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8B55C">
      <w:pPr>
        <w:keepNext w:val="0"/>
        <w:keepLines w:val="0"/>
        <w:pageBreakBefore w:val="0"/>
        <w:kinsoku/>
        <w:wordWrap/>
        <w:overflowPunct/>
        <w:topLinePunct w:val="0"/>
        <w:autoSpaceDE/>
        <w:autoSpaceDN/>
        <w:bidi w:val="0"/>
        <w:adjustRightInd w:val="0"/>
        <w:snapToGrid w:val="0"/>
        <w:spacing w:line="300" w:lineRule="auto"/>
        <w:ind w:firstLine="0" w:firstLineChars="0"/>
        <w:rPr>
          <w:rFonts w:ascii="Times New Roman" w:hAnsi="Times New Roman" w:eastAsia="宋体"/>
          <w:b/>
          <w:bCs/>
          <w:color w:val="auto"/>
          <w:sz w:val="40"/>
          <w:szCs w:val="44"/>
          <w:highlight w:val="none"/>
        </w:rPr>
      </w:pPr>
      <w:r>
        <w:rPr>
          <w:rFonts w:hint="eastAsia" w:ascii="Times New Roman" w:hAnsi="Times New Roman" w:eastAsia="宋体"/>
          <w:b/>
          <w:bCs/>
          <w:color w:val="auto"/>
          <w:sz w:val="40"/>
          <w:szCs w:val="44"/>
          <w:highlight w:val="none"/>
        </w:rPr>
        <w:t>附  录</w:t>
      </w:r>
    </w:p>
    <w:p w14:paraId="08F8AF80">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hint="eastAsia" w:ascii="Times New Roman" w:hAnsi="Times New Roman" w:eastAsia="宋体"/>
          <w:b/>
          <w:bCs/>
          <w:color w:val="auto"/>
          <w:sz w:val="32"/>
          <w:szCs w:val="36"/>
          <w:highlight w:val="none"/>
          <w:lang w:eastAsia="zh-CN"/>
        </w:rPr>
      </w:pPr>
      <w:r>
        <w:rPr>
          <w:rFonts w:hint="eastAsia" w:ascii="Times New Roman" w:hAnsi="Times New Roman" w:eastAsia="宋体"/>
          <w:b/>
          <w:bCs/>
          <w:color w:val="auto"/>
          <w:sz w:val="32"/>
          <w:szCs w:val="36"/>
          <w:highlight w:val="none"/>
        </w:rPr>
        <w:t>正文未报告</w:t>
      </w:r>
      <w:r>
        <w:rPr>
          <w:rFonts w:hint="eastAsia" w:ascii="Times New Roman" w:hAnsi="Times New Roman" w:eastAsia="宋体"/>
          <w:b/>
          <w:bCs/>
          <w:color w:val="auto"/>
          <w:sz w:val="32"/>
          <w:szCs w:val="36"/>
          <w:highlight w:val="none"/>
          <w:lang w:val="en-US" w:eastAsia="zh-CN"/>
        </w:rPr>
        <w:t>内容</w:t>
      </w:r>
    </w:p>
    <w:p w14:paraId="47716431">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olor w:val="auto"/>
          <w:highlight w:val="none"/>
        </w:rPr>
      </w:pPr>
    </w:p>
    <w:p w14:paraId="641D8976">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b/>
          <w:bCs/>
          <w:color w:val="auto"/>
          <w:sz w:val="24"/>
          <w:szCs w:val="32"/>
          <w:highlight w:val="none"/>
        </w:rPr>
      </w:pPr>
      <w:r>
        <w:rPr>
          <w:rFonts w:hint="eastAsia" w:ascii="Times New Roman" w:hAnsi="Times New Roman" w:eastAsia="宋体"/>
          <w:b/>
          <w:bCs/>
          <w:color w:val="auto"/>
          <w:sz w:val="24"/>
          <w:szCs w:val="32"/>
          <w:highlight w:val="none"/>
        </w:rPr>
        <w:t>附录1：就业岗位人机协作水平的测算</w:t>
      </w:r>
    </w:p>
    <w:p w14:paraId="2B9F1B76">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Cs w:val="21"/>
          <w:highlight w:val="none"/>
        </w:rPr>
      </w:pPr>
    </w:p>
    <w:p w14:paraId="6E7237CE">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highlight w:val="none"/>
        </w:rPr>
      </w:pPr>
      <w:r>
        <w:rPr>
          <w:rFonts w:hint="eastAsia" w:ascii="Times New Roman" w:hAnsi="Times New Roman" w:cs="Times New Roman"/>
          <w:color w:val="auto"/>
          <w:szCs w:val="21"/>
          <w:highlight w:val="none"/>
        </w:rPr>
        <w:t>从行为主体来看，就业岗位中人机协作的充分必要条件是劳动者与数字化设备协作并共同执行工作任务，其核心在于劳动者掌握数字化设备的使用能力，即人机协作技能。因此本文</w:t>
      </w:r>
      <w:r>
        <w:rPr>
          <w:rFonts w:hint="eastAsia" w:ascii="Times New Roman" w:hAnsi="Times New Roman" w:cs="Times New Roman"/>
          <w:color w:val="auto"/>
          <w:highlight w:val="none"/>
        </w:rPr>
        <w:t>在获取网络招聘数据之后，</w:t>
      </w:r>
      <w:r>
        <w:rPr>
          <w:rFonts w:hint="eastAsia" w:ascii="Times New Roman" w:hAnsi="Times New Roman" w:eastAsia="宋体" w:cs="黑体"/>
          <w:color w:val="auto"/>
          <w:highlight w:val="none"/>
        </w:rPr>
        <w:t>构建人机协作技能词典，并测算就业岗位人机协作水平。</w:t>
      </w:r>
    </w:p>
    <w:p w14:paraId="2ED3DE3C">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1. 人机协作技能词典的构建</w:t>
      </w:r>
    </w:p>
    <w:p w14:paraId="11017C24">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highlight w:val="none"/>
        </w:rPr>
        <w:t>人机协作技能词典的构建关键在于从劳动技能中准确识别</w:t>
      </w:r>
      <w:r>
        <w:rPr>
          <w:rFonts w:hint="eastAsia" w:ascii="Times New Roman" w:hAnsi="Times New Roman" w:cs="Times New Roman"/>
          <w:color w:val="auto"/>
          <w:szCs w:val="21"/>
          <w:highlight w:val="none"/>
        </w:rPr>
        <w:t>人机协作技能。因此，首先对招聘数据中“</w:t>
      </w:r>
      <w:bookmarkStart w:id="0" w:name="_Hlk225751708"/>
      <w:r>
        <w:rPr>
          <w:rFonts w:hint="eastAsia" w:ascii="Times New Roman" w:hAnsi="Times New Roman" w:cs="Times New Roman"/>
          <w:color w:val="auto"/>
          <w:szCs w:val="21"/>
          <w:highlight w:val="none"/>
        </w:rPr>
        <w:t>职位信息</w:t>
      </w:r>
      <w:bookmarkEnd w:id="0"/>
      <w:r>
        <w:rPr>
          <w:rFonts w:hint="eastAsia" w:ascii="Times New Roman" w:hAnsi="Times New Roman" w:cs="Times New Roman"/>
          <w:color w:val="auto"/>
          <w:szCs w:val="21"/>
          <w:highlight w:val="none"/>
        </w:rPr>
        <w:t>”一栏的文本信息进行分词处理，提取能够表征劳动技能的词；之后基于人机协作的概念，以劳动者和数字化设备的共同参与为依据识别人机协作技能，并构建人机协作技能词典。</w:t>
      </w:r>
    </w:p>
    <w:p w14:paraId="01042A7A">
      <w:pPr>
        <w:keepNext w:val="0"/>
        <w:keepLines w:val="0"/>
        <w:pageBreakBefore w:val="0"/>
        <w:kinsoku/>
        <w:wordWrap/>
        <w:overflowPunct/>
        <w:topLinePunct w:val="0"/>
        <w:autoSpaceDE/>
        <w:autoSpaceDN/>
        <w:bidi w:val="0"/>
        <w:adjustRightInd w:val="0"/>
        <w:snapToGrid w:val="0"/>
        <w:spacing w:line="300" w:lineRule="auto"/>
        <w:ind w:firstLine="420" w:firstLineChars="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1）分词并提取招聘文本中的劳动技能相关词。采用Jieba分词对招聘数据“职位信息”一栏中的文本信息进行分词、去除虚词等基本处理，使每个就业岗位中的招聘文本由自然语言转化为由实词构成的词向量，每个实词分别对应一个劳动技能。</w:t>
      </w:r>
    </w:p>
    <w:p w14:paraId="17DE430B">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2）构建人机协作技能词典。人机协作的前提是劳动者与数字化设备协同劳动，必然要求劳动者掌握使用数字化设备的能力。基于这一原则，在分词获得的劳动技能中，筛选出两类技能构建人机协作技能词典：一是直接指明掌握某种数字化设备或编码程序能力的劳动技能，例如“OFFICE”、“C++”、“传感器”、“计算机”等；二是未指明特定数字化设备或编码程序，但通过分析认为必须借助数字化设备或某种编码程序才能实现对应劳动的劳动技能，例如“语音”、“仿真”、“数据结构”、“医学影像”等。</w:t>
      </w:r>
    </w:p>
    <w:p w14:paraId="71750265">
      <w:pPr>
        <w:keepNext w:val="0"/>
        <w:keepLines w:val="0"/>
        <w:pageBreakBefore w:val="0"/>
        <w:kinsoku/>
        <w:wordWrap/>
        <w:overflowPunct/>
        <w:topLinePunct w:val="0"/>
        <w:autoSpaceDE/>
        <w:autoSpaceDN/>
        <w:bidi w:val="0"/>
        <w:adjustRightInd w:val="0"/>
        <w:snapToGrid w:val="0"/>
        <w:spacing w:line="300" w:lineRule="auto"/>
        <w:ind w:firstLine="396"/>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人机协作技能词典的具体</w:t>
      </w:r>
      <w:r>
        <w:rPr>
          <w:rFonts w:ascii="Times New Roman" w:hAnsi="Times New Roman" w:cs="Times New Roman"/>
          <w:color w:val="auto"/>
          <w:szCs w:val="21"/>
          <w:highlight w:val="none"/>
        </w:rPr>
        <w:t>构建步骤包括：①将分词</w:t>
      </w:r>
      <w:r>
        <w:rPr>
          <w:rFonts w:hint="eastAsia" w:ascii="Times New Roman" w:hAnsi="Times New Roman" w:cs="Times New Roman"/>
          <w:color w:val="auto"/>
          <w:szCs w:val="21"/>
          <w:highlight w:val="none"/>
        </w:rPr>
        <w:t>得到</w:t>
      </w:r>
      <w:r>
        <w:rPr>
          <w:rFonts w:ascii="Times New Roman" w:hAnsi="Times New Roman" w:cs="Times New Roman"/>
          <w:color w:val="auto"/>
          <w:szCs w:val="21"/>
          <w:highlight w:val="none"/>
        </w:rPr>
        <w:t>的所有</w:t>
      </w:r>
      <w:r>
        <w:rPr>
          <w:rFonts w:hint="eastAsia" w:ascii="Times New Roman" w:hAnsi="Times New Roman" w:cs="Times New Roman"/>
          <w:color w:val="auto"/>
          <w:szCs w:val="21"/>
          <w:highlight w:val="none"/>
        </w:rPr>
        <w:t>劳动技能</w:t>
      </w:r>
      <w:r>
        <w:rPr>
          <w:rFonts w:ascii="Times New Roman" w:hAnsi="Times New Roman" w:cs="Times New Roman"/>
          <w:color w:val="auto"/>
          <w:szCs w:val="21"/>
          <w:highlight w:val="none"/>
        </w:rPr>
        <w:t>作为基础词库；②参考赵宸宇等（2021）、吴非等（2021）、肖土盛等（2022）的研究，将基础词库中与数字化相关的</w:t>
      </w:r>
      <w:r>
        <w:rPr>
          <w:rFonts w:hint="eastAsia" w:ascii="Times New Roman" w:hAnsi="Times New Roman" w:cs="Times New Roman"/>
          <w:color w:val="auto"/>
          <w:szCs w:val="21"/>
          <w:highlight w:val="none"/>
        </w:rPr>
        <w:t>词作为人机协作技能</w:t>
      </w:r>
      <w:r>
        <w:rPr>
          <w:rFonts w:ascii="Times New Roman" w:hAnsi="Times New Roman" w:cs="Times New Roman"/>
          <w:color w:val="auto"/>
          <w:szCs w:val="21"/>
          <w:highlight w:val="none"/>
        </w:rPr>
        <w:t>纳入</w:t>
      </w:r>
      <w:r>
        <w:rPr>
          <w:rFonts w:hint="eastAsia" w:ascii="Times New Roman" w:hAnsi="Times New Roman" w:cs="Times New Roman"/>
          <w:color w:val="auto"/>
          <w:szCs w:val="21"/>
          <w:highlight w:val="none"/>
        </w:rPr>
        <w:t>词典</w:t>
      </w:r>
      <w:r>
        <w:rPr>
          <w:rFonts w:ascii="Times New Roman" w:hAnsi="Times New Roman" w:cs="Times New Roman"/>
          <w:color w:val="auto"/>
          <w:szCs w:val="21"/>
          <w:highlight w:val="none"/>
        </w:rPr>
        <w:t>；③根据TIOBE指数202</w:t>
      </w:r>
      <w:r>
        <w:rPr>
          <w:rFonts w:hint="eastAsia" w:ascii="Times New Roman" w:hAnsi="Times New Roman" w:cs="Times New Roman"/>
          <w:color w:val="auto"/>
          <w:szCs w:val="21"/>
          <w:highlight w:val="none"/>
        </w:rPr>
        <w:t>4</w:t>
      </w:r>
      <w:r>
        <w:rPr>
          <w:rFonts w:ascii="Times New Roman" w:hAnsi="Times New Roman" w:cs="Times New Roman"/>
          <w:color w:val="auto"/>
          <w:szCs w:val="21"/>
          <w:highlight w:val="none"/>
        </w:rPr>
        <w:t>年3月的编程软件排行榜提取了前100名的软件名称，选择</w:t>
      </w:r>
      <w:r>
        <w:rPr>
          <w:rFonts w:hint="eastAsia" w:ascii="Times New Roman" w:hAnsi="Times New Roman" w:cs="Times New Roman"/>
          <w:color w:val="auto"/>
          <w:szCs w:val="21"/>
          <w:highlight w:val="none"/>
        </w:rPr>
        <w:t>其中</w:t>
      </w:r>
      <w:r>
        <w:rPr>
          <w:rFonts w:ascii="Times New Roman" w:hAnsi="Times New Roman" w:cs="Times New Roman"/>
          <w:color w:val="auto"/>
          <w:szCs w:val="21"/>
          <w:highlight w:val="none"/>
        </w:rPr>
        <w:t>常用的办公、设计、分析、开发等软件名称作为人机协作</w:t>
      </w:r>
      <w:r>
        <w:rPr>
          <w:rFonts w:hint="eastAsia" w:ascii="Times New Roman" w:hAnsi="Times New Roman" w:cs="Times New Roman"/>
          <w:color w:val="auto"/>
          <w:szCs w:val="21"/>
          <w:highlight w:val="none"/>
        </w:rPr>
        <w:t>技能</w:t>
      </w:r>
      <w:r>
        <w:rPr>
          <w:rFonts w:ascii="Times New Roman" w:hAnsi="Times New Roman" w:cs="Times New Roman"/>
          <w:color w:val="auto"/>
          <w:szCs w:val="21"/>
          <w:highlight w:val="none"/>
        </w:rPr>
        <w:t>充实</w:t>
      </w:r>
      <w:r>
        <w:rPr>
          <w:rFonts w:hint="eastAsia" w:ascii="Times New Roman" w:hAnsi="Times New Roman" w:cs="Times New Roman"/>
          <w:color w:val="auto"/>
          <w:szCs w:val="21"/>
          <w:highlight w:val="none"/>
        </w:rPr>
        <w:t>词典</w:t>
      </w:r>
      <w:r>
        <w:rPr>
          <w:rFonts w:ascii="Times New Roman" w:hAnsi="Times New Roman" w:cs="Times New Roman"/>
          <w:color w:val="auto"/>
          <w:szCs w:val="21"/>
          <w:highlight w:val="none"/>
        </w:rPr>
        <w:t>；</w:t>
      </w:r>
      <w:r>
        <w:rPr>
          <w:rFonts w:ascii="Times New Roman" w:hAnsi="Times New Roman" w:eastAsia="微软雅黑" w:cs="Times New Roman"/>
          <w:color w:val="auto"/>
          <w:szCs w:val="21"/>
          <w:highlight w:val="none"/>
        </w:rPr>
        <w:t>④</w:t>
      </w:r>
      <w:r>
        <w:rPr>
          <w:rFonts w:ascii="Times New Roman" w:hAnsi="Times New Roman" w:cs="Times New Roman"/>
          <w:color w:val="auto"/>
          <w:szCs w:val="21"/>
          <w:highlight w:val="none"/>
        </w:rPr>
        <w:t>人</w:t>
      </w:r>
      <w:r>
        <w:rPr>
          <w:rFonts w:hint="eastAsia" w:ascii="Times New Roman" w:hAnsi="Times New Roman" w:cs="Times New Roman"/>
          <w:color w:val="auto"/>
          <w:szCs w:val="21"/>
          <w:highlight w:val="none"/>
        </w:rPr>
        <w:t>工</w:t>
      </w:r>
      <w:bookmarkStart w:id="1" w:name="OLE_LINK18"/>
      <w:r>
        <w:rPr>
          <w:rFonts w:hint="eastAsia" w:ascii="Times New Roman" w:hAnsi="Times New Roman" w:cs="Times New Roman"/>
          <w:color w:val="auto"/>
          <w:szCs w:val="21"/>
          <w:highlight w:val="none"/>
        </w:rPr>
        <w:t>识别</w:t>
      </w:r>
      <w:bookmarkEnd w:id="1"/>
      <w:r>
        <w:rPr>
          <w:rFonts w:hint="eastAsia" w:ascii="Times New Roman" w:hAnsi="Times New Roman" w:cs="Times New Roman"/>
          <w:color w:val="auto"/>
          <w:szCs w:val="21"/>
          <w:highlight w:val="none"/>
        </w:rPr>
        <w:t>，即通过专家评分的形式对基础词库中剩余劳动技能进行判别，筛选出若干</w:t>
      </w:r>
      <w:r>
        <w:rPr>
          <w:rFonts w:ascii="Times New Roman" w:hAnsi="Times New Roman" w:cs="Times New Roman"/>
          <w:color w:val="auto"/>
          <w:szCs w:val="21"/>
          <w:highlight w:val="none"/>
        </w:rPr>
        <w:t>人机协作</w:t>
      </w:r>
      <w:r>
        <w:rPr>
          <w:rFonts w:hint="eastAsia" w:ascii="Times New Roman" w:hAnsi="Times New Roman" w:cs="Times New Roman"/>
          <w:color w:val="auto"/>
          <w:szCs w:val="21"/>
          <w:highlight w:val="none"/>
        </w:rPr>
        <w:t>技能，进一步完善词典。首先，邀请七位本领域专家对基础词库中剩余词语进行判别，若专家认为某词语属于人机协作技能，则标记为1，否则标记为0。人机协作要求劳动者与数字化设备协同劳动，因此判断的基本标准是：劳动技能所描述的劳动环节若脱离数字化设备就无法完成，则该词为人机协作技能。其次，统计各词语的评分，若为6分或者7分，则将该词直接纳入人机协作技能词典；若为0至3分，则直接剔除；若为4分或者5分，则需通过专家深入讨论与交流，逐一判断各词语是否属于人机协作技能，若超过半数专家认为该词应属于人机协作技能，则将该词纳入人机协作技能词典。</w:t>
      </w:r>
    </w:p>
    <w:p w14:paraId="44BEC3BB">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通过以上步骤，本文成功构建人机协作技能词典，其中共包含638个人机协作技能</w:t>
      </w:r>
      <w:r>
        <w:rPr>
          <w:rStyle w:val="9"/>
          <w:rFonts w:hint="eastAsia" w:ascii="Times New Roman" w:hAnsi="Times New Roman" w:cs="Times New Roman"/>
          <w:color w:val="auto"/>
          <w:szCs w:val="21"/>
          <w:highlight w:val="none"/>
        </w:rPr>
        <w:footnoteReference w:id="0"/>
      </w:r>
      <w:r>
        <w:rPr>
          <w:rFonts w:hint="eastAsia" w:ascii="Times New Roman" w:hAnsi="Times New Roman" w:cs="Times New Roman"/>
          <w:color w:val="auto"/>
          <w:szCs w:val="21"/>
          <w:highlight w:val="none"/>
        </w:rPr>
        <w:t>。</w:t>
      </w:r>
    </w:p>
    <w:p w14:paraId="6567ADE4">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2. 就业岗位人机协作水平的测算</w:t>
      </w:r>
    </w:p>
    <w:p w14:paraId="5586FAF7">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借鉴Autor（2003）、张丹丹等（2025）的做法，从任务层面将岗位进行分解，从而考察技术进步对劳动力市场的冲击。若某一工作任务包含了人机协作技能，意味着某些必备任务环节需要劳动者与数字化设备的协同参与，本文则将其定义为人机协作任务。劳动者通常需要在一个就业岗位中执行多项工作任务，这些工作任务中</w:t>
      </w:r>
      <w:r>
        <w:rPr>
          <w:rFonts w:hint="eastAsia" w:ascii="Times New Roman" w:hAnsi="Times New Roman" w:cs="Times New Roman"/>
          <w:color w:val="auto"/>
          <w:szCs w:val="21"/>
          <w:highlight w:val="none"/>
        </w:rPr>
        <w:t>人机协作任务的占比越大，表明就业岗位中劳动者进行人机协作的频率越高。因此，本文通过人机协作词典对人机协作任务进行识别，进而以人机协作任务数量占工作任务总数量的比例测算就业岗位人机协作水平。</w:t>
      </w:r>
    </w:p>
    <w:p w14:paraId="3656A83A">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（1）识别人机协作任务。首先对工作任务进行识别，并计算就业岗位工作任务总数量</w:t>
      </w:r>
      <w:r>
        <w:rPr>
          <w:rFonts w:hint="eastAsia" w:ascii="Times New Roman" w:hAnsi="Times New Roman" w:cs="Times New Roman"/>
          <w:color w:val="auto"/>
          <w:highlight w:val="none"/>
        </w:rPr>
        <w:t>。招聘数据</w:t>
      </w:r>
      <w:r>
        <w:rPr>
          <w:rFonts w:hint="eastAsia" w:ascii="Times New Roman" w:hAnsi="Times New Roman" w:cs="Times New Roman"/>
          <w:color w:val="auto"/>
          <w:szCs w:val="21"/>
          <w:highlight w:val="none"/>
        </w:rPr>
        <w:t>“职位信息”一栏中描述了就业岗位所需执行的各项工作任务，绝大多数“职位信息”描述规范的样本中，均以数字序号对不同工作任务进行分隔，根据这一规律可以直接获得就业岗位工作任务总数量</w:t>
      </w:r>
      <w:r>
        <w:rPr>
          <w:rStyle w:val="9"/>
          <w:rFonts w:hint="eastAsia" w:ascii="Times New Roman" w:hAnsi="Times New Roman" w:cs="Times New Roman"/>
          <w:color w:val="auto"/>
          <w:szCs w:val="21"/>
          <w:highlight w:val="none"/>
        </w:rPr>
        <w:footnoteReference w:id="1"/>
      </w:r>
      <w:r>
        <w:rPr>
          <w:rFonts w:hint="eastAsia" w:ascii="Times New Roman" w:hAnsi="Times New Roman" w:cs="Times New Roman"/>
          <w:color w:val="auto"/>
          <w:szCs w:val="21"/>
          <w:highlight w:val="none"/>
        </w:rPr>
        <w:t>；少数样本中并未出现“数字序号”这一分隔符号，根据这类文本的描述特征，以分号或句号作为工作任务的分隔符号。按照上述方法，将不同工作任务分隔开，进而计算</w:t>
      </w:r>
      <w:r>
        <w:rPr>
          <w:rFonts w:hint="eastAsia" w:ascii="Times New Roman" w:hAnsi="Times New Roman" w:cs="Times New Roman"/>
          <w:color w:val="auto"/>
          <w:highlight w:val="none"/>
        </w:rPr>
        <w:t>就业岗位工作任务总数量</w:t>
      </w:r>
      <w:r>
        <w:rPr>
          <w:rStyle w:val="9"/>
          <w:rFonts w:hint="eastAsia" w:ascii="Times New Roman" w:hAnsi="Times New Roman" w:cs="Times New Roman"/>
          <w:color w:val="auto"/>
          <w:highlight w:val="none"/>
        </w:rPr>
        <w:footnoteReference w:id="2"/>
      </w:r>
      <w:r>
        <w:rPr>
          <w:rFonts w:hint="eastAsia" w:ascii="Times New Roman" w:hAnsi="Times New Roman" w:cs="Times New Roman"/>
          <w:color w:val="auto"/>
          <w:highlight w:val="none"/>
        </w:rPr>
        <w:t>。</w:t>
      </w:r>
    </w:p>
    <w:p w14:paraId="35809263">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其次是识别人机协作任务。通过前述分词步骤，招聘文本已转化为由劳动技能组成的词向量。该词向量现实含义在于每个工作任务都由若干个劳动技能协同执行，任何一个劳动技能的缺失都会造成工作任务无法按预期完成。因此，词向量中只要有任一劳动技能属于人机协作技能，则意味着该工作任务必须由</w:t>
      </w:r>
      <w:r>
        <w:rPr>
          <w:rFonts w:hint="eastAsia" w:ascii="Times New Roman" w:hAnsi="Times New Roman" w:cs="Times New Roman"/>
          <w:color w:val="auto"/>
          <w:highlight w:val="none"/>
        </w:rPr>
        <w:t>劳动者与数字化设备共同执行，属于人机协作任务。因此</w:t>
      </w:r>
      <w:r>
        <w:rPr>
          <w:rFonts w:hint="eastAsia" w:ascii="Times New Roman" w:hAnsi="Times New Roman" w:cs="Times New Roman"/>
          <w:color w:val="auto"/>
          <w:szCs w:val="21"/>
          <w:highlight w:val="none"/>
        </w:rPr>
        <w:t>将词向量与人机协作技能词典进行匹配，若某一词向量中至少包含一个人机协作技能，则该工作任务识别为人机协作任务。</w:t>
      </w:r>
    </w:p>
    <w:p w14:paraId="207CA739">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szCs w:val="21"/>
          <w:highlight w:val="none"/>
        </w:rPr>
        <w:t>（2）测算就业岗位人机协作水平。对就业岗位中人机协作任务的数量进行计数，得到</w:t>
      </w:r>
      <w:r>
        <w:rPr>
          <w:rFonts w:hint="eastAsia" w:ascii="Times New Roman" w:hAnsi="Times New Roman" w:cs="Times New Roman"/>
          <w:color w:val="auto"/>
          <w:highlight w:val="none"/>
        </w:rPr>
        <w:t>就业岗位</w:t>
      </w:r>
      <w:r>
        <w:rPr>
          <w:rFonts w:hint="eastAsia" w:ascii="Times New Roman" w:hAnsi="Times New Roman" w:cs="Times New Roman"/>
          <w:color w:val="auto"/>
          <w:szCs w:val="21"/>
          <w:highlight w:val="none"/>
        </w:rPr>
        <w:t>人机协作任务</w:t>
      </w:r>
      <w:r>
        <w:rPr>
          <w:rFonts w:hint="eastAsia" w:ascii="Times New Roman" w:hAnsi="Times New Roman" w:cs="Times New Roman"/>
          <w:color w:val="auto"/>
          <w:highlight w:val="none"/>
        </w:rPr>
        <w:t>数量。</w:t>
      </w:r>
      <w:r>
        <w:rPr>
          <w:rFonts w:hint="eastAsia" w:ascii="Times New Roman" w:hAnsi="Times New Roman" w:cs="Times New Roman"/>
          <w:color w:val="auto"/>
          <w:szCs w:val="21"/>
          <w:highlight w:val="none"/>
        </w:rPr>
        <w:t>之后根据</w:t>
      </w:r>
      <w:r>
        <w:rPr>
          <w:rFonts w:hint="eastAsia" w:ascii="Times New Roman" w:hAnsi="Times New Roman" w:cs="Times New Roman"/>
          <w:color w:val="auto"/>
          <w:highlight w:val="none"/>
        </w:rPr>
        <w:t>就业岗位中</w:t>
      </w:r>
      <w:bookmarkStart w:id="2" w:name="OLE_LINK14"/>
      <w:r>
        <w:rPr>
          <w:rFonts w:hint="eastAsia" w:ascii="Times New Roman" w:hAnsi="Times New Roman" w:cs="Times New Roman"/>
          <w:color w:val="auto"/>
          <w:highlight w:val="none"/>
        </w:rPr>
        <w:t>工作任务总数量</w:t>
      </w:r>
      <w:bookmarkEnd w:id="2"/>
      <w:r>
        <w:rPr>
          <w:rFonts w:hint="eastAsia" w:ascii="Times New Roman" w:hAnsi="Times New Roman" w:cs="Times New Roman"/>
          <w:color w:val="auto"/>
          <w:highlight w:val="none"/>
        </w:rPr>
        <w:t>和</w:t>
      </w:r>
      <w:r>
        <w:rPr>
          <w:rFonts w:hint="eastAsia" w:ascii="Times New Roman" w:hAnsi="Times New Roman" w:cs="Times New Roman"/>
          <w:color w:val="auto"/>
          <w:szCs w:val="21"/>
          <w:highlight w:val="none"/>
        </w:rPr>
        <w:t>人机协作任务</w:t>
      </w:r>
      <w:r>
        <w:rPr>
          <w:rFonts w:hint="eastAsia" w:ascii="Times New Roman" w:hAnsi="Times New Roman" w:cs="Times New Roman"/>
          <w:color w:val="auto"/>
          <w:highlight w:val="none"/>
        </w:rPr>
        <w:t>数量</w:t>
      </w:r>
      <w:r>
        <w:rPr>
          <w:rFonts w:hint="eastAsia" w:ascii="Times New Roman" w:hAnsi="Times New Roman" w:cs="Times New Roman"/>
          <w:color w:val="auto"/>
          <w:szCs w:val="21"/>
          <w:highlight w:val="none"/>
        </w:rPr>
        <w:t>，计算得到就业岗位的人机协作水平，具体如式（1）所示。</w:t>
      </w:r>
    </w:p>
    <w:p w14:paraId="69280594">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color w:val="auto"/>
          <w:szCs w:val="21"/>
          <w:highlight w:val="none"/>
        </w:rPr>
      </w:pPr>
      <w:r>
        <w:rPr>
          <w:rFonts w:ascii="Times New Roman" w:hAnsi="Times New Roman" w:cs="Times New Roman"/>
          <w:color w:val="auto"/>
          <w:szCs w:val="21"/>
          <w:highlight w:val="none"/>
        </w:rPr>
        <w:tab/>
      </w:r>
      <w:r>
        <w:rPr>
          <w:rFonts w:hint="eastAsia" w:ascii="Times New Roman" w:hAnsi="Times New Roman" w:cs="Times New Roman"/>
          <w:color w:val="auto"/>
          <w:position w:val="-22"/>
          <w:szCs w:val="21"/>
          <w:highlight w:val="none"/>
        </w:rPr>
        <w:object>
          <v:shape id="_x0000_i1025" o:spt="75" type="#_x0000_t75" style="height:29.75pt;width:176.25pt;" o:ole="t" filled="f" o:preferrelative="t" stroked="f" coordsize="21600,21600">
            <v:path/>
            <v:fill on="f" focussize="0,0"/>
            <v:stroke on="f" joinstyle="miter"/>
            <v:imagedata r:id="rId6" o:title=""/>
            <o:lock v:ext="edit" aspectratio="t"/>
            <w10:wrap type="none"/>
            <w10:anchorlock/>
          </v:shape>
          <o:OLEObject Type="Embed" ProgID="Equation.KSEE3" ShapeID="_x0000_i1025" DrawAspect="Content" ObjectID="_1468075725" r:id="rId5">
            <o:LockedField>false</o:LockedField>
          </o:OLEObject>
        </w:object>
      </w:r>
      <w:r>
        <w:rPr>
          <w:rFonts w:ascii="Times New Roman" w:hAnsi="Times New Roman" w:cs="Times New Roman"/>
          <w:color w:val="auto"/>
          <w:szCs w:val="21"/>
          <w:highlight w:val="none"/>
        </w:rPr>
        <w:tab/>
      </w:r>
      <w:r>
        <w:rPr>
          <w:rFonts w:hint="eastAsia" w:ascii="Times New Roman" w:hAnsi="Times New Roman" w:cs="Times New Roman"/>
          <w:color w:val="auto"/>
          <w:szCs w:val="21"/>
          <w:highlight w:val="none"/>
        </w:rPr>
        <w:t>（</w:t>
      </w:r>
      <w:r>
        <w:rPr>
          <w:rFonts w:ascii="Times New Roman" w:hAnsi="Times New Roman" w:cs="Times New Roman"/>
          <w:color w:val="auto"/>
          <w:szCs w:val="21"/>
          <w:highlight w:val="none"/>
        </w:rPr>
        <w:t>1</w:t>
      </w:r>
      <w:r>
        <w:rPr>
          <w:rFonts w:hint="eastAsia" w:ascii="Times New Roman" w:hAnsi="Times New Roman" w:cs="Times New Roman"/>
          <w:color w:val="auto"/>
          <w:szCs w:val="21"/>
          <w:highlight w:val="none"/>
        </w:rPr>
        <w:t>）</w:t>
      </w:r>
    </w:p>
    <w:p w14:paraId="516D7585">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参考文献：</w:t>
      </w:r>
    </w:p>
    <w:p w14:paraId="09BBF8DC">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1</w:t>
      </w:r>
      <w:r>
        <w:rPr>
          <w:rFonts w:hint="eastAsia" w:ascii="Times New Roman" w:hAnsi="Times New Roman" w:cs="Times New Roman"/>
          <w:color w:val="auto"/>
          <w:sz w:val="18"/>
          <w:szCs w:val="18"/>
          <w:highlight w:val="none"/>
        </w:rPr>
        <w:t>]赵宸宇,王文春,李雪松.数字化转型如何影响企业全要素生产率[J].财贸经济,2021,42(07):114-129.</w:t>
      </w:r>
    </w:p>
    <w:p w14:paraId="40ED1737">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2</w:t>
      </w:r>
      <w:r>
        <w:rPr>
          <w:rFonts w:hint="eastAsia" w:ascii="Times New Roman" w:hAnsi="Times New Roman" w:cs="Times New Roman"/>
          <w:color w:val="auto"/>
          <w:sz w:val="18"/>
          <w:szCs w:val="18"/>
          <w:highlight w:val="none"/>
        </w:rPr>
        <w:t>]吴非,胡慧芷,林慧妍,任晓怡.企业数字化转型与资本市场表现——来自股票流动性的经验证据[J].管理世界,2021,37(07):130-144+10.</w:t>
      </w:r>
    </w:p>
    <w:p w14:paraId="322D95B1">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]肖土盛,孙瑞琦,袁淳,孙健.企业数字化转型、人力资本结构调整与劳动收入份额[J].管理世界,2022,38(12):220-237.</w:t>
      </w:r>
    </w:p>
    <w:p w14:paraId="6BED9BB0">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4</w:t>
      </w:r>
      <w:r>
        <w:rPr>
          <w:rFonts w:hint="eastAsia" w:ascii="Times New Roman" w:hAnsi="Times New Roman" w:cs="Times New Roman"/>
          <w:color w:val="auto"/>
          <w:sz w:val="18"/>
          <w:szCs w:val="18"/>
          <w:highlight w:val="none"/>
        </w:rPr>
        <w:t>]Autor D H, Levy F, Murnane R J. The skill content of recent technological change: An empirical exploration[J]. The Quarterly journal of economics, 2003, 118(4): 1279-1333.</w:t>
      </w:r>
    </w:p>
    <w:p w14:paraId="48D4589E">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r>
        <w:rPr>
          <w:rFonts w:hint="eastAsia" w:ascii="Times New Roman" w:hAnsi="Times New Roman" w:cs="Times New Roman"/>
          <w:color w:val="auto"/>
          <w:sz w:val="18"/>
          <w:szCs w:val="18"/>
          <w:highlight w:val="none"/>
          <w:lang w:val="en-US" w:eastAsia="zh-CN"/>
        </w:rPr>
        <w:t>5</w:t>
      </w:r>
      <w:r>
        <w:rPr>
          <w:rFonts w:hint="eastAsia" w:ascii="Times New Roman" w:hAnsi="Times New Roman" w:cs="Times New Roman"/>
          <w:color w:val="auto"/>
          <w:sz w:val="18"/>
          <w:szCs w:val="18"/>
          <w:highlight w:val="none"/>
        </w:rPr>
        <w:t>]张丹丹,于航,李力行,胡佳胤,莫怡青,李泓孛.中国人工智能技术暴露度的测算及其对劳动需求的影响——基于大语言模型的新证据[J].管理世界,2025,41(07):59-75.</w:t>
      </w:r>
    </w:p>
    <w:p w14:paraId="33BA1783">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b/>
          <w:bCs/>
          <w:color w:val="auto"/>
          <w:sz w:val="24"/>
          <w:szCs w:val="32"/>
          <w:highlight w:val="none"/>
        </w:rPr>
      </w:pPr>
      <w:r>
        <w:rPr>
          <w:rFonts w:hint="eastAsia" w:ascii="Times New Roman" w:hAnsi="Times New Roman" w:eastAsia="宋体"/>
          <w:b/>
          <w:bCs/>
          <w:color w:val="auto"/>
          <w:sz w:val="24"/>
          <w:szCs w:val="32"/>
          <w:highlight w:val="none"/>
        </w:rPr>
        <w:t>附录</w:t>
      </w:r>
      <w:r>
        <w:rPr>
          <w:rFonts w:hint="eastAsia" w:ascii="Times New Roman" w:hAnsi="Times New Roman" w:eastAsia="宋体"/>
          <w:b/>
          <w:bCs/>
          <w:color w:val="auto"/>
          <w:sz w:val="24"/>
          <w:szCs w:val="32"/>
          <w:highlight w:val="none"/>
          <w:lang w:val="en-US" w:eastAsia="zh-CN"/>
        </w:rPr>
        <w:t>2</w:t>
      </w:r>
      <w:r>
        <w:rPr>
          <w:rFonts w:hint="eastAsia" w:ascii="Times New Roman" w:hAnsi="Times New Roman" w:eastAsia="宋体"/>
          <w:b/>
          <w:bCs/>
          <w:color w:val="auto"/>
          <w:sz w:val="24"/>
          <w:szCs w:val="32"/>
          <w:highlight w:val="none"/>
        </w:rPr>
        <w:t>：高斯混合聚类的完整细节</w:t>
      </w:r>
    </w:p>
    <w:p w14:paraId="04A21A57">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本文进一步对人机协作技能的类型进行识别，进而对就业岗位人机协作进行类型分解，为进一步探索人机协作的经济机理提供基础。</w:t>
      </w:r>
    </w:p>
    <w:p w14:paraId="59D93E5E">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highlight w:val="none"/>
        </w:rPr>
      </w:pPr>
      <w:r>
        <w:rPr>
          <w:rFonts w:hint="eastAsia" w:ascii="Times New Roman" w:hAnsi="Times New Roman" w:cs="Times New Roman"/>
          <w:color w:val="auto"/>
          <w:highlight w:val="none"/>
        </w:rPr>
        <w:t>1. 人机协作技能类型识别</w:t>
      </w:r>
    </w:p>
    <w:p w14:paraId="7E3A6FEA">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基于新一代信息技术冲击对劳动技能的“再技能”与“去技能”效应，本文将人机协作分为</w:t>
      </w:r>
      <w:bookmarkStart w:id="3" w:name="OLE_LINK2"/>
      <w:r>
        <w:rPr>
          <w:rFonts w:hint="eastAsia" w:ascii="Times New Roman" w:hAnsi="Times New Roman" w:cs="Times New Roman"/>
          <w:color w:val="auto"/>
          <w:szCs w:val="21"/>
          <w:highlight w:val="none"/>
        </w:rPr>
        <w:t>教育依赖型和非教育依赖型</w:t>
      </w:r>
      <w:bookmarkEnd w:id="3"/>
      <w:r>
        <w:rPr>
          <w:rFonts w:hint="eastAsia" w:ascii="Times New Roman" w:hAnsi="Times New Roman" w:cs="Times New Roman"/>
          <w:color w:val="auto"/>
          <w:szCs w:val="21"/>
          <w:highlight w:val="none"/>
        </w:rPr>
        <w:t>协作。为实现对就业岗位人机协作的类型分解，首先采用机器学习中的聚类分析方法，利用“学历”维度的信息对人机协作技能的类型进行识别，具体包括两步。</w:t>
      </w:r>
    </w:p>
    <w:p w14:paraId="22E4670F">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（1）采用</w:t>
      </w:r>
      <w:r>
        <w:rPr>
          <w:rFonts w:hint="eastAsia" w:ascii="MS Gothic" w:hAnsi="MS Gothic" w:eastAsia="MS Gothic" w:cs="MS Gothic"/>
          <w:color w:val="auto"/>
          <w:szCs w:val="21"/>
          <w:highlight w:val="none"/>
        </w:rPr>
        <w:t>‌</w:t>
      </w:r>
      <w:r>
        <w:rPr>
          <w:rFonts w:hint="eastAsia" w:ascii="宋体" w:hAnsi="宋体" w:eastAsia="宋体" w:cs="宋体"/>
          <w:color w:val="auto"/>
          <w:szCs w:val="21"/>
          <w:highlight w:val="none"/>
        </w:rPr>
        <w:t>贝叶斯法则统计每个人机协作技能在学历维度上的概率分布。在招聘数据中，特定就业岗位对学历的要求是唯一的，但对人机协作技能的要求可以有多个，</w:t>
      </w:r>
      <w:r>
        <w:rPr>
          <w:rFonts w:hint="eastAsia" w:ascii="Times New Roman" w:hAnsi="Times New Roman" w:cs="Times New Roman"/>
          <w:color w:val="auto"/>
          <w:szCs w:val="21"/>
          <w:highlight w:val="none"/>
        </w:rPr>
        <w:t>即人机协作技能与学历之间并非一一对应关系</w:t>
      </w:r>
      <w:r>
        <w:rPr>
          <w:rStyle w:val="9"/>
          <w:rFonts w:hint="eastAsia" w:ascii="Times New Roman" w:hAnsi="Times New Roman" w:cs="Times New Roman"/>
          <w:color w:val="auto"/>
          <w:szCs w:val="21"/>
          <w:highlight w:val="none"/>
        </w:rPr>
        <w:footnoteReference w:id="3"/>
      </w:r>
      <w:r>
        <w:rPr>
          <w:rFonts w:hint="eastAsia" w:ascii="Times New Roman" w:hAnsi="Times New Roman" w:cs="Times New Roman"/>
          <w:color w:val="auto"/>
          <w:szCs w:val="21"/>
          <w:highlight w:val="none"/>
        </w:rPr>
        <w:t>。</w:t>
      </w:r>
      <w:bookmarkStart w:id="4" w:name="OLE_LINK22"/>
      <w:r>
        <w:rPr>
          <w:rFonts w:hint="eastAsia" w:ascii="Times New Roman" w:hAnsi="Times New Roman" w:cs="Times New Roman"/>
          <w:color w:val="auto"/>
          <w:szCs w:val="21"/>
          <w:highlight w:val="none"/>
        </w:rPr>
        <w:t>因此，人机协作技能的学历属性应为一个概率分布而非特定学历。</w:t>
      </w:r>
      <w:bookmarkEnd w:id="4"/>
      <w:r>
        <w:rPr>
          <w:rFonts w:hint="eastAsia" w:ascii="Times New Roman" w:hAnsi="Times New Roman" w:cs="Times New Roman"/>
          <w:color w:val="auto"/>
          <w:szCs w:val="21"/>
          <w:highlight w:val="none"/>
        </w:rPr>
        <w:t>令P(...)表示概率，</w:t>
      </w:r>
      <w:r>
        <w:rPr>
          <w:rFonts w:hint="eastAsia" w:ascii="Times New Roman" w:hAnsi="Times New Roman" w:cs="Times New Roman"/>
          <w:i/>
          <w:iCs/>
          <w:color w:val="auto"/>
          <w:szCs w:val="21"/>
          <w:highlight w:val="none"/>
        </w:rPr>
        <w:t>E</w:t>
      </w:r>
      <w:r>
        <w:rPr>
          <w:rFonts w:hint="eastAsia" w:ascii="Times New Roman" w:hAnsi="Times New Roman" w:cs="Times New Roman"/>
          <w:color w:val="auto"/>
          <w:szCs w:val="21"/>
          <w:highlight w:val="none"/>
        </w:rPr>
        <w:t>表示学历，那么人机协作技能</w:t>
      </w:r>
      <w:r>
        <w:rPr>
          <w:rFonts w:hint="eastAsia" w:ascii="Times New Roman" w:hAnsi="Times New Roman" w:cs="Times New Roman"/>
          <w:i/>
          <w:iCs/>
          <w:color w:val="auto"/>
          <w:szCs w:val="21"/>
          <w:highlight w:val="none"/>
        </w:rPr>
        <w:t>a</w:t>
      </w:r>
      <w:r>
        <w:rPr>
          <w:rFonts w:hint="eastAsia" w:ascii="Times New Roman" w:hAnsi="Times New Roman" w:cs="Times New Roman"/>
          <w:color w:val="auto"/>
          <w:szCs w:val="21"/>
          <w:highlight w:val="none"/>
        </w:rPr>
        <w:t>属于学历</w:t>
      </w:r>
      <w:r>
        <w:rPr>
          <w:rFonts w:hint="eastAsia" w:ascii="Times New Roman" w:hAnsi="Times New Roman" w:cs="Times New Roman"/>
          <w:i/>
          <w:iCs/>
          <w:color w:val="auto"/>
          <w:szCs w:val="21"/>
          <w:highlight w:val="none"/>
        </w:rPr>
        <w:t>E</w:t>
      </w:r>
      <w:r>
        <w:rPr>
          <w:rFonts w:hint="eastAsia" w:ascii="Times New Roman" w:hAnsi="Times New Roman" w:cs="Times New Roman"/>
          <w:color w:val="auto"/>
          <w:szCs w:val="21"/>
          <w:highlight w:val="none"/>
        </w:rPr>
        <w:t>的概率P(</w:t>
      </w:r>
      <w:r>
        <w:rPr>
          <w:rFonts w:hint="eastAsia" w:ascii="Times New Roman" w:hAnsi="Times New Roman" w:cs="Times New Roman"/>
          <w:i/>
          <w:iCs/>
          <w:color w:val="auto"/>
          <w:szCs w:val="21"/>
          <w:highlight w:val="none"/>
        </w:rPr>
        <w:t>E</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rPr>
        <w:t>a</w:t>
      </w:r>
      <w:r>
        <w:rPr>
          <w:rFonts w:hint="eastAsia" w:ascii="Times New Roman" w:hAnsi="Times New Roman" w:cs="Times New Roman"/>
          <w:color w:val="auto"/>
          <w:szCs w:val="21"/>
          <w:highlight w:val="none"/>
        </w:rPr>
        <w:t>)可以表示为：</w:t>
      </w:r>
    </w:p>
    <w:p w14:paraId="2F527873">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rPr>
          <w:rFonts w:ascii="Times New Roman" w:hAnsi="Times New Roman" w:cs="Times New Roman"/>
          <w:color w:val="auto"/>
          <w:szCs w:val="21"/>
          <w:highlight w:val="none"/>
        </w:rPr>
      </w:pPr>
      <w:r>
        <w:rPr>
          <w:rFonts w:ascii="Times New Roman" w:hAnsi="Times New Roman" w:cs="Times New Roman"/>
          <w:color w:val="auto"/>
          <w:szCs w:val="21"/>
          <w:highlight w:val="none"/>
        </w:rPr>
        <w:tab/>
      </w:r>
      <w:r>
        <w:rPr>
          <w:rFonts w:ascii="Times New Roman" w:hAnsi="Times New Roman" w:cs="Times New Roman"/>
          <w:color w:val="auto"/>
          <w:szCs w:val="21"/>
          <w:highlight w:val="none"/>
        </w:rPr>
        <w:object>
          <v:shape id="_x0000_i1026" o:spt="75" type="#_x0000_t75" style="height:32.85pt;width:127.7pt;" o:ole="t" filled="f" o:preferrelative="t" stroked="f" coordsize="21600,21600">
            <v:path/>
            <v:fill on="f" focussize="0,0"/>
            <v:stroke on="f" joinstyle="miter"/>
            <v:imagedata r:id="rId8" o:title=""/>
            <o:lock v:ext="edit" aspectratio="t"/>
            <w10:wrap type="none"/>
            <w10:anchorlock/>
          </v:shape>
          <o:OLEObject Type="Embed" ProgID="Equation.KSEE3" ShapeID="_x0000_i1026" DrawAspect="Content" ObjectID="_1468075726" r:id="rId7">
            <o:LockedField>false</o:LockedField>
          </o:OLEObject>
        </w:object>
      </w:r>
      <w:r>
        <w:rPr>
          <w:rFonts w:ascii="Times New Roman" w:hAnsi="Times New Roman" w:cs="Times New Roman"/>
          <w:color w:val="auto"/>
          <w:szCs w:val="21"/>
          <w:highlight w:val="none"/>
        </w:rPr>
        <w:tab/>
      </w:r>
      <w:r>
        <w:rPr>
          <w:rFonts w:hint="eastAsia" w:ascii="Times New Roman" w:hAnsi="Times New Roman" w:cs="Times New Roman"/>
          <w:color w:val="auto"/>
          <w:szCs w:val="21"/>
          <w:highlight w:val="none"/>
        </w:rPr>
        <w:t>（2）</w:t>
      </w:r>
    </w:p>
    <w:p w14:paraId="09E3B0FE">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2）采用聚类分析方法识别人机协作技能类型。利用学历分布特征能够对人机协作技能的类型进行识别，在识别方法的选择上，较为直接的一种是均值衡量方法，即以学历对应的受教育年限衡量技能深度，以人机协作技能在不同学历上的分布概率作为权重，加权求和得到人机协作技能的技能深度均值，并设定相应临界值对人机协作技能类型进行区分。均值衡量方法较易实现，但存在两方</w:t>
      </w:r>
      <w:r>
        <w:rPr>
          <w:rFonts w:hint="eastAsia"/>
          <w:color w:val="auto"/>
          <w:highlight w:val="none"/>
        </w:rPr>
        <w:t>面</w:t>
      </w:r>
      <w:r>
        <w:rPr>
          <w:rFonts w:hint="eastAsia" w:ascii="Times New Roman" w:hAnsi="Times New Roman" w:cs="Times New Roman"/>
          <w:color w:val="auto"/>
          <w:szCs w:val="21"/>
          <w:highlight w:val="none"/>
        </w:rPr>
        <w:t>的问题。第一，不能很好地反映劳动技能在学历维度上的分布结构，信息利用不充分。现实中部分人机协作技能深度较低，但在高学历要求的就业岗位中也时常作为一种技能要求被提出，仅以均值衡量方法无法体现其特殊的分布结构。第二，临界值的选取上存在随意性，容易导致主观偏差。利用聚类分析方法能够较好地解决上述问题。</w:t>
      </w:r>
      <w:r>
        <w:rPr>
          <w:rFonts w:ascii="Times New Roman" w:hAnsi="Times New Roman" w:cs="Times New Roman"/>
          <w:color w:val="auto"/>
          <w:szCs w:val="21"/>
          <w:highlight w:val="none"/>
        </w:rPr>
        <w:t>①</w:t>
      </w:r>
      <w:r>
        <w:rPr>
          <w:rFonts w:hint="eastAsia" w:ascii="Times New Roman" w:hAnsi="Times New Roman" w:cs="Times New Roman"/>
          <w:color w:val="auto"/>
          <w:szCs w:val="21"/>
          <w:highlight w:val="none"/>
        </w:rPr>
        <w:t>聚类方法并不需要预先定义数据类别，而是通过在抽象空间上分析数据点之间的距离关系自动发现潜在的结构，能够在给定信息的情况下最大程度地体现类别间的差异。换言之，采用聚类方法能够综合利用人机协作技能在学历维度上的分布均值和结构信息，在信息利用程度上较均值衡量方法更为充分。</w:t>
      </w:r>
      <w:r>
        <w:rPr>
          <w:rFonts w:ascii="Times New Roman" w:hAnsi="Times New Roman" w:cs="Times New Roman"/>
          <w:color w:val="auto"/>
          <w:szCs w:val="21"/>
          <w:highlight w:val="none"/>
        </w:rPr>
        <w:t>②</w:t>
      </w:r>
      <w:r>
        <w:rPr>
          <w:rFonts w:hint="eastAsia" w:ascii="Times New Roman" w:hAnsi="Times New Roman" w:cs="Times New Roman"/>
          <w:color w:val="auto"/>
          <w:szCs w:val="21"/>
          <w:highlight w:val="none"/>
        </w:rPr>
        <w:t>聚类方法不需要人为给定类型间的边界，属于客观的类型识别方法，能够有效避免主观偏差问题。基于上述考虑，本文采用聚类分析方法识别人机协作技能类型。</w:t>
      </w:r>
    </w:p>
    <w:p w14:paraId="7F09B23F">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常用的聚类分析方法包括硬聚类和软聚类两类，其区别在于硬聚类方法的结果是每个人机协作技能都将被指派到某个特定类型，即一个人机协作技能只属于一个特定类型，代表性方法有k-均值聚类、层次聚类方法等；而软聚类的结果是得到每个人机协作技能从属于各类型的概率，代表性方法主要为高斯混合聚类方法。相比之下，软聚类方法能够通过观测人机协作技能属于不同类别的概率，识别出一些“骑墙派”的技能，进而增强聚类结果的稳健性</w:t>
      </w:r>
      <w:r>
        <w:rPr>
          <w:rStyle w:val="9"/>
          <w:rFonts w:hint="eastAsia" w:ascii="Times New Roman" w:hAnsi="Times New Roman" w:cs="Times New Roman"/>
          <w:color w:val="auto"/>
          <w:szCs w:val="21"/>
          <w:highlight w:val="none"/>
        </w:rPr>
        <w:footnoteReference w:id="4"/>
      </w:r>
      <w:r>
        <w:rPr>
          <w:rFonts w:hint="eastAsia" w:ascii="Times New Roman" w:hAnsi="Times New Roman" w:cs="Times New Roman"/>
          <w:color w:val="auto"/>
          <w:szCs w:val="21"/>
          <w:highlight w:val="none"/>
        </w:rPr>
        <w:t>，并验证本文对人机协作类型划分的合理性。因此本文采用软聚类中的高斯混合聚类方法识别人机协作技能类型。</w:t>
      </w:r>
    </w:p>
    <w:p w14:paraId="206F9960">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高斯混合聚类的核心思想是将数据建模为由多个高斯分布混合而成的集合，每个高斯分布分别对应一个族。在本文中，一个族代表一种技能类型，在高斯混合聚类方法下，一个特定人机协作技能可以适配于多个类型。假设人机协作技能共有</w:t>
      </w:r>
      <w:r>
        <w:rPr>
          <w:rFonts w:hint="eastAsia" w:ascii="Times New Roman" w:hAnsi="Times New Roman" w:eastAsia="宋体" w:cs="Times New Roman"/>
          <w:i/>
          <w:iCs/>
          <w:color w:val="auto"/>
          <w:szCs w:val="21"/>
          <w:highlight w:val="none"/>
        </w:rPr>
        <w:t>k</w:t>
      </w:r>
      <w:r>
        <w:rPr>
          <w:rFonts w:hint="eastAsia" w:ascii="Times New Roman" w:hAnsi="Times New Roman" w:eastAsia="宋体" w:cs="Times New Roman"/>
          <w:color w:val="auto"/>
          <w:szCs w:val="21"/>
          <w:highlight w:val="none"/>
        </w:rPr>
        <w:t>个类型，每个类型对应的学历分布服从高斯混合分布，那么人机协作技能的学历分布可以看作是从</w:t>
      </w:r>
      <w:r>
        <w:rPr>
          <w:rFonts w:hint="eastAsia" w:ascii="Times New Roman" w:hAnsi="Times New Roman" w:eastAsia="宋体" w:cs="Times New Roman"/>
          <w:i/>
          <w:iCs/>
          <w:color w:val="auto"/>
          <w:szCs w:val="21"/>
          <w:highlight w:val="none"/>
        </w:rPr>
        <w:t>k</w:t>
      </w:r>
      <w:r>
        <w:rPr>
          <w:rFonts w:hint="eastAsia" w:ascii="Times New Roman" w:hAnsi="Times New Roman" w:eastAsia="宋体" w:cs="Times New Roman"/>
          <w:color w:val="auto"/>
          <w:szCs w:val="21"/>
          <w:highlight w:val="none"/>
        </w:rPr>
        <w:t>个高斯分布中叠加生成的，其概率密度函数P</w:t>
      </w:r>
      <w:r>
        <w:rPr>
          <w:rFonts w:ascii="Times New Roman" w:hAnsi="Times New Roman" w:eastAsia="宋体" w:cs="Times New Roman"/>
          <w:color w:val="auto"/>
          <w:szCs w:val="21"/>
          <w:highlight w:val="none"/>
        </w:rPr>
        <w:t>(</w:t>
      </w:r>
      <w:r>
        <w:rPr>
          <w:rFonts w:hint="eastAsia" w:ascii="Times New Roman" w:hAnsi="Times New Roman" w:eastAsia="宋体" w:cs="Times New Roman"/>
          <w:i/>
          <w:iCs/>
          <w:color w:val="auto"/>
          <w:szCs w:val="21"/>
          <w:highlight w:val="none"/>
        </w:rPr>
        <w:t>D</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可以表达为：</w:t>
      </w:r>
    </w:p>
    <w:p w14:paraId="745BBB28">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27" o:spt="75" type="#_x0000_t75" style="height:22.55pt;width:144pt;" o:ole="t" filled="f" o:preferrelative="t" stroked="f" coordsize="21600,21600">
            <v:path/>
            <v:fill on="f" focussize="0,0"/>
            <v:stroke on="f" joinstyle="miter"/>
            <v:imagedata r:id="rId10" o:title=""/>
            <o:lock v:ext="edit" aspectratio="t"/>
            <w10:wrap type="none"/>
            <w10:anchorlock/>
          </v:shape>
          <o:OLEObject Type="Embed" ProgID="Equation.KSEE3" ShapeID="_x0000_i1027" DrawAspect="Content" ObjectID="_1468075727" r:id="rId9">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（1）</w:t>
      </w:r>
    </w:p>
    <w:p w14:paraId="7E27F213">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其中</w:t>
      </w:r>
      <w:r>
        <w:rPr>
          <w:rFonts w:hint="eastAsia" w:ascii="Times New Roman" w:hAnsi="Times New Roman" w:eastAsia="宋体" w:cs="Times New Roman"/>
          <w:i/>
          <w:iCs/>
          <w:color w:val="auto"/>
          <w:szCs w:val="21"/>
          <w:highlight w:val="none"/>
        </w:rPr>
        <w:t>D</w:t>
      </w:r>
      <w:r>
        <w:rPr>
          <w:rFonts w:ascii="Times New Roman" w:hAnsi="Times New Roman" w:eastAsia="宋体" w:cs="Times New Roman"/>
          <w:color w:val="auto"/>
          <w:szCs w:val="21"/>
          <w:highlight w:val="none"/>
        </w:rPr>
        <w:t>为</w:t>
      </w:r>
      <w:r>
        <w:rPr>
          <w:rFonts w:hint="eastAsia" w:ascii="Times New Roman" w:hAnsi="Times New Roman" w:eastAsia="宋体" w:cs="Times New Roman"/>
          <w:color w:val="auto"/>
          <w:szCs w:val="21"/>
          <w:highlight w:val="none"/>
        </w:rPr>
        <w:t>人机协作技能的学历分布</w:t>
      </w:r>
      <w:r>
        <w:rPr>
          <w:rFonts w:ascii="Times New Roman" w:hAnsi="Times New Roman" w:eastAsia="宋体" w:cs="Times New Roman"/>
          <w:color w:val="auto"/>
          <w:szCs w:val="21"/>
          <w:highlight w:val="none"/>
        </w:rPr>
        <w:t>；</w:t>
      </w:r>
      <w:bookmarkStart w:id="5" w:name="_Hlk184156179"/>
      <w:r>
        <w:rPr>
          <w:rFonts w:ascii="Times New Roman" w:hAnsi="Times New Roman" w:eastAsia="宋体" w:cs="Times New Roman"/>
          <w:i/>
          <w:iCs/>
          <w:color w:val="auto"/>
          <w:szCs w:val="21"/>
          <w:highlight w:val="none"/>
        </w:rPr>
        <w:t>w</w:t>
      </w:r>
      <w:r>
        <w:rPr>
          <w:rFonts w:hint="eastAsia" w:ascii="Times New Roman" w:hAnsi="Times New Roman" w:eastAsia="宋体" w:cs="Times New Roman"/>
          <w:i/>
          <w:iCs/>
          <w:color w:val="auto"/>
          <w:szCs w:val="21"/>
          <w:highlight w:val="none"/>
          <w:vertAlign w:val="subscript"/>
        </w:rPr>
        <w:t>m</w:t>
      </w:r>
      <w:r>
        <w:rPr>
          <w:rFonts w:ascii="Times New Roman" w:hAnsi="Times New Roman" w:eastAsia="宋体" w:cs="Times New Roman"/>
          <w:color w:val="auto"/>
          <w:szCs w:val="21"/>
          <w:highlight w:val="none"/>
        </w:rPr>
        <w:t>为第</w:t>
      </w:r>
      <w:r>
        <w:rPr>
          <w:rFonts w:hint="eastAsia" w:ascii="Times New Roman" w:hAnsi="Times New Roman" w:eastAsia="宋体" w:cs="Times New Roman"/>
          <w:i/>
          <w:iCs/>
          <w:color w:val="auto"/>
          <w:szCs w:val="21"/>
          <w:highlight w:val="none"/>
        </w:rPr>
        <w:t>m</w:t>
      </w:r>
      <w:r>
        <w:rPr>
          <w:rFonts w:ascii="Times New Roman" w:hAnsi="Times New Roman" w:eastAsia="宋体" w:cs="Times New Roman"/>
          <w:color w:val="auto"/>
          <w:szCs w:val="21"/>
          <w:highlight w:val="none"/>
        </w:rPr>
        <w:t>个</w:t>
      </w:r>
      <w:r>
        <w:rPr>
          <w:rFonts w:hint="eastAsia" w:ascii="Times New Roman" w:hAnsi="Times New Roman" w:eastAsia="宋体" w:cs="Times New Roman"/>
          <w:color w:val="auto"/>
          <w:szCs w:val="21"/>
          <w:highlight w:val="none"/>
        </w:rPr>
        <w:t>高斯分布的权重，即先验概率</w:t>
      </w:r>
      <w:bookmarkEnd w:id="5"/>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g(...)是第</w:t>
      </w:r>
      <w:r>
        <w:rPr>
          <w:rFonts w:hint="eastAsia" w:ascii="Times New Roman" w:hAnsi="Times New Roman" w:eastAsia="宋体" w:cs="Times New Roman"/>
          <w:i/>
          <w:iCs/>
          <w:color w:val="auto"/>
          <w:szCs w:val="21"/>
          <w:highlight w:val="none"/>
        </w:rPr>
        <w:t>m</w:t>
      </w:r>
      <w:r>
        <w:rPr>
          <w:rFonts w:ascii="Times New Roman" w:hAnsi="Times New Roman" w:eastAsia="宋体" w:cs="Times New Roman"/>
          <w:color w:val="auto"/>
          <w:szCs w:val="21"/>
          <w:highlight w:val="none"/>
        </w:rPr>
        <w:t>个</w:t>
      </w:r>
      <w:r>
        <w:rPr>
          <w:rFonts w:hint="eastAsia" w:ascii="Times New Roman" w:hAnsi="Times New Roman" w:eastAsia="宋体" w:cs="Times New Roman"/>
          <w:color w:val="auto"/>
          <w:szCs w:val="21"/>
          <w:highlight w:val="none"/>
        </w:rPr>
        <w:t>类型</w:t>
      </w:r>
      <w:r>
        <w:rPr>
          <w:rFonts w:ascii="Times New Roman" w:hAnsi="Times New Roman" w:eastAsia="宋体" w:cs="Times New Roman"/>
          <w:color w:val="auto"/>
          <w:szCs w:val="21"/>
          <w:highlight w:val="none"/>
        </w:rPr>
        <w:t>的概率密度函数；</w:t>
      </w:r>
      <w:r>
        <w:rPr>
          <w:rFonts w:ascii="Times New Roman" w:hAnsi="Times New Roman" w:eastAsia="宋体" w:cs="Times New Roman"/>
          <w:i/>
          <w:iCs/>
          <w:color w:val="auto"/>
          <w:szCs w:val="21"/>
          <w:highlight w:val="none"/>
        </w:rPr>
        <w:t>μ</w:t>
      </w:r>
      <w:r>
        <w:rPr>
          <w:rFonts w:hint="eastAsia" w:ascii="Times New Roman" w:hAnsi="Times New Roman" w:eastAsia="宋体" w:cs="Times New Roman"/>
          <w:i/>
          <w:iCs/>
          <w:color w:val="auto"/>
          <w:szCs w:val="21"/>
          <w:highlight w:val="none"/>
          <w:vertAlign w:val="subscript"/>
        </w:rPr>
        <w:t>m</w:t>
      </w:r>
      <w:r>
        <w:rPr>
          <w:rFonts w:ascii="Times New Roman" w:hAnsi="Times New Roman" w:eastAsia="宋体" w:cs="Times New Roman"/>
          <w:color w:val="auto"/>
          <w:szCs w:val="21"/>
          <w:highlight w:val="none"/>
        </w:rPr>
        <w:t>和Ω</w:t>
      </w:r>
      <w:r>
        <w:rPr>
          <w:rFonts w:hint="eastAsia" w:ascii="Times New Roman" w:hAnsi="Times New Roman" w:eastAsia="宋体" w:cs="Times New Roman"/>
          <w:i/>
          <w:iCs/>
          <w:color w:val="auto"/>
          <w:szCs w:val="21"/>
          <w:highlight w:val="none"/>
          <w:vertAlign w:val="subscript"/>
        </w:rPr>
        <w:t>m</w:t>
      </w:r>
      <w:r>
        <w:rPr>
          <w:rFonts w:ascii="Times New Roman" w:hAnsi="Times New Roman" w:eastAsia="宋体" w:cs="Times New Roman"/>
          <w:color w:val="auto"/>
          <w:szCs w:val="21"/>
          <w:highlight w:val="none"/>
        </w:rPr>
        <w:t>分别是第</w:t>
      </w:r>
      <w:r>
        <w:rPr>
          <w:rFonts w:hint="eastAsia" w:ascii="Times New Roman" w:hAnsi="Times New Roman" w:eastAsia="宋体" w:cs="Times New Roman"/>
          <w:i/>
          <w:iCs/>
          <w:color w:val="auto"/>
          <w:szCs w:val="21"/>
          <w:highlight w:val="none"/>
        </w:rPr>
        <w:t>m</w:t>
      </w:r>
      <w:r>
        <w:rPr>
          <w:rFonts w:ascii="Times New Roman" w:hAnsi="Times New Roman" w:eastAsia="宋体" w:cs="Times New Roman"/>
          <w:color w:val="auto"/>
          <w:szCs w:val="21"/>
          <w:highlight w:val="none"/>
        </w:rPr>
        <w:t>个高斯分布的中心和协方差矩阵。</w:t>
      </w:r>
    </w:p>
    <w:p w14:paraId="5D7ECF8B">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szCs w:val="21"/>
          <w:highlight w:val="none"/>
        </w:rPr>
      </w:pPr>
      <w:r>
        <w:rPr>
          <w:rFonts w:ascii="Times New Roman" w:hAnsi="Times New Roman" w:eastAsia="宋体" w:cs="Times New Roman"/>
          <w:color w:val="auto"/>
          <w:position w:val="-10"/>
          <w:szCs w:val="21"/>
          <w:highlight w:val="none"/>
        </w:rPr>
        <w:object>
          <v:shape id="_x0000_i1028" o:spt="75" type="#_x0000_t75" style="height:15.95pt;width:67pt;" o:ole="t" filled="f" o:preferrelative="t" stroked="f" coordsize="21600,21600">
            <v:path/>
            <v:fill on="f" focussize="0,0"/>
            <v:stroke on="f" joinstyle="miter"/>
            <v:imagedata r:id="rId12" o:title=""/>
            <o:lock v:ext="edit" aspectratio="t"/>
            <w10:wrap type="none"/>
            <w10:anchorlock/>
          </v:shape>
          <o:OLEObject Type="Embed" ProgID="Equation.KSEE3" ShapeID="_x0000_i1028" DrawAspect="Content" ObjectID="_1468075728" r:id="rId11">
            <o:LockedField>false</o:LockedField>
          </o:OLEObject>
        </w:object>
      </w:r>
      <w:r>
        <w:rPr>
          <w:rFonts w:hint="eastAsia" w:ascii="Times New Roman" w:hAnsi="Times New Roman" w:eastAsia="宋体" w:cs="Times New Roman"/>
          <w:color w:val="auto"/>
          <w:szCs w:val="21"/>
          <w:highlight w:val="none"/>
        </w:rPr>
        <w:t>的概率密度函数为：</w:t>
      </w:r>
    </w:p>
    <w:p w14:paraId="64ECDF16">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29" o:spt="75" type="#_x0000_t75" style="height:37.55pt;width:303.05pt;" o:ole="t" filled="f" o:preferrelative="t" stroked="f" coordsize="21600,21600">
            <v:path/>
            <v:fill on="f" focussize="0,0"/>
            <v:stroke on="f" joinstyle="miter"/>
            <v:imagedata r:id="rId14" o:title=""/>
            <o:lock v:ext="edit" aspectratio="t"/>
            <w10:wrap type="none"/>
            <w10:anchorlock/>
          </v:shape>
          <o:OLEObject Type="Embed" ProgID="Equation.KSEE3" ShapeID="_x0000_i1029" DrawAspect="Content" ObjectID="_1468075729" r:id="rId13">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（2）</w:t>
      </w:r>
    </w:p>
    <w:p w14:paraId="6E3735CB">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为计算式（1）中的待估参数</w:t>
      </w:r>
      <w:r>
        <w:rPr>
          <w:rFonts w:ascii="Times New Roman" w:hAnsi="Times New Roman" w:eastAsia="宋体" w:cs="Times New Roman"/>
          <w:i/>
          <w:iCs/>
          <w:color w:val="auto"/>
          <w:szCs w:val="21"/>
          <w:highlight w:val="none"/>
        </w:rPr>
        <w:t>w</w:t>
      </w:r>
      <w:r>
        <w:rPr>
          <w:rFonts w:hint="eastAsia" w:ascii="Times New Roman" w:hAnsi="Times New Roman" w:eastAsia="宋体" w:cs="Times New Roman"/>
          <w:i/>
          <w:iCs/>
          <w:color w:val="auto"/>
          <w:szCs w:val="21"/>
          <w:highlight w:val="none"/>
          <w:vertAlign w:val="subscript"/>
        </w:rPr>
        <w:t>m</w:t>
      </w:r>
      <w:r>
        <w:rPr>
          <w:rFonts w:hint="eastAsia"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μ</w:t>
      </w:r>
      <w:r>
        <w:rPr>
          <w:rFonts w:hint="eastAsia" w:ascii="Times New Roman" w:hAnsi="Times New Roman" w:eastAsia="宋体" w:cs="Times New Roman"/>
          <w:i/>
          <w:iCs/>
          <w:color w:val="auto"/>
          <w:szCs w:val="21"/>
          <w:highlight w:val="none"/>
          <w:vertAlign w:val="subscript"/>
        </w:rPr>
        <w:t>m</w:t>
      </w:r>
      <w:r>
        <w:rPr>
          <w:rFonts w:ascii="Times New Roman" w:hAnsi="Times New Roman" w:eastAsia="宋体" w:cs="Times New Roman"/>
          <w:color w:val="auto"/>
          <w:szCs w:val="21"/>
          <w:highlight w:val="none"/>
        </w:rPr>
        <w:t>和Ω</w:t>
      </w:r>
      <w:r>
        <w:rPr>
          <w:rFonts w:hint="eastAsia" w:ascii="Times New Roman" w:hAnsi="Times New Roman" w:eastAsia="宋体" w:cs="Times New Roman"/>
          <w:i/>
          <w:iCs/>
          <w:color w:val="auto"/>
          <w:szCs w:val="21"/>
          <w:highlight w:val="none"/>
          <w:vertAlign w:val="subscript"/>
        </w:rPr>
        <w:t>m</w:t>
      </w:r>
      <w:r>
        <w:rPr>
          <w:rFonts w:hint="eastAsia" w:ascii="Times New Roman" w:hAnsi="Times New Roman" w:eastAsia="宋体" w:cs="Times New Roman"/>
          <w:color w:val="auto"/>
          <w:szCs w:val="21"/>
          <w:highlight w:val="none"/>
        </w:rPr>
        <w:t>，通常采用最大似然估计求解，目标是使评分函数</w:t>
      </w:r>
      <w:r>
        <w:rPr>
          <w:rFonts w:hint="eastAsia" w:ascii="Times New Roman" w:hAnsi="Times New Roman" w:eastAsia="宋体" w:cs="Times New Roman"/>
          <w:i/>
          <w:iCs/>
          <w:color w:val="auto"/>
          <w:szCs w:val="21"/>
          <w:highlight w:val="none"/>
        </w:rPr>
        <w:t>S</w:t>
      </w:r>
      <w:r>
        <w:rPr>
          <w:rFonts w:hint="eastAsia" w:ascii="Times New Roman" w:hAnsi="Times New Roman" w:eastAsia="宋体" w:cs="Times New Roman"/>
          <w:color w:val="auto"/>
          <w:szCs w:val="21"/>
          <w:highlight w:val="none"/>
        </w:rPr>
        <w:t>最大：</w:t>
      </w:r>
    </w:p>
    <w:p w14:paraId="57178EAD">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30" o:spt="75" type="#_x0000_t75" style="height:19.1pt;width:72.65pt;" o:ole="t" filled="f" o:preferrelative="t" stroked="f" coordsize="21600,21600">
            <v:path/>
            <v:fill on="f" focussize="0,0"/>
            <v:stroke on="f" joinstyle="miter"/>
            <v:imagedata r:id="rId16" o:title=""/>
            <o:lock v:ext="edit" aspectratio="t"/>
            <w10:wrap type="none"/>
            <w10:anchorlock/>
          </v:shape>
          <o:OLEObject Type="Embed" ProgID="Equation.KSEE3" ShapeID="_x0000_i1030" DrawAspect="Content" ObjectID="_1468075730" r:id="rId15">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（3）</w:t>
      </w:r>
    </w:p>
    <w:p w14:paraId="3DC96C46">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在开始聚类前，需要预设类型的个数k。本文目的是识别出教育依赖型与非教育依赖型人机协作，因此将k预设为2。之后采用EM算法（</w:t>
      </w:r>
      <w:bookmarkStart w:id="6" w:name="_Hlk184156324"/>
      <w:r>
        <w:rPr>
          <w:rFonts w:hint="eastAsia" w:ascii="Times New Roman" w:hAnsi="Times New Roman" w:eastAsia="宋体" w:cs="Times New Roman"/>
          <w:color w:val="auto"/>
          <w:szCs w:val="21"/>
          <w:highlight w:val="none"/>
        </w:rPr>
        <w:t>朱映秋等，2024；</w:t>
      </w:r>
      <w:r>
        <w:rPr>
          <w:rFonts w:ascii="Times New Roman" w:hAnsi="Times New Roman" w:eastAsia="宋体" w:cs="Times New Roman"/>
          <w:color w:val="auto"/>
          <w:szCs w:val="21"/>
          <w:highlight w:val="none"/>
        </w:rPr>
        <w:t>Sampaio</w:t>
      </w:r>
      <w:r>
        <w:rPr>
          <w:rFonts w:hint="eastAsia" w:ascii="Times New Roman" w:hAnsi="Times New Roman" w:eastAsia="宋体" w:cs="Times New Roman"/>
          <w:color w:val="auto"/>
          <w:szCs w:val="21"/>
          <w:highlight w:val="none"/>
        </w:rPr>
        <w:t>等，2024</w:t>
      </w:r>
      <w:bookmarkEnd w:id="6"/>
      <w:r>
        <w:rPr>
          <w:rFonts w:hint="eastAsia" w:ascii="Times New Roman" w:hAnsi="Times New Roman" w:eastAsia="宋体" w:cs="Times New Roman"/>
          <w:color w:val="auto"/>
          <w:szCs w:val="21"/>
          <w:highlight w:val="none"/>
        </w:rPr>
        <w:t>）对目标函数</w:t>
      </w:r>
      <w:r>
        <w:rPr>
          <w:rFonts w:hint="eastAsia" w:ascii="Times New Roman" w:hAnsi="Times New Roman" w:eastAsia="宋体" w:cs="Times New Roman"/>
          <w:i/>
          <w:iCs/>
          <w:color w:val="auto"/>
          <w:szCs w:val="21"/>
          <w:highlight w:val="none"/>
        </w:rPr>
        <w:t>S</w:t>
      </w:r>
      <w:r>
        <w:rPr>
          <w:rFonts w:hint="eastAsia" w:ascii="Times New Roman" w:hAnsi="Times New Roman" w:eastAsia="宋体" w:cs="Times New Roman"/>
          <w:color w:val="auto"/>
          <w:szCs w:val="21"/>
          <w:highlight w:val="none"/>
        </w:rPr>
        <w:t>进行迭代优化，E步计算每个样本属于高斯分布的后验概率，那么人机协作技能属于类型</w:t>
      </w:r>
      <w:r>
        <w:rPr>
          <w:rFonts w:hint="eastAsia" w:ascii="Times New Roman" w:hAnsi="Times New Roman" w:eastAsia="宋体" w:cs="Times New Roman"/>
          <w:i/>
          <w:iCs/>
          <w:color w:val="auto"/>
          <w:szCs w:val="21"/>
          <w:highlight w:val="none"/>
        </w:rPr>
        <w:t>m</w:t>
      </w:r>
      <w:r>
        <w:rPr>
          <w:rFonts w:hint="eastAsia" w:ascii="Times New Roman" w:hAnsi="Times New Roman" w:eastAsia="宋体" w:cs="Times New Roman"/>
          <w:color w:val="auto"/>
          <w:szCs w:val="21"/>
          <w:highlight w:val="none"/>
        </w:rPr>
        <w:t>的</w:t>
      </w:r>
      <w:r>
        <w:rPr>
          <w:rFonts w:ascii="Times New Roman" w:hAnsi="Times New Roman" w:eastAsia="宋体" w:cs="Times New Roman"/>
          <w:color w:val="auto"/>
          <w:szCs w:val="21"/>
          <w:highlight w:val="none"/>
        </w:rPr>
        <w:t>概率P(</w:t>
      </w:r>
      <w:r>
        <w:rPr>
          <w:rFonts w:ascii="Times New Roman" w:hAnsi="Times New Roman" w:eastAsia="宋体" w:cs="Times New Roman"/>
          <w:i/>
          <w:iCs/>
          <w:color w:val="auto"/>
          <w:szCs w:val="21"/>
          <w:highlight w:val="none"/>
        </w:rPr>
        <w:t>D</w:t>
      </w:r>
      <w:r>
        <w:rPr>
          <w:rFonts w:hint="eastAsia" w:ascii="宋体" w:hAnsi="宋体" w:eastAsia="宋体" w:cs="宋体"/>
          <w:color w:val="auto"/>
          <w:szCs w:val="21"/>
          <w:highlight w:val="none"/>
        </w:rPr>
        <w:t>∈</w:t>
      </w:r>
      <w:r>
        <w:rPr>
          <w:rFonts w:hint="eastAsia" w:ascii="Times New Roman" w:hAnsi="Times New Roman" w:eastAsia="宋体" w:cs="Times New Roman"/>
          <w:i/>
          <w:iCs/>
          <w:color w:val="auto"/>
          <w:szCs w:val="21"/>
          <w:highlight w:val="none"/>
        </w:rPr>
        <w:t>m</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可以表达为：</w:t>
      </w:r>
    </w:p>
    <w:p w14:paraId="734B82B5">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31" o:spt="75" type="#_x0000_t75" style="height:37.55pt;width:165.9pt;" o:ole="t" filled="f" o:preferrelative="t" stroked="f" coordsize="21600,21600">
            <v:path/>
            <v:fill on="f" focussize="0,0"/>
            <v:stroke on="f" joinstyle="miter"/>
            <v:imagedata r:id="rId18" o:title=""/>
            <o:lock v:ext="edit" aspectratio="t"/>
            <w10:wrap type="none"/>
            <w10:anchorlock/>
          </v:shape>
          <o:OLEObject Type="Embed" ProgID="Equation.KSEE3" ShapeID="_x0000_i1031" DrawAspect="Content" ObjectID="_1468075731" r:id="rId17">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（4）</w:t>
      </w:r>
    </w:p>
    <w:p w14:paraId="32E24C52">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M步中寻找使目标函数</w:t>
      </w:r>
      <w:r>
        <w:rPr>
          <w:rFonts w:hint="eastAsia" w:ascii="Times New Roman" w:hAnsi="Times New Roman" w:eastAsia="宋体" w:cs="Times New Roman"/>
          <w:i/>
          <w:iCs/>
          <w:color w:val="auto"/>
          <w:szCs w:val="21"/>
          <w:highlight w:val="none"/>
        </w:rPr>
        <w:t>S</w:t>
      </w:r>
      <w:r>
        <w:rPr>
          <w:rFonts w:hint="eastAsia" w:ascii="Times New Roman" w:hAnsi="Times New Roman" w:eastAsia="宋体" w:cs="Times New Roman"/>
          <w:color w:val="auto"/>
          <w:szCs w:val="21"/>
          <w:highlight w:val="none"/>
        </w:rPr>
        <w:t>最大化的参数，根据E步中的后验概率来更新待估参数</w:t>
      </w:r>
      <w:r>
        <w:rPr>
          <w:rFonts w:ascii="Times New Roman" w:hAnsi="Times New Roman" w:eastAsia="宋体" w:cs="Times New Roman"/>
          <w:i/>
          <w:iCs/>
          <w:color w:val="auto"/>
          <w:szCs w:val="21"/>
          <w:highlight w:val="none"/>
        </w:rPr>
        <w:t>w</w:t>
      </w:r>
      <w:r>
        <w:rPr>
          <w:rFonts w:hint="eastAsia" w:ascii="Times New Roman" w:hAnsi="Times New Roman" w:eastAsia="宋体" w:cs="Times New Roman"/>
          <w:i/>
          <w:iCs/>
          <w:color w:val="auto"/>
          <w:szCs w:val="21"/>
          <w:highlight w:val="none"/>
          <w:vertAlign w:val="subscript"/>
        </w:rPr>
        <w:t>m</w:t>
      </w:r>
      <w:r>
        <w:rPr>
          <w:rFonts w:hint="eastAsia"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μ</w:t>
      </w:r>
      <w:r>
        <w:rPr>
          <w:rFonts w:hint="eastAsia" w:ascii="Times New Roman" w:hAnsi="Times New Roman" w:eastAsia="宋体" w:cs="Times New Roman"/>
          <w:i/>
          <w:iCs/>
          <w:color w:val="auto"/>
          <w:szCs w:val="21"/>
          <w:highlight w:val="none"/>
          <w:vertAlign w:val="subscript"/>
        </w:rPr>
        <w:t>m</w:t>
      </w:r>
      <w:r>
        <w:rPr>
          <w:rFonts w:ascii="Times New Roman" w:hAnsi="Times New Roman" w:eastAsia="宋体" w:cs="Times New Roman"/>
          <w:color w:val="auto"/>
          <w:szCs w:val="21"/>
          <w:highlight w:val="none"/>
        </w:rPr>
        <w:t>和Ω</w:t>
      </w:r>
      <w:r>
        <w:rPr>
          <w:rFonts w:hint="eastAsia" w:ascii="Times New Roman" w:hAnsi="Times New Roman" w:eastAsia="宋体" w:cs="Times New Roman"/>
          <w:i/>
          <w:iCs/>
          <w:color w:val="auto"/>
          <w:szCs w:val="21"/>
          <w:highlight w:val="none"/>
          <w:vertAlign w:val="subscript"/>
        </w:rPr>
        <w:t>m</w:t>
      </w:r>
      <w:r>
        <w:rPr>
          <w:rFonts w:hint="eastAsia" w:ascii="Times New Roman" w:hAnsi="Times New Roman" w:eastAsia="宋体" w:cs="Times New Roman"/>
          <w:color w:val="auto"/>
          <w:szCs w:val="21"/>
          <w:highlight w:val="none"/>
        </w:rPr>
        <w:t>，重复迭代直至收敛。</w:t>
      </w:r>
    </w:p>
    <w:p w14:paraId="2E96B54A">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32" o:spt="75" type="#_x0000_t75" style="height:36.65pt;width:103.95pt;" o:ole="t" filled="f" o:preferrelative="t" stroked="f" coordsize="21600,21600">
            <v:path/>
            <v:fill on="f" focussize="0,0"/>
            <v:stroke on="f" joinstyle="miter"/>
            <v:imagedata r:id="rId20" o:title=""/>
            <o:lock v:ext="edit" aspectratio="t"/>
            <w10:wrap type="none"/>
            <w10:anchorlock/>
          </v:shape>
          <o:OLEObject Type="Embed" ProgID="Equation.KSEE3" ShapeID="_x0000_i1032" DrawAspect="Content" ObjectID="_1468075732" r:id="rId19">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（5）</w:t>
      </w:r>
    </w:p>
    <w:p w14:paraId="66B5A701">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33" o:spt="75" type="#_x0000_t75" style="height:43.2pt;width:114.55pt;" o:ole="t" filled="f" o:preferrelative="t" stroked="f" coordsize="21600,21600">
            <v:path/>
            <v:fill on="f" focussize="0,0"/>
            <v:stroke on="f" joinstyle="miter"/>
            <v:imagedata r:id="rId22" o:title=""/>
            <o:lock v:ext="edit" aspectratio="t"/>
            <w10:wrap type="none"/>
            <w10:anchorlock/>
          </v:shape>
          <o:OLEObject Type="Embed" ProgID="Equation.KSEE3" ShapeID="_x0000_i1033" DrawAspect="Content" ObjectID="_1468075733" r:id="rId21">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（6）</w:t>
      </w:r>
    </w:p>
    <w:p w14:paraId="61D4CA5F">
      <w:pPr>
        <w:keepNext w:val="0"/>
        <w:keepLines w:val="0"/>
        <w:pageBreakBefore w:val="0"/>
        <w:tabs>
          <w:tab w:val="center" w:pos="4200"/>
          <w:tab w:val="right" w:pos="8400"/>
        </w:tabs>
        <w:kinsoku/>
        <w:wordWrap/>
        <w:overflowPunct/>
        <w:topLinePunct w:val="0"/>
        <w:autoSpaceDE/>
        <w:autoSpaceDN/>
        <w:bidi w:val="0"/>
        <w:adjustRightInd w:val="0"/>
        <w:snapToGrid w:val="0"/>
        <w:spacing w:line="300" w:lineRule="auto"/>
        <w:ind w:firstLine="0" w:firstLineChars="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ab/>
      </w:r>
      <w:r>
        <w:rPr>
          <w:rFonts w:ascii="Times New Roman" w:hAnsi="Times New Roman" w:eastAsia="宋体" w:cs="Times New Roman"/>
          <w:color w:val="auto"/>
          <w:szCs w:val="21"/>
          <w:highlight w:val="none"/>
        </w:rPr>
        <w:object>
          <v:shape id="_x0000_i1034" o:spt="75" type="#_x0000_t75" style="height:43.2pt;width:201.9pt;" o:ole="t" filled="f" o:preferrelative="t" stroked="f" coordsize="21600,21600">
            <v:path/>
            <v:fill on="f" focussize="0,0"/>
            <v:stroke on="f" joinstyle="miter"/>
            <v:imagedata r:id="rId24" o:title=""/>
            <o:lock v:ext="edit" aspectratio="t"/>
            <w10:wrap type="none"/>
            <w10:anchorlock/>
          </v:shape>
          <o:OLEObject Type="Embed" ProgID="Equation.KSEE3" ShapeID="_x0000_i1034" DrawAspect="Content" ObjectID="_1468075734" r:id="rId23">
            <o:LockedField>false</o:LockedField>
          </o:OLEObject>
        </w:object>
      </w:r>
      <w:r>
        <w:rPr>
          <w:rFonts w:ascii="Times New Roman" w:hAnsi="Times New Roman" w:eastAsia="宋体" w:cs="Times New Roman"/>
          <w:color w:val="auto"/>
          <w:szCs w:val="21"/>
          <w:highlight w:val="none"/>
        </w:rPr>
        <w:tab/>
      </w:r>
      <w:r>
        <w:rPr>
          <w:rFonts w:hint="eastAsia" w:ascii="Times New Roman" w:hAnsi="Times New Roman" w:eastAsia="宋体" w:cs="Times New Roman"/>
          <w:color w:val="auto"/>
          <w:szCs w:val="21"/>
          <w:highlight w:val="none"/>
        </w:rPr>
        <w:t>（7）</w:t>
      </w:r>
    </w:p>
    <w:p w14:paraId="1E658FA8">
      <w:pPr>
        <w:keepNext w:val="0"/>
        <w:keepLines w:val="0"/>
        <w:pageBreakBefore w:val="0"/>
        <w:kinsoku/>
        <w:wordWrap/>
        <w:overflowPunct/>
        <w:topLinePunct w:val="0"/>
        <w:autoSpaceDE/>
        <w:autoSpaceDN/>
        <w:bidi w:val="0"/>
        <w:adjustRightInd w:val="0"/>
        <w:snapToGrid w:val="0"/>
        <w:spacing w:line="300" w:lineRule="auto"/>
        <w:ind w:firstLine="396"/>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若满足</w:t>
      </w:r>
      <w:r>
        <w:rPr>
          <w:rFonts w:ascii="Times New Roman" w:hAnsi="Times New Roman" w:cs="Times New Roman"/>
          <w:color w:val="auto"/>
          <w:szCs w:val="21"/>
          <w:highlight w:val="none"/>
        </w:rPr>
        <w:t>P(</w:t>
      </w:r>
      <w:r>
        <w:rPr>
          <w:rFonts w:ascii="Times New Roman" w:hAnsi="Times New Roman" w:cs="Times New Roman"/>
          <w:i/>
          <w:iCs/>
          <w:color w:val="auto"/>
          <w:szCs w:val="21"/>
          <w:highlight w:val="none"/>
        </w:rPr>
        <w:t>D</w:t>
      </w:r>
      <w:r>
        <w:rPr>
          <w:rFonts w:ascii="Times New Roman" w:hAnsi="Times New Roman" w:cs="Times New Roman"/>
          <w:color w:val="auto"/>
          <w:szCs w:val="21"/>
          <w:highlight w:val="none"/>
        </w:rPr>
        <w:t>∈</w:t>
      </w:r>
      <w:r>
        <w:rPr>
          <w:rFonts w:hint="eastAsia" w:ascii="Times New Roman" w:hAnsi="Times New Roman" w:cs="Times New Roman"/>
          <w:i/>
          <w:iCs/>
          <w:color w:val="auto"/>
          <w:szCs w:val="21"/>
          <w:highlight w:val="none"/>
        </w:rPr>
        <w:t>q</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&gt;0.5&gt;</w:t>
      </w:r>
      <w:r>
        <w:rPr>
          <w:rFonts w:ascii="Times New Roman" w:hAnsi="Times New Roman" w:cs="Times New Roman"/>
          <w:color w:val="auto"/>
          <w:szCs w:val="21"/>
          <w:highlight w:val="none"/>
        </w:rPr>
        <w:t>P(</w:t>
      </w:r>
      <w:r>
        <w:rPr>
          <w:rFonts w:ascii="Times New Roman" w:hAnsi="Times New Roman" w:cs="Times New Roman"/>
          <w:i/>
          <w:iCs/>
          <w:color w:val="auto"/>
          <w:szCs w:val="21"/>
          <w:highlight w:val="none"/>
        </w:rPr>
        <w:t>D</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3-</w:t>
      </w:r>
      <w:r>
        <w:rPr>
          <w:rFonts w:hint="eastAsia" w:ascii="Times New Roman" w:hAnsi="Times New Roman" w:cs="Times New Roman"/>
          <w:i/>
          <w:iCs/>
          <w:color w:val="auto"/>
          <w:szCs w:val="21"/>
          <w:highlight w:val="none"/>
        </w:rPr>
        <w:t>q</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，那么人机协作技能</w:t>
      </w:r>
      <w:r>
        <w:rPr>
          <w:rFonts w:hint="eastAsia" w:ascii="Times New Roman" w:hAnsi="Times New Roman" w:cs="Times New Roman"/>
          <w:i/>
          <w:iCs/>
          <w:color w:val="auto"/>
          <w:szCs w:val="21"/>
          <w:highlight w:val="none"/>
        </w:rPr>
        <w:t>n</w:t>
      </w:r>
      <w:r>
        <w:rPr>
          <w:rFonts w:hint="eastAsia" w:ascii="Times New Roman" w:hAnsi="Times New Roman" w:cs="Times New Roman"/>
          <w:color w:val="auto"/>
          <w:szCs w:val="21"/>
          <w:highlight w:val="none"/>
        </w:rPr>
        <w:t>被识别为类型</w:t>
      </w:r>
      <w:r>
        <w:rPr>
          <w:rFonts w:hint="eastAsia" w:ascii="Times New Roman" w:hAnsi="Times New Roman" w:cs="Times New Roman"/>
          <w:i/>
          <w:iCs/>
          <w:color w:val="auto"/>
          <w:szCs w:val="21"/>
          <w:highlight w:val="none"/>
        </w:rPr>
        <w:t>q</w:t>
      </w:r>
      <w:r>
        <w:rPr>
          <w:rFonts w:hint="eastAsia" w:ascii="Times New Roman" w:hAnsi="Times New Roman" w:cs="Times New Roman"/>
          <w:color w:val="auto"/>
          <w:szCs w:val="21"/>
          <w:highlight w:val="none"/>
        </w:rPr>
        <w:t>（</w:t>
      </w:r>
      <w:r>
        <w:rPr>
          <w:rFonts w:hint="eastAsia" w:ascii="Times New Roman" w:hAnsi="Times New Roman" w:cs="Times New Roman"/>
          <w:i/>
          <w:iCs/>
          <w:color w:val="auto"/>
          <w:szCs w:val="21"/>
          <w:highlight w:val="none"/>
        </w:rPr>
        <w:t>q</w:t>
      </w:r>
      <w:r>
        <w:rPr>
          <w:rFonts w:hint="eastAsia" w:ascii="Times New Roman" w:hAnsi="Times New Roman" w:cs="Times New Roman"/>
          <w:color w:val="auto"/>
          <w:szCs w:val="21"/>
          <w:highlight w:val="none"/>
        </w:rPr>
        <w:t>等于1或2），记为</w:t>
      </w:r>
      <w:r>
        <w:rPr>
          <w:rFonts w:hint="eastAsia" w:ascii="Times New Roman" w:hAnsi="Times New Roman" w:cs="Times New Roman"/>
          <w:i/>
          <w:iCs/>
          <w:color w:val="auto"/>
          <w:szCs w:val="21"/>
          <w:highlight w:val="none"/>
        </w:rPr>
        <w:t>D</w:t>
      </w:r>
      <w:r>
        <w:rPr>
          <w:rFonts w:hint="eastAsia" w:ascii="Times New Roman" w:hAnsi="Times New Roman" w:cs="Times New Roman"/>
          <w:i/>
          <w:iCs/>
          <w:color w:val="auto"/>
          <w:szCs w:val="21"/>
          <w:highlight w:val="none"/>
          <w:vertAlign w:val="superscript"/>
        </w:rPr>
        <w:t>q</w:t>
      </w:r>
      <w:r>
        <w:rPr>
          <w:rFonts w:hint="eastAsia" w:ascii="Times New Roman" w:hAnsi="Times New Roman" w:cs="Times New Roman"/>
          <w:i/>
          <w:iCs/>
          <w:color w:val="auto"/>
          <w:szCs w:val="21"/>
          <w:highlight w:val="none"/>
          <w:vertAlign w:val="subscript"/>
        </w:rPr>
        <w:t>n</w:t>
      </w:r>
      <w:r>
        <w:rPr>
          <w:rFonts w:hint="eastAsia" w:ascii="Times New Roman" w:hAnsi="Times New Roman" w:cs="Times New Roman"/>
          <w:color w:val="auto"/>
          <w:szCs w:val="21"/>
          <w:highlight w:val="none"/>
        </w:rPr>
        <w:t>。按照上述流程，通过本文样本数据对人机协作技能进行聚类，人机协作技能的聚类结果及其学历分布特征展示于表1。</w:t>
      </w:r>
    </w:p>
    <w:p w14:paraId="222D9FFC">
      <w:pPr>
        <w:keepNext w:val="0"/>
        <w:keepLines w:val="0"/>
        <w:pageBreakBefore w:val="0"/>
        <w:tabs>
          <w:tab w:val="left" w:pos="396"/>
          <w:tab w:val="center" w:pos="4158"/>
        </w:tabs>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黑体" w:cs="Times New Roman"/>
          <w:color w:val="auto"/>
          <w:sz w:val="18"/>
          <w:szCs w:val="18"/>
          <w:highlight w:val="none"/>
        </w:rPr>
      </w:pPr>
      <w:r>
        <w:rPr>
          <w:rFonts w:hint="eastAsia" w:ascii="Times New Roman" w:hAnsi="Times New Roman" w:eastAsia="黑体" w:cs="Times New Roman"/>
          <w:color w:val="auto"/>
          <w:sz w:val="18"/>
          <w:szCs w:val="18"/>
          <w:highlight w:val="none"/>
        </w:rPr>
        <w:t>表1  人机协作的类型识别与学历分布特征</w:t>
      </w:r>
    </w:p>
    <w:tbl>
      <w:tblPr>
        <w:tblStyle w:val="6"/>
        <w:tblW w:w="8374" w:type="dxa"/>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28"/>
        <w:gridCol w:w="1035"/>
        <w:gridCol w:w="1077"/>
        <w:gridCol w:w="1162"/>
        <w:gridCol w:w="930"/>
        <w:gridCol w:w="1046"/>
        <w:gridCol w:w="1047"/>
        <w:gridCol w:w="1049"/>
      </w:tblGrid>
      <w:tr w14:paraId="0448AB3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PrEx>
        <w:trPr>
          <w:trHeight w:val="227" w:hRule="atLeast"/>
          <w:jc w:val="center"/>
        </w:trPr>
        <w:tc>
          <w:tcPr>
            <w:tcW w:w="1028" w:type="dxa"/>
            <w:vMerge w:val="restart"/>
            <w:vAlign w:val="center"/>
          </w:tcPr>
          <w:p w14:paraId="4B5F4B1B">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人机协作</w:t>
            </w:r>
          </w:p>
          <w:p w14:paraId="21D12C5E">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技能类型</w:t>
            </w:r>
          </w:p>
        </w:tc>
        <w:tc>
          <w:tcPr>
            <w:tcW w:w="1035" w:type="dxa"/>
            <w:vMerge w:val="restart"/>
            <w:vAlign w:val="center"/>
          </w:tcPr>
          <w:p w14:paraId="709FD8A7">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技能个数</w:t>
            </w:r>
          </w:p>
        </w:tc>
        <w:tc>
          <w:tcPr>
            <w:tcW w:w="1077" w:type="dxa"/>
            <w:vMerge w:val="restart"/>
            <w:vAlign w:val="center"/>
          </w:tcPr>
          <w:p w14:paraId="3F477BF3">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频数（万）</w:t>
            </w:r>
          </w:p>
        </w:tc>
        <w:tc>
          <w:tcPr>
            <w:tcW w:w="5234" w:type="dxa"/>
            <w:gridSpan w:val="5"/>
            <w:vAlign w:val="center"/>
          </w:tcPr>
          <w:p w14:paraId="346AE7BA">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学历分布（%）</w:t>
            </w:r>
          </w:p>
        </w:tc>
      </w:tr>
      <w:tr w14:paraId="669C831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028" w:type="dxa"/>
            <w:vMerge w:val="continue"/>
            <w:vAlign w:val="center"/>
          </w:tcPr>
          <w:p w14:paraId="72DDB60C">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p>
        </w:tc>
        <w:tc>
          <w:tcPr>
            <w:tcW w:w="1035" w:type="dxa"/>
            <w:vMerge w:val="continue"/>
            <w:vAlign w:val="center"/>
          </w:tcPr>
          <w:p w14:paraId="3E9DCC5E">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p>
        </w:tc>
        <w:tc>
          <w:tcPr>
            <w:tcW w:w="1077" w:type="dxa"/>
            <w:vMerge w:val="continue"/>
            <w:vAlign w:val="center"/>
          </w:tcPr>
          <w:p w14:paraId="46B5FC1A">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p>
        </w:tc>
        <w:tc>
          <w:tcPr>
            <w:tcW w:w="1162" w:type="dxa"/>
            <w:vAlign w:val="center"/>
          </w:tcPr>
          <w:p w14:paraId="4E955600">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ascii="Times New Roman" w:hAnsi="Times New Roman" w:eastAsia="宋体"/>
                <w:color w:val="auto"/>
                <w:sz w:val="18"/>
                <w:highlight w:val="none"/>
              </w:rPr>
              <w:t>初中及以下</w:t>
            </w:r>
          </w:p>
        </w:tc>
        <w:tc>
          <w:tcPr>
            <w:tcW w:w="930" w:type="dxa"/>
            <w:vAlign w:val="center"/>
          </w:tcPr>
          <w:p w14:paraId="52110EB2">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ascii="Times New Roman" w:hAnsi="Times New Roman" w:eastAsia="宋体"/>
                <w:color w:val="auto"/>
                <w:sz w:val="18"/>
                <w:highlight w:val="none"/>
              </w:rPr>
              <w:t>高中</w:t>
            </w:r>
          </w:p>
        </w:tc>
        <w:tc>
          <w:tcPr>
            <w:tcW w:w="1046" w:type="dxa"/>
            <w:vAlign w:val="center"/>
          </w:tcPr>
          <w:p w14:paraId="736DB48D">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ascii="Times New Roman" w:hAnsi="Times New Roman" w:eastAsia="宋体"/>
                <w:color w:val="auto"/>
                <w:sz w:val="18"/>
                <w:highlight w:val="none"/>
              </w:rPr>
              <w:t>大专</w:t>
            </w:r>
          </w:p>
        </w:tc>
        <w:tc>
          <w:tcPr>
            <w:tcW w:w="1047" w:type="dxa"/>
            <w:vAlign w:val="center"/>
          </w:tcPr>
          <w:p w14:paraId="52B48905">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ascii="Times New Roman" w:hAnsi="Times New Roman" w:eastAsia="宋体"/>
                <w:color w:val="auto"/>
                <w:sz w:val="18"/>
                <w:highlight w:val="none"/>
              </w:rPr>
              <w:t>本科</w:t>
            </w:r>
          </w:p>
        </w:tc>
        <w:tc>
          <w:tcPr>
            <w:tcW w:w="1049" w:type="dxa"/>
            <w:vAlign w:val="center"/>
          </w:tcPr>
          <w:p w14:paraId="72F97222">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研究生</w:t>
            </w:r>
          </w:p>
        </w:tc>
      </w:tr>
      <w:tr w14:paraId="09B1172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028" w:type="dxa"/>
            <w:vAlign w:val="center"/>
          </w:tcPr>
          <w:p w14:paraId="1D5D7281">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类别1</w:t>
            </w:r>
          </w:p>
        </w:tc>
        <w:tc>
          <w:tcPr>
            <w:tcW w:w="1035" w:type="dxa"/>
            <w:vAlign w:val="center"/>
          </w:tcPr>
          <w:p w14:paraId="24FE8958">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262</w:t>
            </w:r>
          </w:p>
        </w:tc>
        <w:tc>
          <w:tcPr>
            <w:tcW w:w="1077" w:type="dxa"/>
            <w:vAlign w:val="center"/>
          </w:tcPr>
          <w:p w14:paraId="53E7BD93">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5577.60</w:t>
            </w:r>
          </w:p>
        </w:tc>
        <w:tc>
          <w:tcPr>
            <w:tcW w:w="1162" w:type="dxa"/>
            <w:vAlign w:val="center"/>
          </w:tcPr>
          <w:p w14:paraId="7C608A9D">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11.64</w:t>
            </w:r>
          </w:p>
        </w:tc>
        <w:tc>
          <w:tcPr>
            <w:tcW w:w="930" w:type="dxa"/>
            <w:vAlign w:val="center"/>
          </w:tcPr>
          <w:p w14:paraId="1EB29D8D">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19.92</w:t>
            </w:r>
          </w:p>
        </w:tc>
        <w:tc>
          <w:tcPr>
            <w:tcW w:w="1046" w:type="dxa"/>
            <w:vAlign w:val="center"/>
          </w:tcPr>
          <w:p w14:paraId="4552EF15">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24.68</w:t>
            </w:r>
          </w:p>
        </w:tc>
        <w:tc>
          <w:tcPr>
            <w:tcW w:w="1047" w:type="dxa"/>
            <w:vAlign w:val="center"/>
          </w:tcPr>
          <w:p w14:paraId="19AACFB3">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23.51</w:t>
            </w:r>
          </w:p>
        </w:tc>
        <w:tc>
          <w:tcPr>
            <w:tcW w:w="1049" w:type="dxa"/>
            <w:vAlign w:val="center"/>
          </w:tcPr>
          <w:p w14:paraId="48EEBC0D">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20.25</w:t>
            </w:r>
          </w:p>
        </w:tc>
      </w:tr>
      <w:tr w14:paraId="710CA5F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028" w:type="dxa"/>
            <w:vAlign w:val="center"/>
          </w:tcPr>
          <w:p w14:paraId="69D18070">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类别2</w:t>
            </w:r>
          </w:p>
        </w:tc>
        <w:tc>
          <w:tcPr>
            <w:tcW w:w="1035" w:type="dxa"/>
            <w:vAlign w:val="center"/>
          </w:tcPr>
          <w:p w14:paraId="25394A04">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376</w:t>
            </w:r>
          </w:p>
        </w:tc>
        <w:tc>
          <w:tcPr>
            <w:tcW w:w="1077" w:type="dxa"/>
            <w:vAlign w:val="center"/>
          </w:tcPr>
          <w:p w14:paraId="21D94290">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2234.68</w:t>
            </w:r>
          </w:p>
        </w:tc>
        <w:tc>
          <w:tcPr>
            <w:tcW w:w="1162" w:type="dxa"/>
            <w:vAlign w:val="center"/>
          </w:tcPr>
          <w:p w14:paraId="26DB5040">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0.46</w:t>
            </w:r>
          </w:p>
        </w:tc>
        <w:tc>
          <w:tcPr>
            <w:tcW w:w="930" w:type="dxa"/>
            <w:vAlign w:val="center"/>
          </w:tcPr>
          <w:p w14:paraId="46A27B18">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2.89</w:t>
            </w:r>
          </w:p>
        </w:tc>
        <w:tc>
          <w:tcPr>
            <w:tcW w:w="1046" w:type="dxa"/>
            <w:vAlign w:val="center"/>
          </w:tcPr>
          <w:p w14:paraId="62592B5F">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13.18</w:t>
            </w:r>
          </w:p>
        </w:tc>
        <w:tc>
          <w:tcPr>
            <w:tcW w:w="1047" w:type="dxa"/>
            <w:vAlign w:val="center"/>
          </w:tcPr>
          <w:p w14:paraId="11E1CBAF">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36.42</w:t>
            </w:r>
          </w:p>
        </w:tc>
        <w:tc>
          <w:tcPr>
            <w:tcW w:w="1049" w:type="dxa"/>
            <w:vAlign w:val="center"/>
          </w:tcPr>
          <w:p w14:paraId="1E4FA8D5">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color w:val="auto"/>
                <w:sz w:val="18"/>
                <w:highlight w:val="none"/>
              </w:rPr>
            </w:pPr>
            <w:r>
              <w:rPr>
                <w:rFonts w:hint="eastAsia" w:ascii="Times New Roman" w:hAnsi="Times New Roman" w:eastAsia="宋体"/>
                <w:color w:val="auto"/>
                <w:sz w:val="18"/>
                <w:highlight w:val="none"/>
              </w:rPr>
              <w:t>47.05</w:t>
            </w:r>
          </w:p>
        </w:tc>
      </w:tr>
    </w:tbl>
    <w:p w14:paraId="37A27FBF">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eastAsia" w:ascii="Times New Roman" w:hAnsi="Times New Roman" w:cs="Times New Roman" w:eastAsiaTheme="minorEastAsia"/>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参考文献：</w:t>
      </w:r>
    </w:p>
    <w:p w14:paraId="7DA266F8">
      <w:pPr>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w:t>
      </w:r>
      <w:r>
        <w:rPr>
          <w:rFonts w:hint="eastAsia" w:ascii="Times New Roman" w:hAnsi="Times New Roman" w:eastAsia="宋体" w:cs="Times New Roman"/>
          <w:sz w:val="18"/>
          <w:szCs w:val="21"/>
          <w:lang w:val="en-US" w:eastAsia="zh-CN"/>
        </w:rPr>
        <w:t>1</w:t>
      </w:r>
      <w:r>
        <w:rPr>
          <w:rFonts w:hint="default" w:ascii="Times New Roman" w:hAnsi="Times New Roman" w:eastAsia="宋体" w:cs="Times New Roman"/>
          <w:sz w:val="18"/>
          <w:szCs w:val="21"/>
          <w:lang w:val="en-US" w:eastAsia="zh-CN"/>
        </w:rPr>
        <w:t>]朱映秋,黄丹阳,张波.基于高斯混合模型的分布因子聚类方法[J].统计研究,2024,41(06):147-160.</w:t>
      </w:r>
    </w:p>
    <w:p w14:paraId="368ADC0B">
      <w:pPr>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w:t>
      </w:r>
      <w:r>
        <w:rPr>
          <w:rFonts w:hint="eastAsia" w:ascii="Times New Roman" w:hAnsi="Times New Roman" w:eastAsia="宋体" w:cs="Times New Roman"/>
          <w:sz w:val="18"/>
          <w:szCs w:val="21"/>
          <w:lang w:val="en-US" w:eastAsia="zh-CN"/>
        </w:rPr>
        <w:t>2</w:t>
      </w:r>
      <w:r>
        <w:rPr>
          <w:rFonts w:hint="default" w:ascii="Times New Roman" w:hAnsi="Times New Roman" w:eastAsia="宋体" w:cs="Times New Roman"/>
          <w:sz w:val="18"/>
          <w:szCs w:val="21"/>
          <w:lang w:val="en-US" w:eastAsia="zh-CN"/>
        </w:rPr>
        <w:t>]Sampaio R A, Garcia J D, Poggi M, et al. Regularization and optimization in model-based clustering[J]. Pattern Recognition, 2024, 150: 110310.</w:t>
      </w:r>
    </w:p>
    <w:p w14:paraId="774E0C4C">
      <w:pPr>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br w:type="page"/>
      </w:r>
    </w:p>
    <w:p w14:paraId="7A6C6BB2">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ascii="Times New Roman" w:hAnsi="Times New Roman" w:eastAsia="宋体"/>
          <w:b/>
          <w:bCs/>
          <w:color w:val="auto"/>
          <w:sz w:val="24"/>
          <w:szCs w:val="32"/>
          <w:highlight w:val="none"/>
        </w:rPr>
      </w:pPr>
      <w:r>
        <w:rPr>
          <w:rFonts w:hint="eastAsia" w:ascii="Times New Roman" w:hAnsi="Times New Roman" w:eastAsia="宋体"/>
          <w:b/>
          <w:bCs/>
          <w:color w:val="auto"/>
          <w:sz w:val="24"/>
          <w:szCs w:val="32"/>
          <w:highlight w:val="none"/>
        </w:rPr>
        <w:t>附录</w:t>
      </w:r>
      <w:r>
        <w:rPr>
          <w:rFonts w:hint="eastAsia" w:ascii="Times New Roman" w:hAnsi="Times New Roman" w:eastAsia="宋体"/>
          <w:b/>
          <w:bCs/>
          <w:color w:val="auto"/>
          <w:sz w:val="24"/>
          <w:szCs w:val="32"/>
          <w:highlight w:val="none"/>
          <w:lang w:val="en-US" w:eastAsia="zh-CN"/>
        </w:rPr>
        <w:t>3</w:t>
      </w:r>
      <w:r>
        <w:rPr>
          <w:rFonts w:hint="eastAsia" w:ascii="Times New Roman" w:hAnsi="Times New Roman" w:eastAsia="宋体"/>
          <w:b/>
          <w:bCs/>
          <w:color w:val="auto"/>
          <w:sz w:val="24"/>
          <w:szCs w:val="32"/>
          <w:highlight w:val="none"/>
        </w:rPr>
        <w:t>：数字替代风险的测算过程</w:t>
      </w:r>
    </w:p>
    <w:p w14:paraId="78C87498">
      <w:pPr>
        <w:keepNext w:val="0"/>
        <w:keepLines w:val="0"/>
        <w:pageBreakBefore w:val="0"/>
        <w:tabs>
          <w:tab w:val="center" w:pos="4200"/>
          <w:tab w:val="left" w:pos="7350"/>
        </w:tabs>
        <w:kinsoku/>
        <w:wordWrap/>
        <w:overflowPunct/>
        <w:topLinePunct w:val="0"/>
        <w:autoSpaceDE/>
        <w:autoSpaceDN/>
        <w:bidi w:val="0"/>
        <w:adjustRightInd w:val="0"/>
        <w:snapToGrid w:val="0"/>
        <w:spacing w:line="300" w:lineRule="auto"/>
        <w:ind w:firstLine="396"/>
        <w:rPr>
          <w:rFonts w:ascii="Times New Roman" w:hAnsi="Times New Roman"/>
          <w:color w:val="auto"/>
          <w:highlight w:val="none"/>
        </w:rPr>
      </w:pPr>
      <w:r>
        <w:rPr>
          <w:rFonts w:hint="eastAsia" w:ascii="宋体" w:hAnsi="宋体"/>
          <w:color w:val="auto"/>
          <w:highlight w:val="none"/>
        </w:rPr>
        <w:t>王林辉等（</w:t>
      </w:r>
      <w:r>
        <w:rPr>
          <w:rFonts w:hint="eastAsia" w:ascii="Times New Roman" w:hAnsi="Times New Roman"/>
          <w:color w:val="auto"/>
          <w:highlight w:val="none"/>
        </w:rPr>
        <w:t>2022</w:t>
      </w:r>
      <w:r>
        <w:rPr>
          <w:rFonts w:hint="eastAsia" w:ascii="宋体" w:hAnsi="宋体"/>
          <w:color w:val="auto"/>
          <w:highlight w:val="none"/>
        </w:rPr>
        <w:t>）测算了职业层面和行业层面的人工智能</w:t>
      </w:r>
      <w:r>
        <w:rPr>
          <w:rFonts w:hint="eastAsia" w:ascii="宋体" w:hAnsi="宋体"/>
          <w:color w:val="auto"/>
          <w:highlight w:val="none"/>
          <w:lang w:eastAsia="zh-CN"/>
        </w:rPr>
        <w:t>对</w:t>
      </w:r>
      <w:r>
        <w:rPr>
          <w:rFonts w:hint="eastAsia" w:ascii="宋体" w:hAnsi="宋体"/>
          <w:color w:val="auto"/>
          <w:highlight w:val="none"/>
        </w:rPr>
        <w:t>职业</w:t>
      </w:r>
      <w:r>
        <w:rPr>
          <w:rFonts w:hint="eastAsia" w:ascii="宋体" w:hAnsi="宋体"/>
          <w:color w:val="auto"/>
          <w:highlight w:val="none"/>
          <w:lang w:eastAsia="zh-CN"/>
        </w:rPr>
        <w:t>的</w:t>
      </w:r>
      <w:r>
        <w:rPr>
          <w:rFonts w:hint="eastAsia" w:ascii="宋体" w:hAnsi="宋体"/>
          <w:color w:val="auto"/>
          <w:highlight w:val="none"/>
        </w:rPr>
        <w:t>替代风险，虽然人工智能技术与本文人机协作的概念并不完全等同，但二者本是同源概念，都依赖于“编码程序”参与具体劳动过程，因此借鉴其做法，利用机器学习方法对职业层面的数字替代风险进行测算。具体测算思路是：利用已知输入与输出变量的训练集估计机器学习模型参数，以建立输入与输出变量之间的映射关系，进而在模型中输入新变量预测对应的输出变量。其中输入变量为职业特征；输出变量即职业是否可被人工智能替代，若可被替代取值为</w:t>
      </w:r>
      <w:r>
        <w:rPr>
          <w:rFonts w:hint="eastAsia" w:ascii="Times New Roman" w:hAnsi="Times New Roman"/>
          <w:color w:val="auto"/>
          <w:highlight w:val="none"/>
        </w:rPr>
        <w:t>1</w:t>
      </w:r>
      <w:r>
        <w:rPr>
          <w:rFonts w:hint="eastAsia" w:ascii="宋体" w:hAnsi="宋体"/>
          <w:color w:val="auto"/>
          <w:highlight w:val="none"/>
        </w:rPr>
        <w:t>，不可被替代取值为</w:t>
      </w:r>
      <w:r>
        <w:rPr>
          <w:rFonts w:hint="eastAsia" w:ascii="Times New Roman" w:hAnsi="Times New Roman"/>
          <w:color w:val="auto"/>
          <w:highlight w:val="none"/>
        </w:rPr>
        <w:t>0</w:t>
      </w:r>
      <w:r>
        <w:rPr>
          <w:rFonts w:hint="eastAsia" w:ascii="宋体" w:hAnsi="宋体"/>
          <w:color w:val="auto"/>
          <w:highlight w:val="none"/>
        </w:rPr>
        <w:t>；数字替代风险（</w:t>
      </w:r>
      <w:r>
        <w:rPr>
          <w:rFonts w:hint="eastAsia" w:ascii="Times New Roman" w:hAnsi="Times New Roman"/>
          <w:i/>
          <w:iCs/>
          <w:color w:val="auto"/>
          <w:highlight w:val="none"/>
        </w:rPr>
        <w:t>Sub</w:t>
      </w:r>
      <w:r>
        <w:rPr>
          <w:rFonts w:hint="eastAsia" w:ascii="宋体" w:hAnsi="宋体"/>
          <w:color w:val="auto"/>
          <w:highlight w:val="none"/>
        </w:rPr>
        <w:t>）即为该机器学习模型中</w:t>
      </w:r>
      <w:r>
        <w:rPr>
          <w:rFonts w:hint="eastAsia" w:ascii="宋体" w:hAnsi="宋体"/>
          <w:color w:val="auto"/>
          <w:highlight w:val="none"/>
          <w:lang w:val="en-US" w:eastAsia="zh-CN"/>
        </w:rPr>
        <w:t>计算得到的</w:t>
      </w:r>
      <w:r>
        <w:rPr>
          <w:rFonts w:hint="eastAsia" w:ascii="宋体" w:hAnsi="宋体"/>
          <w:color w:val="auto"/>
          <w:highlight w:val="none"/>
        </w:rPr>
        <w:t>特定职业被预测为可被替代职业的概率。由于王林辉等（</w:t>
      </w:r>
      <w:r>
        <w:rPr>
          <w:rFonts w:hint="eastAsia" w:ascii="Times New Roman" w:hAnsi="Times New Roman"/>
          <w:color w:val="auto"/>
          <w:highlight w:val="none"/>
        </w:rPr>
        <w:t>2022</w:t>
      </w:r>
      <w:r>
        <w:rPr>
          <w:rFonts w:hint="eastAsia" w:ascii="宋体" w:hAnsi="宋体"/>
          <w:color w:val="auto"/>
          <w:highlight w:val="none"/>
        </w:rPr>
        <w:t>）未披露完整的训练集，因此借鉴龚遥和彭希哲（</w:t>
      </w:r>
      <w:r>
        <w:rPr>
          <w:rFonts w:hint="eastAsia" w:ascii="Times New Roman" w:hAnsi="Times New Roman"/>
          <w:color w:val="auto"/>
          <w:highlight w:val="none"/>
        </w:rPr>
        <w:t>2020</w:t>
      </w:r>
      <w:r>
        <w:rPr>
          <w:rFonts w:hint="eastAsia" w:ascii="宋体" w:hAnsi="宋体"/>
          <w:color w:val="auto"/>
          <w:highlight w:val="none"/>
        </w:rPr>
        <w:t>）的做法，选取选取</w:t>
      </w:r>
      <w:r>
        <w:rPr>
          <w:rFonts w:hint="eastAsia" w:ascii="Times New Roman" w:hAnsi="Times New Roman"/>
          <w:color w:val="auto"/>
          <w:highlight w:val="none"/>
        </w:rPr>
        <w:t>O*NET</w:t>
      </w:r>
      <w:r>
        <w:rPr>
          <w:rFonts w:hint="eastAsia" w:ascii="宋体" w:hAnsi="宋体"/>
          <w:color w:val="auto"/>
          <w:highlight w:val="none"/>
        </w:rPr>
        <w:t>数据库数据中</w:t>
      </w:r>
      <w:r>
        <w:rPr>
          <w:rFonts w:hint="eastAsia" w:ascii="Times New Roman" w:hAnsi="Times New Roman"/>
          <w:color w:val="auto"/>
          <w:highlight w:val="none"/>
        </w:rPr>
        <w:t>75</w:t>
      </w:r>
      <w:r>
        <w:rPr>
          <w:rFonts w:hint="eastAsia" w:ascii="宋体" w:hAnsi="宋体"/>
          <w:color w:val="auto"/>
          <w:highlight w:val="none"/>
        </w:rPr>
        <w:t>个职业作为训练集，其中</w:t>
      </w:r>
      <w:r>
        <w:rPr>
          <w:rFonts w:hint="eastAsia" w:ascii="Times New Roman" w:hAnsi="Times New Roman"/>
          <w:color w:val="auto"/>
          <w:highlight w:val="none"/>
        </w:rPr>
        <w:t>40</w:t>
      </w:r>
      <w:r>
        <w:rPr>
          <w:rFonts w:hint="eastAsia" w:ascii="宋体" w:hAnsi="宋体"/>
          <w:color w:val="auto"/>
          <w:highlight w:val="none"/>
        </w:rPr>
        <w:t>个职业作为可被替代职业，赋值为</w:t>
      </w:r>
      <w:r>
        <w:rPr>
          <w:rFonts w:hint="eastAsia" w:ascii="Times New Roman" w:hAnsi="Times New Roman"/>
          <w:color w:val="auto"/>
          <w:highlight w:val="none"/>
        </w:rPr>
        <w:t>1</w:t>
      </w:r>
      <w:r>
        <w:rPr>
          <w:rFonts w:hint="eastAsia" w:ascii="宋体" w:hAnsi="宋体"/>
          <w:color w:val="auto"/>
          <w:highlight w:val="none"/>
        </w:rPr>
        <w:t>；选取</w:t>
      </w:r>
      <w:r>
        <w:rPr>
          <w:rFonts w:hint="eastAsia" w:ascii="Times New Roman" w:hAnsi="Times New Roman"/>
          <w:color w:val="auto"/>
          <w:highlight w:val="none"/>
        </w:rPr>
        <w:t>35</w:t>
      </w:r>
      <w:r>
        <w:rPr>
          <w:rFonts w:hint="eastAsia" w:ascii="宋体" w:hAnsi="宋体"/>
          <w:color w:val="auto"/>
          <w:highlight w:val="none"/>
        </w:rPr>
        <w:t>个职业作为不可被替代职业，赋值为</w:t>
      </w:r>
      <w:r>
        <w:rPr>
          <w:rFonts w:hint="eastAsia" w:ascii="Times New Roman" w:hAnsi="Times New Roman"/>
          <w:color w:val="auto"/>
          <w:highlight w:val="none"/>
        </w:rPr>
        <w:t>0</w:t>
      </w:r>
      <w:r>
        <w:rPr>
          <w:rFonts w:hint="eastAsia" w:ascii="宋体" w:hAnsi="宋体"/>
          <w:color w:val="auto"/>
          <w:highlight w:val="none"/>
        </w:rPr>
        <w:t>；参考刘涛雄等（</w:t>
      </w:r>
      <w:r>
        <w:rPr>
          <w:rFonts w:hint="eastAsia" w:ascii="Times New Roman" w:hAnsi="Times New Roman"/>
          <w:color w:val="auto"/>
          <w:highlight w:val="none"/>
        </w:rPr>
        <w:t>2022</w:t>
      </w:r>
      <w:r>
        <w:rPr>
          <w:rFonts w:hint="eastAsia" w:ascii="宋体" w:hAnsi="宋体"/>
          <w:color w:val="auto"/>
          <w:highlight w:val="none"/>
        </w:rPr>
        <w:t>）的研究，选取</w:t>
      </w:r>
      <w:r>
        <w:rPr>
          <w:rFonts w:hint="eastAsia" w:ascii="Times New Roman" w:hAnsi="Times New Roman"/>
          <w:color w:val="auto"/>
          <w:highlight w:val="none"/>
        </w:rPr>
        <w:t>O*NET</w:t>
      </w:r>
      <w:r>
        <w:rPr>
          <w:rFonts w:hint="eastAsia" w:ascii="宋体" w:hAnsi="宋体"/>
          <w:color w:val="auto"/>
          <w:highlight w:val="none"/>
        </w:rPr>
        <w:t>数据库中</w:t>
      </w:r>
      <w:r>
        <w:rPr>
          <w:rFonts w:hint="eastAsia" w:ascii="Times New Roman" w:hAnsi="Times New Roman"/>
          <w:color w:val="auto"/>
          <w:highlight w:val="none"/>
        </w:rPr>
        <w:t>20</w:t>
      </w:r>
      <w:r>
        <w:rPr>
          <w:rFonts w:hint="eastAsia" w:ascii="宋体" w:hAnsi="宋体"/>
          <w:color w:val="auto"/>
          <w:highlight w:val="none"/>
        </w:rPr>
        <w:t>个职业特征作为输入变量。在明确了训练集的基础上，采用随机森林方法进行分类，对于特定职业，将其被判定为可被替代职业的概率</w:t>
      </w:r>
      <w:r>
        <w:rPr>
          <w:rFonts w:hint="eastAsia" w:ascii="宋体" w:hAnsi="宋体"/>
          <w:color w:val="auto"/>
          <w:highlight w:val="none"/>
          <w:lang w:val="en-US" w:eastAsia="zh-CN"/>
        </w:rPr>
        <w:t>衡量</w:t>
      </w:r>
      <w:r>
        <w:rPr>
          <w:rFonts w:hint="eastAsia" w:ascii="宋体" w:hAnsi="宋体"/>
          <w:color w:val="auto"/>
          <w:highlight w:val="none"/>
        </w:rPr>
        <w:t>该职业的“数字替代风险”。由于</w:t>
      </w:r>
      <w:r>
        <w:rPr>
          <w:rFonts w:hint="eastAsia" w:ascii="Times New Roman" w:hAnsi="Times New Roman"/>
          <w:color w:val="auto"/>
          <w:highlight w:val="none"/>
        </w:rPr>
        <w:t>O*NET</w:t>
      </w:r>
      <w:r>
        <w:rPr>
          <w:rFonts w:hint="eastAsia" w:ascii="宋体" w:hAnsi="宋体"/>
          <w:color w:val="auto"/>
          <w:highlight w:val="none"/>
        </w:rPr>
        <w:t>数据库中的职业名称与本文招聘数据中的职业名称并非一一对应，因此利用对职业的描述文本，采用</w:t>
      </w:r>
      <w:r>
        <w:rPr>
          <w:rFonts w:hint="eastAsia" w:ascii="Times New Roman" w:hAnsi="Times New Roman"/>
          <w:color w:val="auto"/>
          <w:highlight w:val="none"/>
        </w:rPr>
        <w:t>Sentence transformer</w:t>
      </w:r>
      <w:r>
        <w:rPr>
          <w:rFonts w:hint="eastAsia" w:ascii="宋体" w:hAnsi="宋体"/>
          <w:color w:val="auto"/>
          <w:highlight w:val="none"/>
        </w:rPr>
        <w:t>算法</w:t>
      </w:r>
      <w:r>
        <w:rPr>
          <w:rFonts w:hint="eastAsia" w:ascii="宋体" w:hAnsi="宋体"/>
          <w:color w:val="auto"/>
          <w:highlight w:val="none"/>
          <w:lang w:val="en-US" w:eastAsia="zh-CN"/>
        </w:rPr>
        <w:t>匹配</w:t>
      </w:r>
      <w:r>
        <w:rPr>
          <w:rFonts w:hint="eastAsia" w:ascii="Times New Roman" w:hAnsi="Times New Roman"/>
          <w:color w:val="auto"/>
          <w:highlight w:val="none"/>
        </w:rPr>
        <w:t>O*NET</w:t>
      </w:r>
      <w:r>
        <w:rPr>
          <w:rFonts w:hint="eastAsia" w:ascii="宋体" w:hAnsi="宋体"/>
          <w:color w:val="auto"/>
          <w:highlight w:val="none"/>
        </w:rPr>
        <w:t>数据库职业名称和招聘数据职业名称</w:t>
      </w:r>
      <w:r>
        <w:rPr>
          <w:rFonts w:hint="eastAsia" w:ascii="宋体" w:hAnsi="宋体"/>
          <w:color w:val="auto"/>
          <w:highlight w:val="none"/>
          <w:lang w:eastAsia="zh-CN"/>
        </w:rPr>
        <w:t>，</w:t>
      </w:r>
      <w:r>
        <w:rPr>
          <w:rFonts w:hint="eastAsia" w:ascii="宋体" w:hAnsi="宋体"/>
          <w:color w:val="auto"/>
          <w:highlight w:val="none"/>
        </w:rPr>
        <w:t>并最终获得招聘数据中各职业数字替代风险（</w:t>
      </w:r>
      <w:r>
        <w:rPr>
          <w:rFonts w:hint="eastAsia" w:ascii="Times New Roman" w:hAnsi="Times New Roman"/>
          <w:i/>
          <w:iCs/>
          <w:color w:val="auto"/>
          <w:highlight w:val="none"/>
        </w:rPr>
        <w:t>Sub</w:t>
      </w:r>
      <w:r>
        <w:rPr>
          <w:rFonts w:hint="eastAsia" w:ascii="宋体" w:hAnsi="宋体"/>
          <w:color w:val="auto"/>
          <w:highlight w:val="none"/>
        </w:rPr>
        <w:t>）。</w:t>
      </w:r>
    </w:p>
    <w:p w14:paraId="00DC0912">
      <w:pPr>
        <w:keepNext w:val="0"/>
        <w:keepLines w:val="0"/>
        <w:pageBreakBefore w:val="0"/>
        <w:tabs>
          <w:tab w:val="center" w:pos="4257"/>
          <w:tab w:val="right" w:pos="8514"/>
        </w:tabs>
        <w:kinsoku/>
        <w:wordWrap/>
        <w:overflowPunct/>
        <w:topLinePunct w:val="0"/>
        <w:autoSpaceDE/>
        <w:autoSpaceDN/>
        <w:bidi w:val="0"/>
        <w:adjustRightInd w:val="0"/>
        <w:snapToGrid w:val="0"/>
        <w:spacing w:line="300" w:lineRule="auto"/>
        <w:ind w:firstLine="0" w:firstLineChars="0"/>
        <w:textAlignment w:val="auto"/>
        <w:rPr>
          <w:rFonts w:hint="default" w:ascii="Times New Roman" w:hAnsi="Times New Roman" w:eastAsia="宋体" w:cs="Times New Roman"/>
          <w:lang w:val="en-US" w:eastAsia="zh-CN"/>
        </w:rPr>
      </w:pPr>
      <w:r>
        <w:rPr>
          <w:rFonts w:hint="eastAsia" w:ascii="Times New Roman" w:hAnsi="Times New Roman" w:cs="Times New Roman"/>
          <w:color w:val="auto"/>
          <w:sz w:val="18"/>
          <w:szCs w:val="18"/>
          <w:highlight w:val="none"/>
          <w:lang w:val="en-US" w:eastAsia="zh-CN"/>
        </w:rPr>
        <w:t>参考文献：</w:t>
      </w:r>
    </w:p>
    <w:p w14:paraId="2806D756">
      <w:pPr>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w:t>
      </w:r>
      <w:r>
        <w:rPr>
          <w:rFonts w:hint="eastAsia" w:ascii="Times New Roman" w:hAnsi="Times New Roman" w:eastAsia="宋体" w:cs="Times New Roman"/>
          <w:sz w:val="18"/>
          <w:szCs w:val="21"/>
          <w:lang w:val="en-US" w:eastAsia="zh-CN"/>
        </w:rPr>
        <w:t>1</w:t>
      </w:r>
      <w:r>
        <w:rPr>
          <w:rFonts w:hint="default" w:ascii="Times New Roman" w:hAnsi="Times New Roman" w:eastAsia="宋体" w:cs="Times New Roman"/>
          <w:sz w:val="18"/>
          <w:szCs w:val="21"/>
          <w:lang w:val="en-US" w:eastAsia="zh-CN"/>
        </w:rPr>
        <w:t>]王林辉,胡晟明,董直庆.人工智能技术、任务属性与职业可替代风险：来自微观层面的经验证据[J].管理世界,2022,38(07):60-79.</w:t>
      </w:r>
    </w:p>
    <w:p w14:paraId="4BB12330">
      <w:pPr>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w:t>
      </w:r>
      <w:r>
        <w:rPr>
          <w:rFonts w:hint="eastAsia" w:ascii="Times New Roman" w:hAnsi="Times New Roman" w:eastAsia="宋体" w:cs="Times New Roman"/>
          <w:sz w:val="18"/>
          <w:szCs w:val="21"/>
          <w:lang w:val="en-US" w:eastAsia="zh-CN"/>
        </w:rPr>
        <w:t>2</w:t>
      </w:r>
      <w:r>
        <w:rPr>
          <w:rFonts w:hint="default" w:ascii="Times New Roman" w:hAnsi="Times New Roman" w:eastAsia="宋体" w:cs="Times New Roman"/>
          <w:sz w:val="18"/>
          <w:szCs w:val="21"/>
          <w:lang w:val="en-US" w:eastAsia="zh-CN"/>
        </w:rPr>
        <w:t>]龚遥,彭希哲.人工智能技术应用的职业替代效应[J].人口与经济,2020,(03):86-105.</w:t>
      </w:r>
    </w:p>
    <w:p w14:paraId="5FECC403">
      <w:pPr>
        <w:rPr>
          <w:rFonts w:hint="default" w:ascii="Times New Roman" w:hAnsi="Times New Roman" w:eastAsia="宋体" w:cs="Times New Roman"/>
          <w:sz w:val="18"/>
          <w:szCs w:val="21"/>
          <w:lang w:val="en-US" w:eastAsia="zh-CN"/>
        </w:rPr>
      </w:pPr>
      <w:r>
        <w:rPr>
          <w:rFonts w:hint="default" w:ascii="Times New Roman" w:hAnsi="Times New Roman" w:eastAsia="宋体" w:cs="Times New Roman"/>
          <w:sz w:val="18"/>
          <w:szCs w:val="21"/>
          <w:lang w:val="en-US" w:eastAsia="zh-CN"/>
        </w:rPr>
        <w:t>[</w:t>
      </w:r>
      <w:r>
        <w:rPr>
          <w:rFonts w:hint="eastAsia" w:ascii="Times New Roman" w:hAnsi="Times New Roman" w:eastAsia="宋体" w:cs="Times New Roman"/>
          <w:sz w:val="18"/>
          <w:szCs w:val="21"/>
          <w:lang w:val="en-US" w:eastAsia="zh-CN"/>
        </w:rPr>
        <w:t>3</w:t>
      </w:r>
      <w:r>
        <w:rPr>
          <w:rFonts w:hint="default" w:ascii="Times New Roman" w:hAnsi="Times New Roman" w:eastAsia="宋体" w:cs="Times New Roman"/>
          <w:sz w:val="18"/>
          <w:szCs w:val="21"/>
          <w:lang w:val="en-US" w:eastAsia="zh-CN"/>
        </w:rPr>
        <w:t>]刘涛雄,潘资兴,刘骏.机器人技术发展对就业的影响——职业替代的视角[J].科学学研究,2022,40(03):443-453.</w:t>
      </w:r>
    </w:p>
    <w:p w14:paraId="4497AC97">
      <w:pPr>
        <w:rPr>
          <w:rFonts w:hint="default" w:ascii="Times New Roman" w:hAnsi="Times New Roman" w:eastAsia="宋体" w:cs="Times New Roman"/>
          <w:lang w:val="en-US" w:eastAsia="zh-CN"/>
        </w:rPr>
      </w:pPr>
    </w:p>
    <w:p w14:paraId="43579943">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br w:type="page"/>
      </w:r>
      <w:bookmarkStart w:id="7" w:name="_GoBack"/>
      <w:bookmarkEnd w:id="7"/>
    </w:p>
    <w:p w14:paraId="3E3D5931">
      <w:pPr>
        <w:keepNext w:val="0"/>
        <w:keepLines w:val="0"/>
        <w:pageBreakBefore w:val="0"/>
        <w:kinsoku/>
        <w:wordWrap/>
        <w:overflowPunct/>
        <w:topLinePunct w:val="0"/>
        <w:autoSpaceDE/>
        <w:autoSpaceDN/>
        <w:bidi w:val="0"/>
        <w:adjustRightInd w:val="0"/>
        <w:snapToGrid w:val="0"/>
        <w:spacing w:line="300" w:lineRule="auto"/>
        <w:ind w:firstLine="0" w:firstLineChars="0"/>
        <w:jc w:val="center"/>
        <w:rPr>
          <w:rFonts w:hint="default" w:ascii="Times New Roman" w:hAnsi="Times New Roman" w:eastAsia="宋体" w:cs="Times New Roman"/>
          <w:sz w:val="24"/>
          <w:szCs w:val="32"/>
          <w:lang w:val="en-US" w:eastAsia="zh-CN"/>
        </w:rPr>
      </w:pPr>
      <w:r>
        <w:rPr>
          <w:rFonts w:hint="eastAsia" w:ascii="Times New Roman" w:hAnsi="Times New Roman" w:eastAsia="宋体"/>
          <w:b/>
          <w:bCs/>
          <w:color w:val="auto"/>
          <w:sz w:val="24"/>
          <w:szCs w:val="32"/>
          <w:highlight w:val="none"/>
        </w:rPr>
        <w:t>附录</w:t>
      </w:r>
      <w:r>
        <w:rPr>
          <w:rFonts w:hint="eastAsia" w:ascii="Times New Roman" w:hAnsi="Times New Roman" w:eastAsia="宋体"/>
          <w:b/>
          <w:bCs/>
          <w:color w:val="auto"/>
          <w:sz w:val="24"/>
          <w:szCs w:val="32"/>
          <w:highlight w:val="none"/>
          <w:lang w:val="en-US" w:eastAsia="zh-CN"/>
        </w:rPr>
        <w:t>4</w:t>
      </w:r>
      <w:r>
        <w:rPr>
          <w:rFonts w:hint="eastAsia" w:ascii="Times New Roman" w:hAnsi="Times New Roman" w:eastAsia="宋体"/>
          <w:b/>
          <w:bCs/>
          <w:color w:val="auto"/>
          <w:sz w:val="24"/>
          <w:szCs w:val="32"/>
          <w:highlight w:val="none"/>
        </w:rPr>
        <w:t>：人机协作</w:t>
      </w:r>
      <w:r>
        <w:rPr>
          <w:rFonts w:hint="eastAsia" w:ascii="Times New Roman" w:hAnsi="Times New Roman" w:eastAsia="宋体"/>
          <w:b/>
          <w:bCs/>
          <w:color w:val="auto"/>
          <w:sz w:val="24"/>
          <w:szCs w:val="32"/>
          <w:highlight w:val="none"/>
          <w:lang w:val="en-US" w:eastAsia="zh-CN"/>
        </w:rPr>
        <w:t>关键词列表及高斯混合</w:t>
      </w:r>
      <w:r>
        <w:rPr>
          <w:rFonts w:hint="eastAsia" w:ascii="Times New Roman" w:hAnsi="Times New Roman" w:eastAsia="宋体"/>
          <w:b/>
          <w:bCs/>
          <w:color w:val="auto"/>
          <w:sz w:val="24"/>
          <w:szCs w:val="32"/>
          <w:highlight w:val="none"/>
        </w:rPr>
        <w:t>聚类结果</w:t>
      </w:r>
    </w:p>
    <w:p w14:paraId="47C765BE">
      <w:pPr>
        <w:rPr>
          <w:rFonts w:hint="default" w:ascii="Times New Roman" w:hAnsi="Times New Roman" w:eastAsia="宋体" w:cs="Times New Roman"/>
          <w:lang w:val="en-US" w:eastAsia="zh-CN"/>
        </w:rPr>
      </w:pPr>
    </w:p>
    <w:tbl>
      <w:tblPr>
        <w:tblStyle w:val="5"/>
        <w:tblW w:w="8356" w:type="dxa"/>
        <w:jc w:val="center"/>
        <w:tblLayout w:type="fixed"/>
        <w:tblCellMar>
          <w:top w:w="0" w:type="dxa"/>
          <w:left w:w="108" w:type="dxa"/>
          <w:bottom w:w="0" w:type="dxa"/>
          <w:right w:w="108" w:type="dxa"/>
        </w:tblCellMar>
      </w:tblPr>
      <w:tblGrid>
        <w:gridCol w:w="492"/>
        <w:gridCol w:w="1400"/>
        <w:gridCol w:w="554"/>
        <w:gridCol w:w="554"/>
        <w:gridCol w:w="554"/>
        <w:gridCol w:w="554"/>
        <w:gridCol w:w="668"/>
        <w:gridCol w:w="1590"/>
        <w:gridCol w:w="1000"/>
        <w:gridCol w:w="990"/>
      </w:tblGrid>
      <w:tr w14:paraId="0EFB8219">
        <w:tblPrEx>
          <w:tblCellMar>
            <w:top w:w="0" w:type="dxa"/>
            <w:left w:w="108" w:type="dxa"/>
            <w:bottom w:w="0" w:type="dxa"/>
            <w:right w:w="108" w:type="dxa"/>
          </w:tblCellMar>
        </w:tblPrEx>
        <w:trPr>
          <w:trHeight w:val="23" w:hRule="atLeast"/>
          <w:jc w:val="center"/>
        </w:trPr>
        <w:tc>
          <w:tcPr>
            <w:tcW w:w="492" w:type="dxa"/>
            <w:vMerge w:val="restart"/>
            <w:tcBorders>
              <w:top w:val="single" w:color="000000" w:sz="4" w:space="0"/>
              <w:left w:val="single" w:color="000000" w:sz="4" w:space="0"/>
              <w:right w:val="single" w:color="000000" w:sz="4" w:space="0"/>
            </w:tcBorders>
            <w:shd w:val="clear" w:color="auto" w:fill="auto"/>
            <w:noWrap/>
            <w:vAlign w:val="center"/>
          </w:tcPr>
          <w:p w14:paraId="032EA4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bCs/>
                <w:color w:val="auto"/>
                <w:kern w:val="0"/>
                <w:sz w:val="15"/>
                <w:szCs w:val="15"/>
                <w:highlight w:val="none"/>
                <w:lang w:bidi="ar"/>
              </w:rPr>
            </w:pPr>
          </w:p>
          <w:p w14:paraId="5CE246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序号</w:t>
            </w:r>
          </w:p>
        </w:tc>
        <w:tc>
          <w:tcPr>
            <w:tcW w:w="1400" w:type="dxa"/>
            <w:vMerge w:val="restart"/>
            <w:tcBorders>
              <w:top w:val="single" w:color="000000" w:sz="4" w:space="0"/>
              <w:left w:val="single" w:color="000000" w:sz="4" w:space="0"/>
              <w:right w:val="single" w:color="000000" w:sz="4" w:space="0"/>
            </w:tcBorders>
            <w:shd w:val="clear" w:color="auto" w:fill="auto"/>
            <w:noWrap/>
            <w:vAlign w:val="center"/>
          </w:tcPr>
          <w:p w14:paraId="6FA9AF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人机协作关键词</w:t>
            </w:r>
          </w:p>
        </w:tc>
        <w:tc>
          <w:tcPr>
            <w:tcW w:w="288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7F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学历分布（%）</w:t>
            </w:r>
          </w:p>
        </w:tc>
        <w:tc>
          <w:tcPr>
            <w:tcW w:w="1590" w:type="dxa"/>
            <w:vMerge w:val="restart"/>
            <w:tcBorders>
              <w:top w:val="single" w:color="000000" w:sz="4" w:space="0"/>
              <w:left w:val="single" w:color="000000" w:sz="4" w:space="0"/>
              <w:right w:val="single" w:color="000000" w:sz="4" w:space="0"/>
            </w:tcBorders>
            <w:shd w:val="clear" w:color="auto" w:fill="auto"/>
            <w:noWrap/>
            <w:vAlign w:val="center"/>
          </w:tcPr>
          <w:p w14:paraId="1C0C5C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人机协作技能类型</w:t>
            </w:r>
          </w:p>
        </w:tc>
        <w:tc>
          <w:tcPr>
            <w:tcW w:w="19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7C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人机协作技能所属类型概率</w:t>
            </w:r>
          </w:p>
        </w:tc>
      </w:tr>
      <w:tr w14:paraId="72C1C008">
        <w:tblPrEx>
          <w:tblCellMar>
            <w:top w:w="0" w:type="dxa"/>
            <w:left w:w="108" w:type="dxa"/>
            <w:bottom w:w="0" w:type="dxa"/>
            <w:right w:w="108" w:type="dxa"/>
          </w:tblCellMar>
        </w:tblPrEx>
        <w:trPr>
          <w:trHeight w:val="23" w:hRule="atLeast"/>
          <w:jc w:val="center"/>
        </w:trPr>
        <w:tc>
          <w:tcPr>
            <w:tcW w:w="492" w:type="dxa"/>
            <w:vMerge w:val="continue"/>
            <w:tcBorders>
              <w:left w:val="single" w:color="000000" w:sz="4" w:space="0"/>
              <w:bottom w:val="single" w:color="000000" w:sz="4" w:space="0"/>
              <w:right w:val="single" w:color="000000" w:sz="4" w:space="0"/>
            </w:tcBorders>
            <w:shd w:val="clear" w:color="auto" w:fill="auto"/>
            <w:noWrap/>
            <w:vAlign w:val="center"/>
          </w:tcPr>
          <w:p w14:paraId="61BAB3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p>
        </w:tc>
        <w:tc>
          <w:tcPr>
            <w:tcW w:w="1400" w:type="dxa"/>
            <w:vMerge w:val="continue"/>
            <w:tcBorders>
              <w:left w:val="single" w:color="000000" w:sz="4" w:space="0"/>
              <w:bottom w:val="single" w:color="000000" w:sz="4" w:space="0"/>
              <w:right w:val="single" w:color="000000" w:sz="4" w:space="0"/>
            </w:tcBorders>
            <w:shd w:val="clear" w:color="auto" w:fill="auto"/>
            <w:noWrap/>
            <w:vAlign w:val="center"/>
          </w:tcPr>
          <w:p w14:paraId="527A90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6C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初中及以下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3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高中</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98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大专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FC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本科</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DF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研究生</w:t>
            </w:r>
          </w:p>
        </w:tc>
        <w:tc>
          <w:tcPr>
            <w:tcW w:w="1590" w:type="dxa"/>
            <w:vMerge w:val="continue"/>
            <w:tcBorders>
              <w:left w:val="single" w:color="000000" w:sz="4" w:space="0"/>
              <w:bottom w:val="single" w:color="000000" w:sz="4" w:space="0"/>
              <w:right w:val="single" w:color="000000" w:sz="4" w:space="0"/>
            </w:tcBorders>
            <w:shd w:val="clear" w:color="auto" w:fill="auto"/>
            <w:noWrap/>
            <w:vAlign w:val="center"/>
          </w:tcPr>
          <w:p w14:paraId="407394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D6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教育依赖型概率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94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b/>
                <w:bCs/>
                <w:color w:val="auto"/>
                <w:kern w:val="0"/>
                <w:sz w:val="15"/>
                <w:szCs w:val="15"/>
                <w:highlight w:val="none"/>
                <w:lang w:bidi="ar"/>
              </w:rPr>
            </w:pPr>
            <w:r>
              <w:rPr>
                <w:rFonts w:hint="eastAsia" w:ascii="Times New Roman" w:hAnsi="Times New Roman" w:eastAsia="宋体" w:cs="Times New Roman"/>
                <w:b/>
                <w:bCs/>
                <w:color w:val="auto"/>
                <w:kern w:val="0"/>
                <w:sz w:val="15"/>
                <w:szCs w:val="15"/>
                <w:highlight w:val="none"/>
                <w:lang w:bidi="ar"/>
              </w:rPr>
              <w:t>非教育依赖型概率</w:t>
            </w:r>
          </w:p>
        </w:tc>
      </w:tr>
      <w:tr w14:paraId="3051929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F6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0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59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6D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B2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67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66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5A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85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B3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1622C3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6E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1F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DD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BB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42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B5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B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4B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6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44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3D4AAE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54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60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85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22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C0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A0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43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42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2E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2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11D217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4A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3B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9B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BA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85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60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3F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48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E8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FC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75DD9F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75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1E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3A4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34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41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BB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31.96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85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72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5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92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C81E93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A2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77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自动化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82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5E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AC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C2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A7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E7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EC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D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0.26 </w:t>
            </w:r>
          </w:p>
        </w:tc>
      </w:tr>
      <w:tr w14:paraId="7013BBE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B6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E6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测试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9A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8A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CB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B2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38.13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5E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A0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AE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D8AD16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97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2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调试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84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CE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DE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03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E7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31.23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E7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49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C4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BAAF7A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2D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22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F1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4C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33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A8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18.97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A5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0A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54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A8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612D45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CE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43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OFFICE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E5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DF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A4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1C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740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6C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73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D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AA61DB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8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F8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AD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E9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14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20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12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D6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FF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38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56D477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4C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D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88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D3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8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F1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34.96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AB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DC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90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E9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38C6E67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64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55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EXCEL</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8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AD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E1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D3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97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63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59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20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56FD09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48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D3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CAD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07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A6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16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9C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B1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81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A7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4A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r>
      <w:tr w14:paraId="75AAF19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2D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24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76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3E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34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BC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CB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E5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A7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01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r>
      <w:tr w14:paraId="79DD75D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9B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8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WORD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91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AB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88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07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D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89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61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99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CF2E66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73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D5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硬件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BC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FF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9D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A9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40.37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4D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8F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99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9D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2FCC82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86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02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PPT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4C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E8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51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71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7D6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19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0B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F0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2ABF917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57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2E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产品开发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69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C1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A3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4C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9D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BE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7B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72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12EB6B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DE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C9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38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C3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5B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56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82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E3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1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D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B701C4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C3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25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F4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BFD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47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66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C68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1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00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87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1D0FF9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6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6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ERP</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1B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1A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3E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3A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F9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B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32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1D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667902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7F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D9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互联网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33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952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33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08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17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97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F16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DE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D080B7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16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CE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线上</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33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49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5F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F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60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83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6F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7A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FB2D35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73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C6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F5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57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66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6C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FE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D9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58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E1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19380F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8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91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机械设计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D2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FA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33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C3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FD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BF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E8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9B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A7A2E3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60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AF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一体化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12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EF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8E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D0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ED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23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98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A8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B794F2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93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0D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6D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58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65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0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B7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B8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47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13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4FF133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05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14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PLC</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1F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B1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41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30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0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5D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F8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75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r>
      <w:tr w14:paraId="75E547D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44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77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产品设计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95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9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C1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CD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44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6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8F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EB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CADDB7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67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B2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14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37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50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FB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F6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26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06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CF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2EB07B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13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53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A1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8E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3F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9A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B0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FD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63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6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9AFD23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5B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BA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C4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C7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AD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82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DF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E0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AD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F6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1CF748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9A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45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在线</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C8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50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17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B1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6F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CB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F5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6C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719827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6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2F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PROJECT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FD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F2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F1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FA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2E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8D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14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0D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5B7A82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67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19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机器人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86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B0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C5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6A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63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14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49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2D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765C6C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0F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DD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仿真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CA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F4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5A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23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41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A5E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BF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E7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84E80F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F2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63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结构设计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00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6E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0F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CC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AC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68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4E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8D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084F12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5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A1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2F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68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0D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3C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6D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FF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C0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8D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0.94 </w:t>
            </w:r>
          </w:p>
        </w:tc>
      </w:tr>
      <w:tr w14:paraId="27D3951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53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63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AUTOCAD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83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8F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30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3E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A9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5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05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E2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0.76 </w:t>
            </w:r>
          </w:p>
        </w:tc>
      </w:tr>
      <w:tr w14:paraId="426DE67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36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46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LINUX</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12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19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D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8A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EE0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2D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E7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F5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3BF4DB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51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EA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代码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0E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C3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76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D8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28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20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5A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32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336BA7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5A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CE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半导体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06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D2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9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F9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10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00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F0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7F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A5A17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5A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14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CE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E6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A5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5F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4F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05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85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6E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01C6365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5B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55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软件开发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D5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58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BC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13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0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63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9C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DF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41327F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AB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95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实时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DA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97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9B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7C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99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02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6C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05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92588F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2E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CF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财务软件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14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EA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50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D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34.13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19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08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ED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E2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04950A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46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28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统计分析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E5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62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EC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F7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4B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03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E3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1B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0.71 </w:t>
            </w:r>
          </w:p>
        </w:tc>
      </w:tr>
      <w:tr w14:paraId="2FDD555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31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E7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SOLIDWORKS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5A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88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93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29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B1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C8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A4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C1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0.94 </w:t>
            </w:r>
          </w:p>
        </w:tc>
      </w:tr>
      <w:tr w14:paraId="092F5B6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DD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D6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D8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09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D9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D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19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53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9C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78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94F7BC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11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FE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DF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41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5B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39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B0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27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99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2B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F63E5B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B3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39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前端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4E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B2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D6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B0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D2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8F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6C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AA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A99AD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B6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CF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社交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72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EF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BF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BE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39.18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21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04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7D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E64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EDDBC8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E5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A6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芯片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2F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DF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BC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53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DAC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D3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2B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D7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BAD0EF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C7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9E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26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E5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E4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6B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45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A6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AC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3C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46A909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06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0BF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科研</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61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E4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E4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0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E7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13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3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36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8F81C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8E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6D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服务器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98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23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0C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49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C7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57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FD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95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BDC188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FF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09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20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3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C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30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D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16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1C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18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D09F6A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79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02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集成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0A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AE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0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A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D8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49.82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00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28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34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D8FD90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B5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65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监测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DF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ED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EA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92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A6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43.12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C8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30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49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0.96 </w:t>
            </w:r>
          </w:p>
        </w:tc>
      </w:tr>
      <w:tr w14:paraId="6147763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79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C8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电气设备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F0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65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02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E2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BB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4E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A9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01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12D7E4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03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F8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56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33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7B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AB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33.03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D6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94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AC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A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C616E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5B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9F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电子商务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E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01A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9B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2C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A5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74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90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10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D1D28F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C5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3D2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管理系统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A1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2B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92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5F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9B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47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68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31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B979CD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4E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BD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工艺技术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19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C0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68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44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32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5A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AE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98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0ECDC04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CC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9E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MYSQL</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45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D4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7D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7D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A3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02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18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29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E8BE29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3E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E0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控制系统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17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71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0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DB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0E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87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80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B6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C7D48C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8D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CF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39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48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81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EA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AA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3B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89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C0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6572BCF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69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A6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嵌入式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31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CF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2F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2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63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59.86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99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ED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8B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FCC01C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4E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51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ORACLE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55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AA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C0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FC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74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E3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2B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6B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F2566F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E2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11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软硬件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F9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00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7F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42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7C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11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87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58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298AB2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55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3B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1C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53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BD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82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43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4F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E4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54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E6C68A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1F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3D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系统集成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84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6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4E5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E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34.49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E6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2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F2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12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23E9DB9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18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13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PYTHON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F9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84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61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5D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03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EF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98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EB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3EAA43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58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3A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60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52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3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A4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1D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9F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48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0D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3F2C50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7F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3C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A6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2C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7E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9F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E6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E8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43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25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CC33BF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09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39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传感器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E6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18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3E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59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CE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12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7C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E7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0008A4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14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AE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客户端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B6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B3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A5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9D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AF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F4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4E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62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A7A5F4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92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18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14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4A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6A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C1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F3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7F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20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27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174204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68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3E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PHOTOSHOP</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09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64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66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25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09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F9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AF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CF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9B4F90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05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6B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电气设计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FC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D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43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E6B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45.93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9A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11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5B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66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C11C1D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59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D3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IP</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E5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6F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78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BB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1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5A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96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5F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26418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6C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47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开发计划</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D1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01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D7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F7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0C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5E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04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72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DE1E40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BD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B5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游戏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9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27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C7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82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45.57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05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D4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2D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D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F92A0F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FC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61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F1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2C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3A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D4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26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3B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12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C7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3C0F89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FC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BD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迭代</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66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EC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C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7B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49.76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A8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8C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2A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40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B13947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89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DF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电路设计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2D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43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D5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D0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F7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1F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C4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59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AE6485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B6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5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75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41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7A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8C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1E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A0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B5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6A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38B08B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25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59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电子信息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3B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3B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71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F6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FB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62.59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6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AD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82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34A0FD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2D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EC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ED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8C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1F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DE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6D9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96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1F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9D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058CDC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88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63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办公自动化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35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FD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11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83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6A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28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B5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B4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9BAEA1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1A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6D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OA</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3E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68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28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AA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47.49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32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72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A2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BE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3759A3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7D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F3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WINDOWS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84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C3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7A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06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ED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F3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23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64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0.91 </w:t>
            </w:r>
          </w:p>
        </w:tc>
      </w:tr>
      <w:tr w14:paraId="52AD60A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2B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1B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EE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CB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0D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8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42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FC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50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AB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81A67B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97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9A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操作技能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53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D2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37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29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2F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A9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63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15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48826B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E8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AE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CB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1D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49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D3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07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49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ED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A5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571228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F5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6E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软件产品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E3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59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F9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66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0D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6B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49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7A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F512E7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A1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2E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编程语言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D6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AE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5C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C8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7B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E0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0E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E1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65D06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53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7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信号</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82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A3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BA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12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79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7E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EF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8C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BE40B7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0D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6F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3A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F8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B0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71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1C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70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2B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C2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41C912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D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D7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高新技术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B3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CB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B6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98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26.86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37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7C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40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7B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1852E9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12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CC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计算机操作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CC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FA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CB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7B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48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4A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1C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D1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946650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64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EE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编制工作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CA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5A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CD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40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8A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E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D7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0.62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0B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0.38 </w:t>
            </w:r>
          </w:p>
        </w:tc>
      </w:tr>
      <w:tr w14:paraId="0C3B848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CF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81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应用软件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F7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ED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FE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48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C4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BB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85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B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044599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90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2E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测绘</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93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25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0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0B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ED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0E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A8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84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0.75 </w:t>
            </w:r>
          </w:p>
        </w:tc>
      </w:tr>
      <w:tr w14:paraId="67A35F4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90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90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数据中心</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13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60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C7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8C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96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31.14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B3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54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5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487577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E7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C9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信息反馈</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20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AC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2C1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2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20.83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A4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27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40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E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BFCF26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37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47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操作电脑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EE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2A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6C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B5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A3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BA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86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37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97EA38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73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94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操作能力</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CA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57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60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E0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8A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72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E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32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CDF32B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D3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25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语音</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6B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65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63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71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68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59.94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BC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3A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E1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597659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0D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D6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数字电路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09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00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FA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63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93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54.23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1F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79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20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4F140B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4C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C4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嵌入式软件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AF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4F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9A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42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42.63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5A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E4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23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DB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1C180A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3B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49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39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22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6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43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2D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83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6E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3F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1B7BAC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5E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E9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7C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4C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C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35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42.46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1F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0D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6D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0D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5B39B3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9B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6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自动控制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C7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99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EA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E0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73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5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4D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B7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1860722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D4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5B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电力系统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66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15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56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6B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19.99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13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44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43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10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4289F8B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A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6F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网络设备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B6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11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98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09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3A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DD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0A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64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BEA2CB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8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A9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分布式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6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C8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66D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F1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F7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B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3A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D9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5D167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86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86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微博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0E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C7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F2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F6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04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4F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6B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1A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39DF55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78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A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电气控制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49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D4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AA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9C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0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F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8F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7C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FD7D5B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CE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66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FA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85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D9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FF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9D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66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70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C4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837E24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2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3D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人工智能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69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2F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86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D8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A8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82.94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D8C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08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49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C50789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33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A7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电气系统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16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9D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9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36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CF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24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9D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D3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7AA558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30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AE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B4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75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07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7B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A9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6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8C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5E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0.90 </w:t>
            </w:r>
          </w:p>
        </w:tc>
      </w:tr>
      <w:tr w14:paraId="1D60030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CA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D6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前端开发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80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F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48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9C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64.93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A8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77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07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97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008545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D1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9B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统计学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80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ED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A4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70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5C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31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A3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85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B70322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2F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93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多线程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59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31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1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2F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58.75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2B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1F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7D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9E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E1FF5D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2E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C2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计算机科学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F6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14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EB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2C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20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5C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AAE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B8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EDDAD7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36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62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MATLAB</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33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F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8A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6A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0D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FD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3C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2B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CD0AB5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AD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EC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财务数据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02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B8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3B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41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BE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94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D7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52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94E3C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46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0C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B2B</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F9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B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F2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8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DC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81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41F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E3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10BB49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E8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91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D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69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CA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2C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08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9C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7F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1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0.25 </w:t>
            </w:r>
          </w:p>
        </w:tc>
      </w:tr>
      <w:tr w14:paraId="39DEC91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D5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F4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B2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2B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BB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E9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D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43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E7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1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8680E1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93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24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开发人员</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D2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0F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5F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AA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B8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27.11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E2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67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F4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CA4959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8B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27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开发工具</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59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3C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DB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33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24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0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F6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20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7B48AD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D7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2C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程序开发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7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E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87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A2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6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01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C3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4D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1DF07B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16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96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集成电路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2D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73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C3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0D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8D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12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65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D7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6BE940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9D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C8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数据结构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33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B1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8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2C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93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59.66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5C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9FF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19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F83815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93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6A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系统维护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E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E1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16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36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1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0C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B9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E6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814ACD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C8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72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软件测试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7F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53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E1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0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12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71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5C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65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5FA4D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07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17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O2O</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88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54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80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39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06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92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1B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15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A32B33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C8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EB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75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E9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90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E7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42.83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E9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32.94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30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83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93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738E8F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E1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B9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D9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CF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0B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7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43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E7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B5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39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06E2E3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0F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8A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数据报表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93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AB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05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D2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79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A5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C4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DD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80A933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28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3F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网上</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FF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15E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69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41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78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31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A3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C8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A46B56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53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C0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79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35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BE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90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01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13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22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0.07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8A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0.93 </w:t>
            </w:r>
          </w:p>
        </w:tc>
      </w:tr>
      <w:tr w14:paraId="18250B5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9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21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机电工程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67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53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36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A5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C8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CC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A4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0.54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A4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0.46 </w:t>
            </w:r>
          </w:p>
        </w:tc>
      </w:tr>
      <w:tr w14:paraId="48267B1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F9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60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网络平台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67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89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D1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70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D3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36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15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06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339D92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1F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81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图像处理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68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F4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A2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27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F9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17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02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77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D3F6F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77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C4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安全工程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6D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7B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F7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2F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FC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E7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7E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7B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66A4FB5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3B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F0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VISIO</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FA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FF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CE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3D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C3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95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51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18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4C34C2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22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FA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建筑设计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96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19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FC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4B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67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77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B6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53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49B4DC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0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B4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6F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07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D1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C1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A4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19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67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1C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8EA37E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5D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16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0B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E3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D9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6D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B4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1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5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F6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1E4AE5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49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B5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动力工程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E3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9D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72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D2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4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4B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FD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F6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BA6AEF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0BB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BD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CF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31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39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8C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D4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28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94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D1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F204DD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B1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68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软件应用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B7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A9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A9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68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01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71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D5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8E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2411B62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79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18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网络营销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93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DE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D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59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DE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CA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75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AF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BE2263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CA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FD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8A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81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30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F5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FC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AA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01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0B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6B7728C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1E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3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MYBATIS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2D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BD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73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E0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73.32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A8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0B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7C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AB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0E5DE9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CF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62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信息沟通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51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37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1C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16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30.08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C4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8A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71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CF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53896D4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A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4A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多媒体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81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3E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3A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24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0F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84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F8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0.69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0B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0.31 </w:t>
            </w:r>
          </w:p>
        </w:tc>
      </w:tr>
      <w:tr w14:paraId="0F4DA8F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00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23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65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2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91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0A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3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14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28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EA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0B0E0E0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63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CB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虚拟化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03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3A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C8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3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9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D1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FE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30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C5FFF8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F4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D4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无人机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10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EF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75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9D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2E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6E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75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37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9EC789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16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ED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5G</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DED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1B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5C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B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35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F4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F5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AE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88401C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05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3F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EPLAN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6D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35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47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99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0A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64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FAB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08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55ED90A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3A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19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信号处理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A6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5F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3F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CF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C3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6D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B3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5D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925A2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89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03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可视化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C5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FE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E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DD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7C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66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32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13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399200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20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0C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数控机床</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52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8E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A3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E1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B1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E2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52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D4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6E1E1B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A6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17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管理程序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70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46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AB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A9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D0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13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34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2F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E13AD3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9F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DF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环境监测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14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CD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ED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95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26.45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99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42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48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D6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1D093C5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B2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25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端口</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92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2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416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FE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6E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022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72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5C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E26719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1D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96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开发技术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A2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DC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61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AD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DC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27.29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88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2F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C2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F4A845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E8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E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控制程序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44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36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1C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8C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5E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C7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F7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64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4F5040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3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6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桌面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3D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4A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4B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AC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88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73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B4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EF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9BABB9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45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57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传输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EC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20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B1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93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26A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49.18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B6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61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94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277F18C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3E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8E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A1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56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6D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AE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E0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60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C5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BA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FFEC1B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A1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ED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数控车床</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E3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C2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59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3E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3F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B1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8E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33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FB6B93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73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B0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BIM</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70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B3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5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43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45.43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69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45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38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CE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B29B2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0C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1B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WPS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08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FB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27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27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F6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12.13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90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54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FC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52C650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A3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DC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网络资源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6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73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B1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B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80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21.97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3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9E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CA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1AB748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B5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02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数据录入</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D2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8C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2B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91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DE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2E9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75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A9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B02684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44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AD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创意设计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F5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52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98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F1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36.03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8E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A8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91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DB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1F21F2B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1C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56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测试数据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B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5D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4C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B0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2F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50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6E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2A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4A4011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BA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56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72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BF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50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2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6D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11.38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A7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98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4D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688D98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06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93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ILLUSTRATOR</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DF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55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34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9C8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54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47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27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C0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27612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10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B8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数据挖掘</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DD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8A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B4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45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B7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78.84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70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92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52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9EC8A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E6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9F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面向对象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65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47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28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13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60.83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93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24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5E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78282F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73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DF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控制算法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91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F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53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A5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EE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89.23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A1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F4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98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5B54AB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1F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3F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AJAX</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58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3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D5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7E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60.87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5A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18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33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E9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303B52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BC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BE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DF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00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3E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5E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79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F1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6B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81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6981DF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2E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FB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常用软件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1C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39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88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6A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D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0C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13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9C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74526ED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26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CF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MVC</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CA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E3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CC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E1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EE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F6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1E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73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3B9593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D7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9B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27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B3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50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8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43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41.18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8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C9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A7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38CD5A9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06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1C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软件架构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65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FB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1D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F4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C5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51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77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5A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9684BA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41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90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通信协议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3D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6E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A7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B1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42.32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DA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49.28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EB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8D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D5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F84C42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8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B2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CREO</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F94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83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EC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A0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C6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3D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2A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1C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7B92450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A3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65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PRE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4A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4A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A9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10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B3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9D2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E6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0.34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3A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0.66 </w:t>
            </w:r>
          </w:p>
        </w:tc>
      </w:tr>
      <w:tr w14:paraId="68B6B1A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2E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BC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FC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85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B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9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02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8A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9A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05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C91AF0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C8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D4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ANSYS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AD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5D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B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40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49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7A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0B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0C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291951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7D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0F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LABVIEW</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4D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24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BD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A0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CA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D3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92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85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FDD159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4B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63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智能家居</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10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7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FE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928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8C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99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AF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E8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4B058B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C0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8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F8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D0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0E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4B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E1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5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86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C4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r>
      <w:tr w14:paraId="2A0FA59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58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4D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高科技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FA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19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44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81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A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37.37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BF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35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21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A75F0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A7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B5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应用程序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41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A8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6E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665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78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31.65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84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DC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F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FEA65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80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D4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系统实施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F5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8F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DC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1A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57.37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D5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CC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EA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28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CC3086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B0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39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光纤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D2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AA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D6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EC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41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00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84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3D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83C4DC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03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D1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统计数据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56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B0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E3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D7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C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F4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2E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19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18FF7D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9C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CF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虚拟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33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F3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58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69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DE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0A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48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45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132607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7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49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59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DE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D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BB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A5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87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4D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0.40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53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0.60 </w:t>
            </w:r>
          </w:p>
        </w:tc>
      </w:tr>
      <w:tr w14:paraId="642D847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99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4B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局域网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A5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B7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89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0D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DD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D0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A5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AB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69B5DC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6E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96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05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AB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0D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1A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49.38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07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48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4A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FB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F15126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76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E8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BOOT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E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59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70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97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1B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89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E6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0F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F41F55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A7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4D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SVN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A1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BB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20F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76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BF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36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F1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AC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92498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8B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55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06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50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B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0B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8F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A3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2D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F3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7F7AC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8B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D6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资源共享</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8E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FA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D5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92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7C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11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61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4E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B7AB77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B8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FF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SPRINGMVC</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81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0C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12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93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81.44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3A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2D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88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58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41262B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87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9E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以太网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EF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86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AC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08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F5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50.46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17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1B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41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BA7742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39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5B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处理器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AE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81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96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649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21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B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6B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1E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FB6217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08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DF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网络协议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F9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BC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22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17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58.75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E5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47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09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DB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532792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22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D2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实验设计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61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D9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2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1E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15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26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94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E2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A9A877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6F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C3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数据仓库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D8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13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8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11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35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0B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95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7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2367BE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69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E8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2F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C7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93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3E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F6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29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74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B5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1091D4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CC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8E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B5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78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0C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11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36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E4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AD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11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EFECB4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D5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DA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电子设备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7F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48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11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2F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69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A6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2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94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A532E1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B6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91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系统优化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28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C4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4D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74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F8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80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8F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D2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AF47D1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88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C1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FLASH</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A9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B2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52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D6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3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46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9C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D0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7A42408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7A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FB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MINITAB</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E6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4C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A9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DF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71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63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E7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8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0.84 </w:t>
            </w:r>
          </w:p>
        </w:tc>
      </w:tr>
      <w:tr w14:paraId="62DF648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0C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496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分析测试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9E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28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27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C4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27.98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32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FC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52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73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9523C6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BC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E6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05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BB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1A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BD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93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0F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AC8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4F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3553A4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65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2C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医学影像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24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FE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F6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CE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F8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A3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28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6B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A298D4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48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26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控制软件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62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49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5E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DF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30.57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1C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BF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8B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56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6D2D44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4A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F1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SKETCHUP</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9A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76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3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F0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20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34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B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0.45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01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0.55 </w:t>
            </w:r>
          </w:p>
        </w:tc>
      </w:tr>
      <w:tr w14:paraId="3AAC8A1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1E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C7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C4D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04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CB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C3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E7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53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E2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2A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0.65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5D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0.35 </w:t>
            </w:r>
          </w:p>
        </w:tc>
      </w:tr>
      <w:tr w14:paraId="75592EF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45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92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控制技术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C5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D9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3E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D2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A7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FA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18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61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D027CE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C0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12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计算机辅助</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3D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A5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DB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4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21.18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6B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B5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B3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2A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4501E1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98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1D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5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0B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F4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52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C0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12.97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BA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6F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C5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r>
      <w:tr w14:paraId="743C26C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E3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E1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软件工具</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CC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22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FE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D2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84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CD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3B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37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1854781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BB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71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F9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A3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9A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E4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EB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1F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AF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B8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06A4D2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3C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CA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系统故障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8C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10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1F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9A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FB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5F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37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4C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18DE54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3A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E5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数据资料</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27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E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29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BE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A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61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8B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5D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A8607E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88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F7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ACCESS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C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65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59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4D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46.42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13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39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7D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78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A69A74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AD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D7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B2C</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CA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37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38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14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0C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57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22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73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CE5304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5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D0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ARCGIS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582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EB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BA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91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ED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67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69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B0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C60F90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9D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01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计算机硬件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79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96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EB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C7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62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67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98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B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B51A0F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51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FB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网络故障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A8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B4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9F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FB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40.99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B0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A2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2C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70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0.88 </w:t>
            </w:r>
          </w:p>
        </w:tc>
      </w:tr>
      <w:tr w14:paraId="003EA90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6F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17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KEIL</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54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D3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23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A9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D5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69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0E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4E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49EC21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DF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61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宽带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6B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8B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48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4E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D3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6A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FE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FE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87BA30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DA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40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笔记本电脑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FA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E6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BB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4B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FC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B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06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50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197B2C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19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8A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动力系统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F7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C0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32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52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20.87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F0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43.93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50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46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A7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B4DBB0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08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CE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A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37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F1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E9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88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D2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EC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0.88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C5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0.12 </w:t>
            </w:r>
          </w:p>
        </w:tc>
      </w:tr>
      <w:tr w14:paraId="1ADE5BC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F7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2D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遥感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35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67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B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E8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54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08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8C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CD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2710F1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9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F7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半导体器件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CC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BF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F3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BD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FA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47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3C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50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40077E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49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FE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38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D2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BE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FC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16.98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7B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80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6C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BC2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D0122B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61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3A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MAVEN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AE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1C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24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4D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B4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1C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56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FB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C098D7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C4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FC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D1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50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BB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23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9B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44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D5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14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ED89E9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F8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1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测试程序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2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8F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34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B0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32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A5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1A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76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EA76EF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5C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A8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VB</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4C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ED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54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30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D8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50.72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C2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48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70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165BA0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91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91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智能手机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1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30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84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4B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2A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2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4C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BA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257118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8F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AB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分布式系统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30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2E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F0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0A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69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9C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BF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6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A95796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47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E3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MRP</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27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74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68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4A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56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5F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28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BC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E7259A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1B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17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PDF</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79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95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DB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94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B5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21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14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6D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43E4D9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03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A3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无线电</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B6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70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3D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5C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20.38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4B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3B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69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5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3734FE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4D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C7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面向对象编程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31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85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F5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72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25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66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33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60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EE8537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B4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72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VMWARE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CD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A1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0A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12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E1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35.94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0A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E3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06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547790D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EB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76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界面设计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4E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70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4D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A1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52.75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8ED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4A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D9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D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254A21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24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42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系统配置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BD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24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4C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18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53.97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1E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2A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26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19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3D5EDA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6F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9F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卫星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40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EC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3E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8F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AF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78.25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01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E9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24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BED4AE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0F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16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产品软件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67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5C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00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89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51.42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3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9B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D5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BA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84975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66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89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4G</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0E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E6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9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A2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5B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28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86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FF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199726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A4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20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驱动程序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53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FB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59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23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DD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C1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97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D1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63859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AB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69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软件平台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3E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A7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3D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FB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5A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52.91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06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87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5F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r>
      <w:tr w14:paraId="2111BD7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2C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4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JSON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8C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1C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5B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98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D3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24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0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C1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B9ADE5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AD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09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数据备份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76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9A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4F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38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9B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F0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03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D7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605333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CE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34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应用服务器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7B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B7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F9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DE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F3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51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AC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1A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D17A4A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B3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C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数据模型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F8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FC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9B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C6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3D4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56.66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63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33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39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BEF413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81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B4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上网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C1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70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C2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31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53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EA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DC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85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9A883C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2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5D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57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DA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92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E0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29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1A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7FE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6B4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16E487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37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15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网络通讯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01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9B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DF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C8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B5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CB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3F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97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0.89 </w:t>
            </w:r>
          </w:p>
        </w:tc>
      </w:tr>
      <w:tr w14:paraId="6244780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BC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6D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WINFORM</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09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A6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CB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FB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B1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3A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C0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E2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664C91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D78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D1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开发软件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B2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33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CE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B1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82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62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87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B7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8F6227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72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BD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E4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C6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69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1A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CB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7C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09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35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1E8647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AA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F2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常用命令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9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8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72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92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58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29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C8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1C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17E249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5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B0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E8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24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70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F9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DB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20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DB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27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4F6832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8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1B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2D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AA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6A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4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D7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2E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7E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66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04323AC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09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4A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处理程序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43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A6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FF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E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53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D1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F1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5B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11B91B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D6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05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ORIGIN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C7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A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58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8F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3C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50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EC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7E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D35846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A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65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动态分析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88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FF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E91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F2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AE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E5B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58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E56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0DECEDC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85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C1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地理信息系统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88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51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76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2B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99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17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BB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B4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7D3768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E6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5B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85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DA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78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F2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DD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FC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85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BD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EE33F7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3D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58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E9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34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21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9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7A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F9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0E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FF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011FB0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B7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68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多任务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78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45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23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C8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BF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50.51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8B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9E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BC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AC74D6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763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95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信息科学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10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34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9E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39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CF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E1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4B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92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246DAD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34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8E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信息管理系统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83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065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7F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B3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CD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96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D5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30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8653CF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1B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68B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76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2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8B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52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32.36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92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5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D3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1B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3F88EF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7E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08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INDESIGN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F6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6A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36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7E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F7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35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61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EC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119F909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B5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01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IDEA</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46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6A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38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E6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25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65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4A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3F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32C4B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A4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A2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可编程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FC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1A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08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8F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30.65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25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53.12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97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6D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3C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DF5C61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D7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8B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XMIND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2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4C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C4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1B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DB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D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F1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29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0.74 </w:t>
            </w:r>
          </w:p>
        </w:tc>
      </w:tr>
      <w:tr w14:paraId="66770FF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4F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9C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编程技术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0A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B8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73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DD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E3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93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E8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92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FD6F2B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65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58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统计资料</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70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6E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5A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72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20.61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91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3F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96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60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ABCDBE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62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45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MAYA</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A7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EC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D9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FA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70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F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C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25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6E5F8A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7D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45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数据库系统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48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2E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7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C1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BE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8B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C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54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419681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FE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545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科学技术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0B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93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0F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2B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F7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73.28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8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B8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7F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A56D58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22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1A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DDR</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FA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C8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F6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56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24.99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FF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70.79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FB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B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A1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DB9468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05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B8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光缆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7B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6B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48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3B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5A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C0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FA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67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54477A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18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0C2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B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E9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42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AA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D4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18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9E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1B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88A5CF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CF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45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RHINO</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9B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4B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A1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5B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8A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AD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6A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82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r>
      <w:tr w14:paraId="69CB0BB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D8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7A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嵌入式操作系统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57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49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74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2A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FA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E0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8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C0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7C66DC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B2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69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程序编制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45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79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05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C1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37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43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BA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6B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74B006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0F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51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系统升级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9E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3F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EB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8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42.49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6A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9A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A5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0.52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8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0.48 </w:t>
            </w:r>
          </w:p>
        </w:tc>
      </w:tr>
      <w:tr w14:paraId="2978393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D6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E6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传动系统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FB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89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F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C7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0B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26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BA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5D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0.25 </w:t>
            </w:r>
          </w:p>
        </w:tc>
      </w:tr>
      <w:tr w14:paraId="1618205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D1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D8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测试软件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6A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42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FB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2B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22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84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77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E2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ABCD42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BC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3B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软件维护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DE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A6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05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BB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F3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A8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A90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1E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r>
      <w:tr w14:paraId="46FB0D9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60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EF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硬件平台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A0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23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29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C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BE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87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EB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E9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0DEC06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1E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E4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自然语言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72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D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02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7B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58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A7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4E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E9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EC50E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D5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AD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3A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2A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4F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2F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56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08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4F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2A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81E0A6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20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0C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INVENTOR</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EB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D4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94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BD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77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3B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B6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C0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C4D4AF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D2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C5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管理信息系统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78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35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02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2C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4E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4E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8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6D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0.09 </w:t>
            </w:r>
          </w:p>
        </w:tc>
      </w:tr>
      <w:tr w14:paraId="380B9BE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32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0F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PREMIERE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7D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A9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57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8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E4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31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16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91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484895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1B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BF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ECLIPSE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11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52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F6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48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C0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FE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97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BB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7D7B88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66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86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电脑知识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5C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68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08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8C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CD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2E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F0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53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908AA8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24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0C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REVIT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B3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6B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20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6C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52.73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7E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41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C6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F2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26BB663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D8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AB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互联</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17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4C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7D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73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6A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31.97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28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05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E9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B6CEDD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3D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51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汇编语言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79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EA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71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3A2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C5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51.97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7E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96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9A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CCE72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C8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A6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程序调试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4A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BD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4B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5A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0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12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1D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F0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10C45C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BA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05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系统验证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44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6C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0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67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58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26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EB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C5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4862B6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3E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2E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ABAQUS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73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C5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42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49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9A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EB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C9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D0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A4A3F5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F7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BC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WEBSERVICE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47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F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CB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A3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10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4A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D0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0E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DA4A2B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44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5B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通信接口</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80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F1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2A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16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A5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15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0B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74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34CA2D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1F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A2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电子科技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20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64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EF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41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B0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7F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CB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00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96584D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6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04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网络应用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0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5F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66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D2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37.03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94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5F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A0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F2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0.96 </w:t>
            </w:r>
          </w:p>
        </w:tc>
      </w:tr>
      <w:tr w14:paraId="2B207D8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67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B8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情报分析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CD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DB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C6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1A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36.26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72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DB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C0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71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F7A3D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9E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D9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DREAMWEAVER</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6E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45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A9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E7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7B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0A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F0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82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6B03A1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23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FF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系统结构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0B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51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B0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8A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01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ED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3B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F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96D651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D4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C3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数据服务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66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3E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91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4B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48.87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A7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D3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02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56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r>
      <w:tr w14:paraId="23B4FC6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65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7E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安全控制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3C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82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B0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93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A9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DA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6E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EB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D8ACA6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C8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4C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网络媒体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D0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E3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34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0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79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E4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52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77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76E18A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E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B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程序员</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51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7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CE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BF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EB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0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76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34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61918A5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6A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CD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存储设备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F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75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1B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27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73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B1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F2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70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75EE9F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56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2C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INTERNET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B7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FC1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35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FA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D7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1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AA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EF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261AF1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87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E4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54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E5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7D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C8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72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2C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85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E4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F40E30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BC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14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SPSS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54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B7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90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E2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BA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71.57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E6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10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69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C03C8E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D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D8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实时操作系统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B9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7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B2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E7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EB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55.75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58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1C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DE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A4753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ED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24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07C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26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40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32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29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24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E1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59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025FC5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9B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0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MASTERCAM</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D6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2C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5B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6E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43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3C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C8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A4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A86B8D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EA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65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UNITY3D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94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45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DD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78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59.59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87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49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0F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C4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2E5BB7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0C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05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关系数据库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D9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39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7C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A0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9A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50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D6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AC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A2C7F7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D9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CE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计算机信息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43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72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D4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0E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C5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E8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F8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86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6CCF0A4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1B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69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图形学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93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88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45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F6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7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2A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A9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71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BC2B65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A6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6B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E8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6D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28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25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CD3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B7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B7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D5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A97C92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D7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0B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虚拟现实</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DE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22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99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B3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76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E8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C5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A1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289B4B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C2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8B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65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D2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E8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E1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2E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46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26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65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2C5477B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49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0A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影视制作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34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AE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EC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7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12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86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58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B3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658486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0F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83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计算机行业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39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91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76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CA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B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F1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A5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F1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D29B57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0B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39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操作命令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FB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E1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A4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93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F4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EC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A8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D1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49F63D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10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F8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机械系统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05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7D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B7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E8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9B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61.14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8A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1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BF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E1D7A7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1D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B4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集成系统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5A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2A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22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E0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30.63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4C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44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25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02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30AB51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9F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09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半导体芯片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F4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09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C0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668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F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B1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AF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30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7D0993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AA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B9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CASS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A1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D6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36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36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B6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D9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84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33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0.96 </w:t>
            </w:r>
          </w:p>
        </w:tc>
      </w:tr>
      <w:tr w14:paraId="0D2847F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3D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CC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编程设计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C4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B2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E3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0F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92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FD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17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2F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22A6528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B5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83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数控铣</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E8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0A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53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52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9A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4D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60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14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338895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7B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27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图像识别</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7B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9D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A5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3B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6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C48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D0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E6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012D34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7F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3B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数据传输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C2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FC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8C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BF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57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81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BB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D2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A8119A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EB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68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决策分析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36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EC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0A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7F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EB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46.16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84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61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B6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E59B2B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21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5B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WEBAPI</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1D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29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76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A8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04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C2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29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0.61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B75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0.39 </w:t>
            </w:r>
          </w:p>
        </w:tc>
      </w:tr>
      <w:tr w14:paraId="2286C16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82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CE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网络工具</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D9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C9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0D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DD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4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2F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98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B8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AEF6D6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32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AE2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情报信息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9D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B4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BC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1C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21.37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4A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65.86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1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F7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36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45D7A3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B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03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多任务处理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F6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62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29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85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46.24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1E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99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0F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E2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97D770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95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2A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COMSOL</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9B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10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99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D4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29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96.76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48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62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B8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2BA9D8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FA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67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编码器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11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4E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8F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0F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37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73.87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03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75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A8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F9D480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6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E3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半自动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77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C0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2C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2F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F5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68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85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7C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9B1D59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5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2A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代码优化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27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C1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0F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5B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CA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F1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D6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9E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BE23CF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4C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84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卫星通信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3E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D3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1C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67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D5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B9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C4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B2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0A0088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52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6E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电脑设备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2D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4F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8C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6C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03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88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F0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7E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A91D15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2B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51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服务程序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A0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1E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A4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A5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0A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EE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17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13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FB911D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BE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96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LUMION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FA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97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C1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C4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21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12.68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F7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B3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50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0.77 </w:t>
            </w:r>
          </w:p>
        </w:tc>
      </w:tr>
      <w:tr w14:paraId="1D84D77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13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66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监测数据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BA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D0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FE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C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C4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15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2A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3D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B06716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6C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08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9F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00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3B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14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39.69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6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E4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29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9F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D8F832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7B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B9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TEKLA</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D8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FE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AAC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C9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38.09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5B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4E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C8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3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r>
      <w:tr w14:paraId="34637C8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DF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98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服务网络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4E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66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8C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70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B3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8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8B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3D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E13E9D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E8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30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D2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18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AD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4A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BA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3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4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DF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600D1D1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86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8D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大型软件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A0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AF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64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FD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B1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F2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7E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D5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339149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7B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B2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编译器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0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4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56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42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E7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8C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13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FC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7D9D36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C5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FE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数据完整性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8C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AC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85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91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E5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48.57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B0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A0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AE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0A95E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E8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92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电脑硬件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23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D8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0A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74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4F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07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E4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28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9C9C9A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FD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33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电路系统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A5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31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FC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15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5D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DF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21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17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0.06 </w:t>
            </w:r>
          </w:p>
        </w:tc>
      </w:tr>
      <w:tr w14:paraId="47680F8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D1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C6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信息检索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EB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16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8E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F2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B8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E9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13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FC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FD9E6D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4E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DD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电子政务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3F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77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9F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F0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4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7D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93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CA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F0D16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11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2E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北斗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4D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5A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11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C0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B8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80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A9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B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D28AE5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3E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D3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MAPGIS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AB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91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1B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81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60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AA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63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E9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0.96 </w:t>
            </w:r>
          </w:p>
        </w:tc>
      </w:tr>
      <w:tr w14:paraId="4337BE7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3B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61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安全监管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3E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16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5E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1A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28.94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AA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16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CB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AB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14E6B6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B8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D8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网络体系</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4C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FA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C4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D4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0E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3D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73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F9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r>
      <w:tr w14:paraId="76E247C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41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977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信息中心</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BD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1E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88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6F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F2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43.37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3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C8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0.07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48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0.93 </w:t>
            </w:r>
          </w:p>
        </w:tc>
      </w:tr>
      <w:tr w14:paraId="077B1E0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F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9A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ADAMS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81C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1E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7F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0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2E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52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4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51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1461E9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DB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BC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无线通讯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C7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7E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7A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24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AA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44.51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B8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0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E5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0.04 </w:t>
            </w:r>
          </w:p>
        </w:tc>
      </w:tr>
      <w:tr w14:paraId="0C006E3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35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002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科学分析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E4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76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FB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A8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F1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8B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0C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F7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B72162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DC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7D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智能水表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7C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90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F5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09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68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0C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07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37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51D045F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9A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59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安全监控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7C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86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2F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25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7B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CF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E3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B1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BD9B43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53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54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智能建筑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30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8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D5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41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F4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67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95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0C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0.25 </w:t>
            </w:r>
          </w:p>
        </w:tc>
      </w:tr>
      <w:tr w14:paraId="4EB4EA0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F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65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神经网络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57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E2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E9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E7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3C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93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2C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CC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6EA7B9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FC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26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数码产品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36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4B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CB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84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D3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5A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6E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CC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1855DA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96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67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系统监控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79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62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D4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3D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1A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F9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C4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8A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12AFCFF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70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CF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尖端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FF7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4A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26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F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CA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3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DA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92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12EC05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BC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39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图形界面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78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20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6C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4E8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1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0F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B4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FE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486036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DD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53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QUARTUS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7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B5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75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47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C6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78.23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2B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DA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F8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0D46FA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C4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22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VA</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05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B1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40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CF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10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E4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26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3F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0BBEDAE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6D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EA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网络拓扑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7D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D4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9F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91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97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32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A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39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372F9B5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CD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2B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31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2D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ED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C5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C6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86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30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00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7E7E4F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89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7B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程序代码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23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B3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1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F5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98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C4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A0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3E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0.06 </w:t>
            </w:r>
          </w:p>
        </w:tc>
      </w:tr>
      <w:tr w14:paraId="0F5B29A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5E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6F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定量分析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3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92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C3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84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EB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99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18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C1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E74394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B8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2D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数字图像处理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7A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8F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53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8A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C7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D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E8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1B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70E23D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EE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37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程序修改</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53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50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EF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7D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0D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FC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3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FE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20CA74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5E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3B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9A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8D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EE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5E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5C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03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59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3F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55A3EF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79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8E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存储系统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A1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5D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19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8B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B7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57.99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EE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E6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1E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C63904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B6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D4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互联网络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31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E8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4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1B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FC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6F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0A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98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2C2D0D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0D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DC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工艺程序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B2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C8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AD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3B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31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CE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CC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42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30A85A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41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7E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系统可靠性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E4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A6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EA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16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90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53.65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8D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33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E0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E440C1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21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54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3DSMAX</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F2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48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33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A2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9D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0E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65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12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371426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8A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11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图形处理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87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59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FA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9C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B8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55.74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6C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F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64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4B27B8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2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BF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网络服务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48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0B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A9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32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DC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F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58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BA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35E841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CA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BA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系统核心</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15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12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1C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40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48.45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A8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43.23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53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49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FE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9745C6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EA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4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0F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A9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13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29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33.32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0C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3D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AE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E1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r>
      <w:tr w14:paraId="429005A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D2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1D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网络覆盖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58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A0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F4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A3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C8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15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10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F2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8F39C1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A7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E4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EDIUS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51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B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A6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7A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DA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FF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10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EA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E1583A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85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F4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VUEX</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A0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22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DC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8E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73.61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D3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33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F3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EB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1BFBDA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D1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6C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SSD</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60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55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F6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05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C8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68.75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88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7C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8E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2A0735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A3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BE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广播系统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B3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3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55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AE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7C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39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A4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8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2C1FF6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63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23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数据业务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11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A0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FB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61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6A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46.66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35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45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97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B6F22B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F8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3C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系统资源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74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05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64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1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74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D9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AE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20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3BA0BA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18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58B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服务器端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6D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B6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C2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46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0E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81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10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F8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717724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1E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02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嵌入式应用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1D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58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47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64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C4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43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A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F9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3AE26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24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9F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系统文件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5A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CC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98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EF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32.57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55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28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C5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73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0.21 </w:t>
            </w:r>
          </w:p>
        </w:tc>
      </w:tr>
      <w:tr w14:paraId="0BA16DD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9D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EA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仿真技术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28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D2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B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09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F2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9F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C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8B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AB50A0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FF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A5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数据链</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15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98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69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0C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C8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60.78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33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7F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73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082B7D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82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79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网上银行</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5A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7B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8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0A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CE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C7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D7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89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A6710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EA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30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版面设计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82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59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82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97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EC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18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C2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74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7562E4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05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82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数据保护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BE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97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6A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62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33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7A7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C1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77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55381E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E2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CA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存储技术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34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63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93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3F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4C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44.75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C9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92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CF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7FDF8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81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DA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计算机设备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55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0D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0E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06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D5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65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7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69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52A3E2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EB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DC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局域网络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9D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2A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4C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D2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4C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80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3E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2A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2A315B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82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1C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B8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31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10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95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89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37.84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95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68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79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39C348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B1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69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图形图像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B3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13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F0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75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5F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70.89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DE7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D49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00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DD1DC9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02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D1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代码生成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8A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9C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C1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3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BA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80.18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6B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4A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66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911B01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99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CF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多媒体教学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FE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F0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E1E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DB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C7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AF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4A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3D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881657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93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75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EE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DD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9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4E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52.75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FA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AA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A2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63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970862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FC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1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分布式计算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C4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F3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44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58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CC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69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B1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C5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E84171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70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08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25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BC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4B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DD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37.98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A4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94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6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63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557D44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21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C1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VRAY</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3A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F6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E9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78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A8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F0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99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64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219F2D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C7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9D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面向对象分析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5F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BF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31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36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20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F9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19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1D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F52589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FB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EC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调试程序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75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F9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F0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D4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10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69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2E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0.08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72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0.92 </w:t>
            </w:r>
          </w:p>
        </w:tc>
      </w:tr>
      <w:tr w14:paraId="4D4FDEF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02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529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智能仪表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DF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1A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5D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EB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F5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B2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AB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0.05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BA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0.95 </w:t>
            </w:r>
          </w:p>
        </w:tc>
      </w:tr>
      <w:tr w14:paraId="5CF991C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46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D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尖端科技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02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69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DD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8B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44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8F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80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16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89A35F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53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02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无纸化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E0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85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2E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78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F0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6D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04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69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98BF9D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C1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39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移动机器人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6F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69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D0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66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12.92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E5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E4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EC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24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FEE728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98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C4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程序语言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06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CE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E9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11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3A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5D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5C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CE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5DF04D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D5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2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网上贸易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62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AE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8A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68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C8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59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C72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7E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DCC88C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96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29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存储器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73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66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51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8A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13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A5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36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6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CE2883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7D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98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科技咨询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71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FD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1C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49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78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53.57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8C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BB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4D8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92615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4F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C5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半自动化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07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1D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3E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8C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50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F4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01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65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702C5E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AA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29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网络结构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98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CB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A9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9E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9C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3F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D5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3B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9EDFE0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1D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DE2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互联互通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D6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3A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C0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4C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53.08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EE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98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9C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86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303DC0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DB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CF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科研开发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58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42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D9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7D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45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B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FE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8C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87026E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9D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26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资料软件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E2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58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3A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B3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C7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23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B2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59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808429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99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A4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多媒体系统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FD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6B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DE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F2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78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94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94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15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D019FB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28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85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67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D6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A8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5B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7B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25.58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7E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FA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95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EE3929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50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1F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数据包</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6E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8F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58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F0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41.21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2E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2B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D9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DF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6072C09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54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E5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02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11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FE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FE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3A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D6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A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761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E76AC3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0B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48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监测技术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32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55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24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3C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BB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73.82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19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DD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CF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7B1CA6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93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2E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AF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0F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A6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91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77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EF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7C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33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7C298A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57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9C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网络攻击</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70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7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E4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DC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50.93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F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33.11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AE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EB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BE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6F86C9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B0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D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MULTISIM</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93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DB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B5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0C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7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5C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71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D9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515BDC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2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D6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71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92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9B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64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E9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51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98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3E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D8230F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6F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57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FIREWORKS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1D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87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CA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F4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1F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FA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9A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C5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7985DF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43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1D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数据格式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BF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43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70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A9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32.11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E6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B4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F7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DE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440FA5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B8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3C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CH</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59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F7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E9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E4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AB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81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22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D8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41EC93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9B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B5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高科技产品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FD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BF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6E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3B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22.49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C1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68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BE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EF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11561B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F1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07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网络科技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A2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1A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B9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6C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7E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26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3A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AD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DFA7AC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B1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BC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电机工程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4D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D1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7D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A0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06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A1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E8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E5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11491B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B7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EF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半导体技术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00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78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AD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FA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A7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70.87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3B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D2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19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B9C918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77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77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导航系统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A2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1D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D3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34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EC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E6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BC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55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E4312E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2E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92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计算机教育</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C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43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11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03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9E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38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57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50F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FB5679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33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91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网络游戏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8C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1F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B7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77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24.51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73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70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1C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11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B943B1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51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94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即时通讯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2F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DC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6C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54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39.55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9F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FB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6E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6B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0A33EA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BD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B5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动态控制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37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E4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57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39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52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61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F3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42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0.88 </w:t>
            </w:r>
          </w:p>
        </w:tc>
      </w:tr>
      <w:tr w14:paraId="77E0E3A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B5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98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51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8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43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2B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71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B2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E63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49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EF505A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81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FE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程序执行</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F0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83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61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1A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4B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20.57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1E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A8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8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FAC6F2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B7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49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以太网交换机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E2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88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51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B9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46.36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3D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33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3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84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691A3E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BB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8E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网络媒介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87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4C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88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A1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CD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DB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82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AE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BA060B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0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7D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数据分析系统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A9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AA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4E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E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53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C6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08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8F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106778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D2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FF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系统漏洞</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5D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3D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39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49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29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FF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C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40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88BA3D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CB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C6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网络商城</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78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C3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34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AF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DB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4A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AF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6D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673056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FB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18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定位系统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7A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F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FC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4D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4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61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A1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EB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D38E0A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E6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86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BRIDGE</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1E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98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01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3A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5E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C2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8C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E0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0B8174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11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24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编制程序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BBC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42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6A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C0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A2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1F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13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AF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D32BEA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FF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67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1D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CA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76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B1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3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08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41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08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76C7C4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1A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DA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自动识别</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AA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F5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71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0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9E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2E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43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97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D7C625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2B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6B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存储管理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E6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96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F8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0F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13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92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D0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A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0CF79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6A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CA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光纤通信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394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26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53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38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A8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68.31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FB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71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3D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0.94 </w:t>
            </w:r>
          </w:p>
        </w:tc>
      </w:tr>
      <w:tr w14:paraId="68D7A77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26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F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智能科学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A1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C5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9A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58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4D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F1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6F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C8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8F0FE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99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8F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A5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AD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F5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ED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06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6B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68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39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5BD8AC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29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26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NAVISWORKS</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AE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C1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AF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6F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D2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DE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90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6F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4CBF0C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9B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FC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电力通信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C1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6F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49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92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1B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70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C5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8C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0.80 </w:t>
            </w:r>
          </w:p>
        </w:tc>
      </w:tr>
      <w:tr w14:paraId="7FED8A7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0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B7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数据测试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48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08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52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76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50.46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53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7E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92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3C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CB2DC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50D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C2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软件配置管理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1B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BA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7A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F6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C3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FA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0C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E8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0D45B8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0E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05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决策树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54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0D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73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B9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F1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84.48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3B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14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98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DDC13B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67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EB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B2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E1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6A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84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3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5F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39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55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3C8F69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4F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D9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动态数据</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4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C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13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A6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39.99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8B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0F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8B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3C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41D3D00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1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07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BR</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D4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F5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37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77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A6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A3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79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7C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64AD4E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4D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AB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无线电通信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A3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82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3D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A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7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76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9E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2A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CF673F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66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1D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数据通讯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B1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62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D3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57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F9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4C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66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27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0CA715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C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BF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0B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34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95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78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18.51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F8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7B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5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D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41A541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7C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04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数字信号</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3D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C9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33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CA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04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80.86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41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77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72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D5120A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1D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1B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商业智能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51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CC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8E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91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FB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52.87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24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30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04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8692A5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88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B9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数字证书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83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78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D2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2B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DF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76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4C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B1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0.96 </w:t>
            </w:r>
          </w:p>
        </w:tc>
      </w:tr>
      <w:tr w14:paraId="3EE1E4E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35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76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通信机房</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D3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3D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33.49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44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F7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61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30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70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2A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FAEC5D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D6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14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SAI</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12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6D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29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DD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42.51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96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1C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48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0.86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90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0.14 </w:t>
            </w:r>
          </w:p>
        </w:tc>
      </w:tr>
      <w:tr w14:paraId="15D1DCC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C6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D8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网上商城</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C7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BE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E0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3E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21.91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81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6E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22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86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CCF036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95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46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制造执行系统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73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6D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6D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24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7E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AF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2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20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626ED7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FB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0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光谱分析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72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BB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B6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B6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BE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82.38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8A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2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3B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52B72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9A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C1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网络流量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49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57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47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F2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C7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33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FC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42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C26EDC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4E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7D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B8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D0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62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7F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15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80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C9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80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1B83FD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2F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3D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数据交换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FD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B0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21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5A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4F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77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7C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0B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E7A20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31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CB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4A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22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87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43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80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3E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8D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BC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049D8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3D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6A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网络设施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1D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48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02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C3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B5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F3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DA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3D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670CFD5">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9F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FA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数据恢复</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C3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64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16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22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EB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64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1D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9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3C4262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1F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EA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网上交易</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49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0E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34.36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CB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EA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40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10.36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0F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A3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2E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033144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C6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44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数控机械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97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BA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F3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63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B9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19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11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E8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339CE9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24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05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集成化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B8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09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10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3C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1C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08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A3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F8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5D154EA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67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07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FF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8B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59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86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F7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B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19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3D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3CE06F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4C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8A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64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0D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54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13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38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DA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64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38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B1B5EF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99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9D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微波通信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C7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F54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AE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75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25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68.26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861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25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A2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316FB8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63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A4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信息产业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F0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020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71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F7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C6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41.06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70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9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F1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600C7B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5E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6FF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计算机控制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B1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E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35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A3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AF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51.22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C2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F1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95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0D1BE8E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4C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DF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遥感技术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EE2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D8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7B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0C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8B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FC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3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89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5E0F8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22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7D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自动检测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70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FB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FD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18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24.63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1B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40.25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F4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E6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52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1A3484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75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B3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程序模块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09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2BB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39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8F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58.69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A8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F5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CD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BD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191F2C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B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77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智能算法</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A4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2C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B2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8B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C4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90.16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4A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37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64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457DEF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41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21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情报搜集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08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58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87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10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71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56.44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A1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D2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CB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6378DC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9C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B8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编程人员</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EC0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BB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6A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2E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64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D0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A9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993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2174FD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3B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00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操作界面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9A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18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55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C7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48.93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29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1F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E5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47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1D2BE76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C9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462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DIMENSION</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98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5F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BB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60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54.33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2C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2A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2F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1C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BC23C2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58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A0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科技前沿</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23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E8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C7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8A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6D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75.21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9F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69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59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02BC6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66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F3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分布式服务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91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F9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C1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B2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63.24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9A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D2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46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6C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9E2028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26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50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商业系统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43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EB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48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4D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67.12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F7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6D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3C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13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8AF94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FC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B1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数字模型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DD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3B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A2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6B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43.21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F9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48.93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ED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D8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A7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20A4A0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CA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60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网络连接</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09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F8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05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FD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40.58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B8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F3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08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65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BC38C5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4B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86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图形化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18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F8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94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8D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35.44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7B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51.46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D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C5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D1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FB6BC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AD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4E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数据共享</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7F9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6FD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EA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A0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EF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39.52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7A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A5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8D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586508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93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5E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传输网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7C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08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23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3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35.26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8B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36.57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07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ED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8A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13933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1C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D8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存储芯片</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D6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42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A3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1A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21.07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C0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60.92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15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46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E2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93AC5B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D1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9A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C3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02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54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69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DC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55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7D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BE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16CE5C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22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DB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科学计算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2D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4F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0B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C9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83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91.47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0E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1F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6A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FCE3C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DF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08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1E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C9E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C5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F7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14.82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35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22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9D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0.02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77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0.98 </w:t>
            </w:r>
          </w:p>
        </w:tc>
      </w:tr>
      <w:tr w14:paraId="4F05B28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34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48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信号系统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D5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5F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BE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F4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09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99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2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6D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24BE5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56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EF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数据库安全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F4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81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E2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30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56.24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05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CD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BA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26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247CA8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62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1E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系统命令</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B5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EE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6F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89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96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88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B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FB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EBF5DD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57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BE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程序结构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A5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EB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0F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0B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B9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B5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E4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35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D653F8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F9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19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商业软件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61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B8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73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37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D7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C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DE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7B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062D61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93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7D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决策程序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FA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F8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A4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C3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1E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67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2F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CD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A18EC2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EF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25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移动用户</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AC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0C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78.96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20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6C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00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77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8E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E8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CFA1E1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49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99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决策支持系统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66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AD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8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5A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6D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60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A0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D1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167035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29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0E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桌面操作系统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B3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DB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70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3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34.76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49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B6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B1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0.97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6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0.03 </w:t>
            </w:r>
          </w:p>
        </w:tc>
      </w:tr>
      <w:tr w14:paraId="0CD7117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1E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3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数据线</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B9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31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2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81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C7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E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70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22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DF1398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B6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B0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移动式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77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22.93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33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F0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18.32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48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D9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12.11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BF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2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5B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10D981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F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A2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数字电</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C9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CF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41.64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56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79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4E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24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71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7B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D82F7B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84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FC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层析系统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96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2D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3F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5E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62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D3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F8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28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F34926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6A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C3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17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58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3D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F6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84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B2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B0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0.21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49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0.79 </w:t>
            </w:r>
          </w:p>
        </w:tc>
      </w:tr>
      <w:tr w14:paraId="562D768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D2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BA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ACROBAT</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80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10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8A4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69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07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BB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C2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CE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47AF54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99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94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C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18.27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27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31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18.74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77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67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22.24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A4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84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A0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E02745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1D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25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分布式应用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BF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2E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16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3A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66.03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7E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29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06F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97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A12E7B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0F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E4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系统生成</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1B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B0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6C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36.94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A2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25.47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B5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AB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042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D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4E83C5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E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73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网络接口</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BF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C6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BDF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6C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53.96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69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39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A2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49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C11A38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28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62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卫星电话</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EC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CB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18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A9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B4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E2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87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F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64E310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C1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83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电脑设计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A1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16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47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38.67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1C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64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5B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B3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7A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99D440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24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C4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数码科技</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29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FF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35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2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16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3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57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56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CC780D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B4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AD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软件可靠性</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F8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79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2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47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00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43.53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0B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6E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E4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E7F2F8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E1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579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1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系统诊断</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85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F8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48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D3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56.64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BD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6C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93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BD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BE3465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66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CF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远程教育</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9E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4B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F8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36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D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E8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E0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87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97D1F3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47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EB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信息提取</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DE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5D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21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A1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EB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4B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8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FC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694AED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0F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F4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程序实现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F7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92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7B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B7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1E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53.58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92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F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CB8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6D220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5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0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多媒体技术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FB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0.53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C3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C2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057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62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49.43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D5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20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F1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4DC2FF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94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49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服务器软件</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D0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4C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EA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C5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4F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21.96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2C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6F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0F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C1034C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CD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5E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JDK</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678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00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49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83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69.81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AE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08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35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06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5F5D40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AE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85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测试代码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ED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2E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89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2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FA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31.04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22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93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35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56DA5E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E8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E0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客户端程序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F4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14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EA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74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22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4.51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A4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67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D2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8BDB84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43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CC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数字通信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47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C3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173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09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7.29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56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91.73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46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00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2B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C614F3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91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6B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数据网络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8E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95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C1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3D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30.08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B0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15.11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75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2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0C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5BE5C5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92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0D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系统日志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C7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A9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BC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67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02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A8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7A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67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9A8B47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BB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40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数字模拟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7C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0C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F6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CA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08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8A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5D6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96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612AE1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39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0E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软件结构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D0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38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3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35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46.72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24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38.35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9C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9A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25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01CFA6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09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A1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分布式文件系统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3B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C3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07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A4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75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44.01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27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99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4E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4DAC97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FD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17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控制代码</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4A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93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CE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6D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D4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70.7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F7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0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54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DBDBC0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51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18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信息资讯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AF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5A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D0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A8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52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34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51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0.44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A0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0.56 </w:t>
            </w:r>
          </w:p>
        </w:tc>
      </w:tr>
      <w:tr w14:paraId="2293379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26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85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ENVI</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C9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86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C5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6C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CE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82.45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25E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25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E2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4FABE82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00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2F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AA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C0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98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17.95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52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33.92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EF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28.64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D7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C7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05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3F5629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1A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92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系统调度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9E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19.61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80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FB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9D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EF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62.71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4E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EC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ED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68F282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64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93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程序流程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46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25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53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23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58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24.67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F5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F7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2F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0CBD9B6">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C2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24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代码执行</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7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AF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90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20.77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EC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54.59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CC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FC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AA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07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2C086D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FB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A1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关联系统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81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BD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88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9B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55.64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11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29.88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9E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F1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80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9FDA5C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C8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49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互联网安全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C0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EA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4E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80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54.85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CE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31.27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02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8C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F3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4006F6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2A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FE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分析程序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F8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5C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9E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D4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24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87.49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DE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09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3F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C5BFEF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A6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6A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数字滤波</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FF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2F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E8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20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5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90.91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A5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2E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C6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5C5844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80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2F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信息资源管理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7D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31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E5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63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21.53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B6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58.65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03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39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0.11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47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0.89 </w:t>
            </w:r>
          </w:p>
        </w:tc>
      </w:tr>
      <w:tr w14:paraId="5D46D7F1">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C3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1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数字视频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41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B4C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46D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12.11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3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27.06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D9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52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FD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27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0521ED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17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AF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光纤网络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5B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C6C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21.21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13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21.65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70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0C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6D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E1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3B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1202C9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26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DA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系统重装</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F3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DC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06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40.01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36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2E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B4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CB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96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51DCC46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9B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609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03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系统活动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3B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A5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30.09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BA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42.63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AB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27.27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E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BE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DF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D7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79C812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FF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F6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尖端技术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6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6A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7E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67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16.79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E1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71.75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2A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30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93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E65550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BF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9D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FUZOR</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C2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EA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DB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70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C3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C9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61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09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AB02CE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2E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F4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计算机领域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37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4E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AF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94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3C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69.73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B1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12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09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143CD98">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9D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48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数字地图</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B4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44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3F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9F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79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83.81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88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06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67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28DCB5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42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1C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电信宽带</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84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28.54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34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53.03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1E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88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D7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14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07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45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A24F1F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9A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AE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移动信息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A7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32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24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24.73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05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62.71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9F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6B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80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54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7986B07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42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BF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互联网服务</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97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2A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AF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22.57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9F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34.01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CE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11.52</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C3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62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CA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099D25B">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4C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35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网络体系结构</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26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1.58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18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D7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41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17.52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13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75.33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B6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49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03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3579B3D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DE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0E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智能型</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73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13.89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F7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05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62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19.39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C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19.8</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F8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A8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28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D556F8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86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EA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数字家庭</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F8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EC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10.26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02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38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34.76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94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00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60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A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FEB343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51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88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图像编辑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12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33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70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22.33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45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F0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44.69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49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F1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0.01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CB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0.99 </w:t>
            </w:r>
          </w:p>
        </w:tc>
      </w:tr>
      <w:tr w14:paraId="0B50BCC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39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68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科技开发</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18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98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91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12.41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92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EE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48.17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6A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22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AB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433123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55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C5A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卫星网络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E2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CC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D9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EB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24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87.57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E6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7F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DC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2FC0C5C2">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B1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A5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服务器程序</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2E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4B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1D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16.08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E1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DA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23.17</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FE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3A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20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04AE41E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6E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B8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数字通讯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30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AD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24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7.56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13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23.48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C6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59.54</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D8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DC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10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EE2C627">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0C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7B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程序安装</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09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D3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16.65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85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A8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37.25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FE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18.63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C8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87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A1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3EE6BF0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98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8B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多元智能</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1F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27.69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37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19.16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4C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28.81</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F2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24.34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B9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B9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1D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5F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6AE3044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58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B2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智能机</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E1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47.84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58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19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14.55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8F6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01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12.83</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AE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17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C2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44DEA65D">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75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3C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通信线路</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48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3C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31.45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DA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38.68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18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16.89</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C3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8.51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EB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D4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9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FA73D4A">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11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629</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F0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图象处理</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F6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41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6.25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59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29.88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B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16.57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9E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46.6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6D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4A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0.09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16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0.91 </w:t>
            </w:r>
          </w:p>
        </w:tc>
      </w:tr>
      <w:tr w14:paraId="5525C75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30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630</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58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网络共享</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7C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D2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55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44.97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57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22.16</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CA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66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D2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38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0091FFD9">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91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631</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F1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通信安全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7D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41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0.37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51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11.66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C0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38.41</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FE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49.56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34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1D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B3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8B2D8E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DC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632</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D4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情报网络</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F8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BB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3C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2.83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87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35.32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4C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61.85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E3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BF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32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536BBB7C">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73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633</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0D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统计数字</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63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50.52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69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20.98</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9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10.46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8A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F1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12.81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B3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6DF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D8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2EEFB310">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78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634</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70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电子商务系统</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C3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64.52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32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26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8.86</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AA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10.12</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BA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2.61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84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CF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57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1DE615CF">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28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635</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BA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代理服务器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08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23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FB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16.05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F1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69.23</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E0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13.09</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F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20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4F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6F38D673">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78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636</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1F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数字水印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9E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56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8F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1.17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8C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25.67</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69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73.16</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E1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40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2F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r w14:paraId="1F54CC44">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D9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637</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DB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电脑自动</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24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29.69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C8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53.59</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5B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5.97</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7C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1.34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C8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9.41</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99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非教育依赖型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9E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B1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r>
      <w:tr w14:paraId="7454995E">
        <w:tblPrEx>
          <w:tblCellMar>
            <w:top w:w="0" w:type="dxa"/>
            <w:left w:w="108" w:type="dxa"/>
            <w:bottom w:w="0" w:type="dxa"/>
            <w:right w:w="108" w:type="dxa"/>
          </w:tblCellMar>
        </w:tblPrEx>
        <w:trPr>
          <w:trHeight w:val="23" w:hRule="atLeast"/>
          <w:jc w:val="center"/>
        </w:trPr>
        <w:tc>
          <w:tcPr>
            <w:tcW w:w="4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22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638</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DA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通信产业</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56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99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4.15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CB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3.82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63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14.08</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73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ascii="Times New Roman" w:hAnsi="Times New Roman" w:eastAsia="宋体" w:cs="Times New Roman"/>
                <w:color w:val="auto"/>
                <w:kern w:val="0"/>
                <w:sz w:val="15"/>
                <w:szCs w:val="15"/>
                <w:highlight w:val="none"/>
                <w:lang w:bidi="ar"/>
              </w:rPr>
              <w:t>77.95</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C8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教育依赖型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82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D2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cs="Times New Roman"/>
                <w:color w:val="auto"/>
                <w:kern w:val="0"/>
                <w:sz w:val="15"/>
                <w:szCs w:val="15"/>
                <w:highlight w:val="none"/>
                <w:lang w:bidi="ar"/>
              </w:rPr>
            </w:pPr>
            <w:r>
              <w:rPr>
                <w:rFonts w:hint="eastAsia" w:ascii="Times New Roman" w:hAnsi="Times New Roman" w:eastAsia="宋体" w:cs="Times New Roman"/>
                <w:color w:val="auto"/>
                <w:kern w:val="0"/>
                <w:sz w:val="15"/>
                <w:szCs w:val="15"/>
                <w:highlight w:val="none"/>
                <w:lang w:bidi="ar"/>
              </w:rPr>
              <w:t xml:space="preserve">1.00 </w:t>
            </w:r>
          </w:p>
        </w:tc>
      </w:tr>
    </w:tbl>
    <w:p w14:paraId="41735C59">
      <w:pPr>
        <w:rPr>
          <w:rFonts w:hint="default" w:ascii="Times New Roman" w:hAnsi="Times New Roman" w:eastAsia="宋体" w:cs="Times New Roman"/>
          <w:lang w:val="en-US" w:eastAsia="zh-CN"/>
        </w:rPr>
      </w:pPr>
    </w:p>
    <w:sectPr>
      <w:footnotePr>
        <w:numFmt w:val="decimalEnclosedCircleChinese"/>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66EBE373">
      <w:pPr>
        <w:pStyle w:val="4"/>
        <w:rPr>
          <w:highlight w:val="none"/>
        </w:rPr>
      </w:pPr>
      <w:r>
        <w:rPr>
          <w:rStyle w:val="9"/>
          <w:highlight w:val="none"/>
        </w:rPr>
        <w:footnoteRef/>
      </w:r>
      <w:r>
        <w:rPr>
          <w:highlight w:val="none"/>
        </w:rPr>
        <w:t xml:space="preserve"> </w:t>
      </w:r>
      <w:r>
        <w:rPr>
          <w:rFonts w:hint="eastAsia"/>
          <w:highlight w:val="none"/>
        </w:rPr>
        <w:t>具体关键词列表详见</w:t>
      </w:r>
      <w:r>
        <w:rPr>
          <w:rFonts w:hint="eastAsia"/>
          <w:highlight w:val="none"/>
          <w:lang w:val="en-US" w:eastAsia="zh-CN"/>
        </w:rPr>
        <w:t>本文档</w:t>
      </w:r>
      <w:r>
        <w:rPr>
          <w:rFonts w:hint="eastAsia"/>
          <w:highlight w:val="none"/>
        </w:rPr>
        <w:t>附录</w:t>
      </w:r>
      <w:r>
        <w:rPr>
          <w:rFonts w:hint="eastAsia"/>
          <w:highlight w:val="none"/>
          <w:lang w:val="en-US" w:eastAsia="zh-CN"/>
        </w:rPr>
        <w:t>4</w:t>
      </w:r>
      <w:r>
        <w:rPr>
          <w:rFonts w:hint="eastAsia"/>
          <w:highlight w:val="none"/>
        </w:rPr>
        <w:t>。</w:t>
      </w:r>
    </w:p>
  </w:footnote>
  <w:footnote w:id="1">
    <w:p w14:paraId="0281A6C5">
      <w:pPr>
        <w:pStyle w:val="4"/>
      </w:pPr>
      <w:r>
        <w:rPr>
          <w:rStyle w:val="9"/>
        </w:rPr>
        <w:footnoteRef/>
      </w:r>
      <w:r>
        <w:t xml:space="preserve"> </w:t>
      </w:r>
      <w:r>
        <w:rPr>
          <w:rFonts w:hint="eastAsia"/>
        </w:rPr>
        <w:t>例如，某岗位“员工关系专员”的职位信息为：“1. 协助经理做好公司员工关系管理体系，建立和谐、愉快的劳资关系；2. 负责管理员工入离职、各类异动事宜、完善员工关系管理模块相关制度；3. 负责员工档案、信息的管理、确保信息有效数据的准确及档案健全；4. 提升员工对公司的满意度，定期组织员工生日活动，构建良好的内部员工工作氛围；5. 负责新员工的劳动合同签定及老员工的合同续签工作；6. 根据国家相关法律法规、处理、维护员工之间的劳动关系，避免劳动纠纷事件的发生；7. 及时办理相关人员异动、劳动合同签订工作。”按照数字符号分隔，改岗位工作任务总数为7。</w:t>
      </w:r>
    </w:p>
  </w:footnote>
  <w:footnote w:id="2">
    <w:p w14:paraId="42E78DF0">
      <w:pPr>
        <w:pStyle w:val="4"/>
      </w:pPr>
      <w:r>
        <w:rPr>
          <w:rStyle w:val="9"/>
        </w:rPr>
        <w:footnoteRef/>
      </w:r>
      <w:r>
        <w:t xml:space="preserve"> </w:t>
      </w:r>
      <w:r>
        <w:rPr>
          <w:rFonts w:hint="eastAsia"/>
        </w:rPr>
        <w:t>例如，某岗位“环境可靠性测试工程师”的职位信息为：“工作内容：按相关要求编写测试、试验方案；根据试验方案，操作试验设备，按要求完成试验测试，并编写试验总结报告；试验仪器设备日常维护与保养，保证试验室的安全高效运行；试验室新设备、新方法开发与应用。”按照分号或句号分隔，该岗位工作任务总数为</w:t>
      </w:r>
      <w:r>
        <w:t>4</w:t>
      </w:r>
      <w:r>
        <w:rPr>
          <w:rFonts w:hint="eastAsia"/>
        </w:rPr>
        <w:t>。</w:t>
      </w:r>
    </w:p>
  </w:footnote>
  <w:footnote w:id="3">
    <w:p w14:paraId="483CF6C6">
      <w:pPr>
        <w:pStyle w:val="4"/>
      </w:pPr>
      <w:r>
        <w:rPr>
          <w:rStyle w:val="9"/>
        </w:rPr>
        <w:footnoteRef/>
      </w:r>
      <w:r>
        <w:t xml:space="preserve"> </w:t>
      </w:r>
      <w:r>
        <w:rPr>
          <w:rFonts w:hint="eastAsia"/>
        </w:rPr>
        <w:t>例如，对于“OFFICE”这一劳动技能，并没有明确对应某个学历，在样本中要求掌握该技能的就业岗位有4.31%的学历要求是“初中及以下”，24.59%的学历要求是“高中”，35.85%的学历要求是“大专”，24.22%的学历要求是“本科”，11.03%的学历要求是“研究生及以上”。</w:t>
      </w:r>
    </w:p>
  </w:footnote>
  <w:footnote w:id="4">
    <w:p w14:paraId="65D3D874">
      <w:pPr>
        <w:pStyle w:val="4"/>
      </w:pPr>
      <w:r>
        <w:rPr>
          <w:rStyle w:val="9"/>
        </w:rPr>
        <w:footnoteRef/>
      </w:r>
      <w:r>
        <w:t xml:space="preserve"> 例如，本文将软聚类结果中概率值最高的类型</w:t>
      </w:r>
      <w:r>
        <w:rPr>
          <w:rFonts w:hint="eastAsia"/>
          <w:i/>
          <w:iCs/>
        </w:rPr>
        <w:t>s</w:t>
      </w:r>
      <w:r>
        <w:t>作为人机协作技能</w:t>
      </w:r>
      <w:r>
        <w:rPr>
          <w:i/>
          <w:iCs/>
        </w:rPr>
        <w:t>a</w:t>
      </w:r>
      <w:r>
        <w:t>的类型，若类型</w:t>
      </w:r>
      <w:r>
        <w:rPr>
          <w:rFonts w:hint="eastAsia"/>
          <w:i/>
          <w:iCs/>
        </w:rPr>
        <w:t>s</w:t>
      </w:r>
      <w:r>
        <w:t>的概率远高于其他类型的概率，则能够说明聚类结果较为稳健；反之，若类型</w:t>
      </w:r>
      <w:r>
        <w:rPr>
          <w:rFonts w:hint="eastAsia"/>
          <w:i/>
          <w:iCs/>
        </w:rPr>
        <w:t>s</w:t>
      </w:r>
      <w:r>
        <w:t>的概率与其他类型的概率相差不大，则意味着聚类结果易受到随机因素的干扰，聚类结果稳健性较差。</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33DB1"/>
    <w:rsid w:val="016B629F"/>
    <w:rsid w:val="08632AAE"/>
    <w:rsid w:val="15CF6FE1"/>
    <w:rsid w:val="17E039EC"/>
    <w:rsid w:val="1A876515"/>
    <w:rsid w:val="1D4B067B"/>
    <w:rsid w:val="1FDA766C"/>
    <w:rsid w:val="27D8088F"/>
    <w:rsid w:val="2B5F29DF"/>
    <w:rsid w:val="2F5E72DD"/>
    <w:rsid w:val="320012C7"/>
    <w:rsid w:val="39012B8C"/>
    <w:rsid w:val="49441BB3"/>
    <w:rsid w:val="4AD62EEC"/>
    <w:rsid w:val="554E0621"/>
    <w:rsid w:val="5DD00AA3"/>
    <w:rsid w:val="765A7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tabs>
        <w:tab w:val="center" w:pos="4153"/>
        <w:tab w:val="right" w:pos="8306"/>
      </w:tabs>
      <w:snapToGrid w:val="0"/>
      <w:jc w:val="center"/>
    </w:pPr>
    <w:rPr>
      <w:sz w:val="18"/>
      <w:szCs w:val="18"/>
    </w:rPr>
  </w:style>
  <w:style w:type="paragraph" w:styleId="4">
    <w:name w:val="footnote text"/>
    <w:basedOn w:val="1"/>
    <w:qFormat/>
    <w:uiPriority w:val="0"/>
    <w:pPr>
      <w:snapToGrid w:val="0"/>
      <w:spacing w:line="360" w:lineRule="auto"/>
      <w:ind w:firstLine="336"/>
    </w:pPr>
    <w:rPr>
      <w:rFonts w:ascii="Times New Roman" w:hAnsi="Times New Roman" w:eastAsia="宋体" w:cs="Times New Roman"/>
      <w:sz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character" w:styleId="9">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image" Target="media/image10.wmf"/><Relationship Id="rId23" Type="http://schemas.openxmlformats.org/officeDocument/2006/relationships/oleObject" Target="embeddings/oleObject10.bin"/><Relationship Id="rId22" Type="http://schemas.openxmlformats.org/officeDocument/2006/relationships/image" Target="media/image9.wmf"/><Relationship Id="rId21" Type="http://schemas.openxmlformats.org/officeDocument/2006/relationships/oleObject" Target="embeddings/oleObject9.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wmf"/><Relationship Id="rId17" Type="http://schemas.openxmlformats.org/officeDocument/2006/relationships/oleObject" Target="embeddings/oleObject7.bin"/><Relationship Id="rId16" Type="http://schemas.openxmlformats.org/officeDocument/2006/relationships/image" Target="media/image6.wmf"/><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9602</Words>
  <Characters>17881</Characters>
  <Lines>0</Lines>
  <Paragraphs>0</Paragraphs>
  <TotalTime>0</TotalTime>
  <ScaleCrop>false</ScaleCrop>
  <LinksUpToDate>false</LinksUpToDate>
  <CharactersWithSpaces>18541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2026-05-29T18:42:00Z</dcterms:created>
  <dc:creator>ROG</dc:creator>
  <cp:lastModifiedBy>x</cp:lastModifiedBy>
  <dcterms:modified xsi:type="dcterms:W3CDTF">2026-05-30T14:12:23Z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eyJoZGlkIjoiYTAxODJmZjc0N2FiMTYzYjFjNmRhNWYzMTEzNWIxNmIiLCJ1c2VySWQiOiI5NDEwNjg5NzEifQ==</vt:lpwstr>
  </property>
  <property fmtid="{D5CDD505-2E9C-101B-9397-08002B2CF9AE}" pid="4" name="ICV">
    <vt:lpwstr>A0C7E62CFB834DF1B944BBC43DB1EB9F_12</vt:lpwstr>
  </property>
</Properties>
</file>