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60243">
      <w:pPr>
        <w:pStyle w:val="2"/>
        <w:bidi w:val="0"/>
        <w:rPr>
          <w:rFonts w:hint="eastAsia"/>
          <w:sz w:val="28"/>
          <w:szCs w:val="40"/>
          <w:lang w:val="en-US" w:eastAsia="zh-CN"/>
        </w:rPr>
      </w:pPr>
      <w:bookmarkStart w:id="0" w:name="_Ref31231"/>
      <w:r>
        <w:rPr>
          <w:rFonts w:hint="eastAsia"/>
          <w:sz w:val="28"/>
          <w:szCs w:val="40"/>
          <w:lang w:eastAsia="zh-CN"/>
        </w:rPr>
        <w:t>《</w:t>
      </w:r>
      <w:r>
        <w:rPr>
          <w:rFonts w:hint="eastAsia"/>
          <w:sz w:val="28"/>
          <w:szCs w:val="40"/>
        </w:rPr>
        <w:t>耐心资本支持与企业绿色创新</w:t>
      </w:r>
      <w:r>
        <w:rPr>
          <w:rFonts w:hint="eastAsia"/>
          <w:sz w:val="28"/>
          <w:szCs w:val="40"/>
          <w:lang w:val="en-US" w:eastAsia="zh-CN"/>
        </w:rPr>
        <w:t>质量</w:t>
      </w:r>
      <w:r>
        <w:rPr>
          <w:rFonts w:hint="eastAsia"/>
          <w:sz w:val="28"/>
          <w:szCs w:val="40"/>
          <w:lang w:eastAsia="zh-CN"/>
        </w:rPr>
        <w:t>》</w:t>
      </w:r>
      <w:r>
        <w:rPr>
          <w:rFonts w:hint="eastAsia"/>
          <w:sz w:val="28"/>
          <w:szCs w:val="40"/>
          <w:lang w:val="en-US" w:eastAsia="zh-CN"/>
        </w:rPr>
        <w:t>附录</w:t>
      </w:r>
    </w:p>
    <w:p w14:paraId="28B02A27">
      <w:pPr>
        <w:pStyle w:val="6"/>
        <w:bidi w:val="0"/>
        <w:rPr>
          <w:rFonts w:hint="default"/>
          <w:color w:val="auto"/>
          <w:sz w:val="24"/>
          <w:szCs w:val="24"/>
        </w:rPr>
      </w:pPr>
      <w:r>
        <w:rPr>
          <w:rFonts w:hint="default"/>
          <w:color w:val="auto"/>
          <w:sz w:val="24"/>
          <w:szCs w:val="24"/>
        </w:rPr>
        <w:t>正文未报告部分</w:t>
      </w:r>
    </w:p>
    <w:p w14:paraId="200D04B4">
      <w:pPr>
        <w:pStyle w:val="6"/>
        <w:bidi w:val="0"/>
        <w:rPr>
          <w:rFonts w:hint="default"/>
          <w:color w:val="auto"/>
        </w:rPr>
      </w:pPr>
    </w:p>
    <w:p w14:paraId="57EE81CF">
      <w:pPr>
        <w:pStyle w:val="6"/>
        <w:bidi w:val="0"/>
        <w:rPr>
          <w:rFonts w:hint="default"/>
          <w:color w:val="auto"/>
        </w:rPr>
      </w:pPr>
      <w:r>
        <w:rPr>
          <w:rFonts w:hint="eastAsia"/>
          <w:color w:val="auto"/>
          <w:lang w:val="en-US" w:eastAsia="zh-CN"/>
        </w:rPr>
        <w:t>附</w:t>
      </w:r>
      <w:r>
        <w:rPr>
          <w:rFonts w:hint="default"/>
          <w:color w:val="auto"/>
        </w:rPr>
        <w:t xml:space="preserve">表 </w:t>
      </w:r>
      <w:r>
        <w:rPr>
          <w:rFonts w:hint="default"/>
          <w:color w:val="auto"/>
        </w:rPr>
        <w:fldChar w:fldCharType="begin"/>
      </w:r>
      <w:r>
        <w:rPr>
          <w:rFonts w:hint="default"/>
          <w:color w:val="auto"/>
        </w:rPr>
        <w:instrText xml:space="preserve"> SEQ 表 \* ARABIC </w:instrText>
      </w:r>
      <w:r>
        <w:rPr>
          <w:rFonts w:hint="default"/>
          <w:color w:val="auto"/>
        </w:rPr>
        <w:fldChar w:fldCharType="separate"/>
      </w:r>
      <w:r>
        <w:rPr>
          <w:rFonts w:hint="default"/>
          <w:color w:val="auto"/>
        </w:rPr>
        <w:t>1</w:t>
      </w:r>
      <w:r>
        <w:rPr>
          <w:rFonts w:hint="default"/>
          <w:color w:val="auto"/>
        </w:rPr>
        <w:fldChar w:fldCharType="end"/>
      </w:r>
      <w:bookmarkEnd w:id="0"/>
      <w:r>
        <w:rPr>
          <w:rFonts w:hint="default"/>
          <w:color w:val="auto"/>
        </w:rPr>
        <w:t>变量定义</w:t>
      </w:r>
    </w:p>
    <w:tbl>
      <w:tblPr>
        <w:tblStyle w:val="12"/>
        <w:tblW w:w="1020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89"/>
        <w:gridCol w:w="2327"/>
        <w:gridCol w:w="5289"/>
      </w:tblGrid>
      <w:tr w14:paraId="03912A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0" w:type="auto"/>
            <w:tcBorders>
              <w:top w:val="single" w:color="000000" w:sz="4" w:space="0"/>
              <w:bottom w:val="single" w:color="auto" w:sz="4" w:space="0"/>
              <w:tl2br w:val="nil"/>
            </w:tcBorders>
            <w:shd w:val="clear" w:color="auto" w:fill="FFFFFF"/>
            <w:noWrap/>
            <w:vAlign w:val="center"/>
          </w:tcPr>
          <w:p w14:paraId="7F9DEBDC">
            <w:pPr>
              <w:pStyle w:val="20"/>
              <w:bidi w:val="0"/>
              <w:rPr>
                <w:rFonts w:hint="default"/>
                <w:color w:val="auto"/>
              </w:rPr>
            </w:pPr>
            <w:r>
              <w:rPr>
                <w:rFonts w:hint="default"/>
                <w:color w:val="auto"/>
              </w:rPr>
              <w:t>变量名称</w:t>
            </w:r>
          </w:p>
        </w:tc>
        <w:tc>
          <w:tcPr>
            <w:tcW w:w="0" w:type="auto"/>
            <w:tcBorders>
              <w:top w:val="single" w:color="000000" w:sz="4" w:space="0"/>
              <w:bottom w:val="single" w:color="auto" w:sz="4" w:space="0"/>
            </w:tcBorders>
            <w:shd w:val="clear" w:color="auto" w:fill="FFFFFF"/>
            <w:noWrap/>
            <w:vAlign w:val="center"/>
          </w:tcPr>
          <w:p w14:paraId="7F359FC1">
            <w:pPr>
              <w:pStyle w:val="20"/>
              <w:bidi w:val="0"/>
              <w:rPr>
                <w:rFonts w:hint="default"/>
                <w:color w:val="auto"/>
              </w:rPr>
            </w:pPr>
            <w:r>
              <w:rPr>
                <w:rFonts w:hint="default"/>
                <w:color w:val="auto"/>
              </w:rPr>
              <w:t>符号</w:t>
            </w:r>
          </w:p>
        </w:tc>
        <w:tc>
          <w:tcPr>
            <w:tcW w:w="5289" w:type="dxa"/>
            <w:tcBorders>
              <w:top w:val="single" w:color="000000" w:sz="4" w:space="0"/>
              <w:bottom w:val="single" w:color="auto" w:sz="4" w:space="0"/>
            </w:tcBorders>
            <w:shd w:val="clear" w:color="auto" w:fill="FFFFFF"/>
            <w:noWrap/>
            <w:vAlign w:val="center"/>
          </w:tcPr>
          <w:p w14:paraId="3C50F5CE">
            <w:pPr>
              <w:pStyle w:val="20"/>
              <w:bidi w:val="0"/>
              <w:rPr>
                <w:rFonts w:hint="default"/>
                <w:color w:val="auto"/>
              </w:rPr>
            </w:pPr>
            <w:r>
              <w:rPr>
                <w:rFonts w:hint="default"/>
                <w:color w:val="auto"/>
              </w:rPr>
              <w:t>定义</w:t>
            </w:r>
          </w:p>
        </w:tc>
      </w:tr>
      <w:tr w14:paraId="37FBB6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0" w:type="auto"/>
            <w:tcBorders>
              <w:top w:val="single" w:color="auto" w:sz="4" w:space="0"/>
              <w:bottom w:val="nil"/>
            </w:tcBorders>
            <w:shd w:val="clear" w:color="auto" w:fill="FFFFFF"/>
            <w:noWrap/>
            <w:vAlign w:val="center"/>
          </w:tcPr>
          <w:p w14:paraId="56E25EB3">
            <w:pPr>
              <w:pStyle w:val="20"/>
              <w:bidi w:val="0"/>
              <w:rPr>
                <w:rFonts w:hint="default"/>
                <w:color w:val="auto"/>
                <w:lang w:val="en-US"/>
              </w:rPr>
            </w:pPr>
            <w:r>
              <w:rPr>
                <w:rFonts w:hint="default"/>
                <w:color w:val="auto"/>
              </w:rPr>
              <w:t>绿色</w:t>
            </w:r>
            <w:r>
              <w:rPr>
                <w:rFonts w:hint="default"/>
                <w:color w:val="auto"/>
                <w:lang w:val="en-US" w:eastAsia="zh-CN"/>
              </w:rPr>
              <w:t>专利年度引用量</w:t>
            </w:r>
          </w:p>
        </w:tc>
        <w:tc>
          <w:tcPr>
            <w:tcW w:w="2327" w:type="dxa"/>
            <w:tcBorders>
              <w:top w:val="single" w:color="auto" w:sz="4" w:space="0"/>
              <w:bottom w:val="nil"/>
            </w:tcBorders>
            <w:shd w:val="clear" w:color="auto" w:fill="FFFFFF"/>
            <w:noWrap/>
            <w:vAlign w:val="center"/>
          </w:tcPr>
          <w:p w14:paraId="55568DF3">
            <w:pPr>
              <w:pStyle w:val="20"/>
              <w:bidi w:val="0"/>
              <w:rPr>
                <w:rFonts w:hint="default"/>
                <w:i/>
                <w:iCs/>
                <w:color w:val="auto"/>
              </w:rPr>
            </w:pPr>
            <w:r>
              <w:rPr>
                <w:rFonts w:hint="default"/>
                <w:i/>
                <w:iCs/>
                <w:color w:val="auto"/>
                <w:lang w:val="en-US" w:eastAsia="zh-CN"/>
              </w:rPr>
              <w:t>Cite_green1</w:t>
            </w:r>
          </w:p>
        </w:tc>
        <w:tc>
          <w:tcPr>
            <w:tcW w:w="5289" w:type="dxa"/>
            <w:tcBorders>
              <w:top w:val="single" w:color="auto" w:sz="4" w:space="0"/>
              <w:bottom w:val="nil"/>
            </w:tcBorders>
            <w:shd w:val="clear" w:color="auto" w:fill="FFFFFF"/>
            <w:noWrap/>
            <w:vAlign w:val="center"/>
          </w:tcPr>
          <w:p w14:paraId="306C4DF7">
            <w:pPr>
              <w:pStyle w:val="20"/>
              <w:bidi w:val="0"/>
              <w:rPr>
                <w:rFonts w:hint="default"/>
                <w:color w:val="auto"/>
              </w:rPr>
            </w:pPr>
            <w:r>
              <w:rPr>
                <w:rFonts w:hint="default"/>
                <w:color w:val="auto"/>
              </w:rPr>
              <w:t>剔除自引用的</w:t>
            </w:r>
            <w:r>
              <w:rPr>
                <w:rFonts w:hint="default"/>
                <w:color w:val="auto"/>
                <w:lang w:val="en-US" w:eastAsia="zh-CN"/>
              </w:rPr>
              <w:t>绿色专利当</w:t>
            </w:r>
            <w:r>
              <w:rPr>
                <w:rFonts w:hint="default"/>
                <w:color w:val="auto"/>
              </w:rPr>
              <w:t>年被引用次数</w:t>
            </w:r>
            <w:r>
              <w:rPr>
                <w:rFonts w:hint="default"/>
                <w:color w:val="auto"/>
                <w:lang w:val="en-US" w:eastAsia="zh-CN"/>
              </w:rPr>
              <w:t>的对数</w:t>
            </w:r>
          </w:p>
        </w:tc>
      </w:tr>
      <w:tr w14:paraId="0C803E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0" w:type="auto"/>
            <w:tcBorders>
              <w:top w:val="nil"/>
            </w:tcBorders>
            <w:shd w:val="clear" w:color="auto" w:fill="auto"/>
            <w:noWrap/>
            <w:vAlign w:val="center"/>
          </w:tcPr>
          <w:p w14:paraId="51C01DBB">
            <w:pPr>
              <w:pStyle w:val="20"/>
              <w:bidi w:val="0"/>
              <w:rPr>
                <w:rFonts w:hint="default"/>
                <w:color w:val="auto"/>
                <w:lang w:val="en-US" w:eastAsia="zh-CN"/>
              </w:rPr>
            </w:pPr>
            <w:r>
              <w:rPr>
                <w:rFonts w:hint="default"/>
                <w:color w:val="auto"/>
              </w:rPr>
              <w:t>绿色</w:t>
            </w:r>
            <w:r>
              <w:rPr>
                <w:rFonts w:hint="default"/>
                <w:color w:val="auto"/>
                <w:lang w:val="en-US" w:eastAsia="zh-CN"/>
              </w:rPr>
              <w:t>专利累计引用量</w:t>
            </w:r>
          </w:p>
        </w:tc>
        <w:tc>
          <w:tcPr>
            <w:tcW w:w="2327" w:type="dxa"/>
            <w:tcBorders>
              <w:top w:val="nil"/>
            </w:tcBorders>
            <w:shd w:val="clear" w:color="auto" w:fill="auto"/>
            <w:noWrap/>
            <w:vAlign w:val="center"/>
          </w:tcPr>
          <w:p w14:paraId="1ED34E54">
            <w:pPr>
              <w:pStyle w:val="20"/>
              <w:bidi w:val="0"/>
              <w:rPr>
                <w:rFonts w:hint="default"/>
                <w:i/>
                <w:iCs/>
                <w:color w:val="auto"/>
              </w:rPr>
            </w:pPr>
            <w:r>
              <w:rPr>
                <w:rFonts w:hint="default"/>
                <w:i/>
                <w:iCs/>
                <w:color w:val="auto"/>
                <w:lang w:val="en-US" w:eastAsia="zh-CN"/>
              </w:rPr>
              <w:t>Cite_green2</w:t>
            </w:r>
          </w:p>
        </w:tc>
        <w:tc>
          <w:tcPr>
            <w:tcW w:w="5289" w:type="dxa"/>
            <w:tcBorders>
              <w:top w:val="nil"/>
            </w:tcBorders>
            <w:shd w:val="clear" w:color="auto" w:fill="auto"/>
            <w:noWrap/>
            <w:vAlign w:val="center"/>
          </w:tcPr>
          <w:p w14:paraId="20E70BBB">
            <w:pPr>
              <w:pStyle w:val="20"/>
              <w:bidi w:val="0"/>
              <w:rPr>
                <w:rFonts w:hint="default"/>
                <w:color w:val="auto"/>
                <w:lang w:val="en-US" w:eastAsia="zh-CN"/>
              </w:rPr>
            </w:pPr>
            <w:r>
              <w:rPr>
                <w:rFonts w:hint="default"/>
                <w:color w:val="auto"/>
              </w:rPr>
              <w:t>剔除自引用的</w:t>
            </w:r>
            <w:r>
              <w:rPr>
                <w:rFonts w:hint="default"/>
                <w:color w:val="auto"/>
                <w:lang w:val="en-US" w:eastAsia="zh-CN"/>
              </w:rPr>
              <w:t>绿色专利当年</w:t>
            </w:r>
            <w:r>
              <w:rPr>
                <w:rFonts w:hint="default"/>
                <w:color w:val="auto"/>
              </w:rPr>
              <w:t>累计被引用</w:t>
            </w:r>
            <w:r>
              <w:rPr>
                <w:rFonts w:hint="default"/>
                <w:color w:val="auto"/>
                <w:lang w:val="en-US" w:eastAsia="zh-CN"/>
              </w:rPr>
              <w:t>次数的对数</w:t>
            </w:r>
          </w:p>
        </w:tc>
      </w:tr>
      <w:tr w14:paraId="4D1825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6BE29C65">
            <w:pPr>
              <w:pStyle w:val="20"/>
              <w:bidi w:val="0"/>
              <w:rPr>
                <w:rFonts w:hint="default"/>
                <w:color w:val="auto"/>
                <w:lang w:eastAsia="zh-CN"/>
              </w:rPr>
            </w:pPr>
            <w:r>
              <w:rPr>
                <w:rFonts w:hint="default"/>
                <w:color w:val="auto"/>
                <w:lang w:val="en-US" w:eastAsia="zh-CN"/>
              </w:rPr>
              <w:t>耐心资本</w:t>
            </w:r>
          </w:p>
        </w:tc>
        <w:tc>
          <w:tcPr>
            <w:tcW w:w="0" w:type="auto"/>
            <w:shd w:val="clear" w:color="auto" w:fill="auto"/>
            <w:noWrap/>
            <w:vAlign w:val="center"/>
          </w:tcPr>
          <w:p w14:paraId="3AF38747">
            <w:pPr>
              <w:pStyle w:val="20"/>
              <w:bidi w:val="0"/>
              <w:rPr>
                <w:rFonts w:hint="default"/>
                <w:i/>
                <w:iCs/>
                <w:color w:val="auto"/>
              </w:rPr>
            </w:pPr>
            <w:r>
              <w:rPr>
                <w:rFonts w:hint="default"/>
                <w:i/>
                <w:iCs/>
                <w:color w:val="auto"/>
                <w:lang w:val="en-US" w:eastAsia="zh-CN"/>
              </w:rPr>
              <w:t>Pat_dum</w:t>
            </w:r>
          </w:p>
        </w:tc>
        <w:tc>
          <w:tcPr>
            <w:tcW w:w="5289" w:type="dxa"/>
            <w:shd w:val="clear" w:color="auto" w:fill="auto"/>
            <w:noWrap/>
            <w:vAlign w:val="center"/>
          </w:tcPr>
          <w:p w14:paraId="7086F639">
            <w:pPr>
              <w:pStyle w:val="20"/>
              <w:bidi w:val="0"/>
              <w:rPr>
                <w:rFonts w:hint="default"/>
                <w:color w:val="auto"/>
                <w:lang w:val="en-US" w:eastAsia="zh-CN"/>
              </w:rPr>
            </w:pPr>
            <w:r>
              <w:rPr>
                <w:rFonts w:hint="default"/>
                <w:color w:val="auto"/>
              </w:rPr>
              <w:t>企业存在</w:t>
            </w:r>
            <w:r>
              <w:rPr>
                <w:rFonts w:hint="default"/>
                <w:color w:val="auto"/>
                <w:lang w:val="en-US" w:eastAsia="zh-CN"/>
              </w:rPr>
              <w:t>耐心资本</w:t>
            </w:r>
          </w:p>
        </w:tc>
      </w:tr>
      <w:tr w14:paraId="2DC101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3AB05F57">
            <w:pPr>
              <w:pStyle w:val="20"/>
              <w:bidi w:val="0"/>
              <w:rPr>
                <w:rFonts w:hint="default"/>
                <w:color w:val="auto"/>
              </w:rPr>
            </w:pPr>
            <w:r>
              <w:rPr>
                <w:rFonts w:hint="default"/>
                <w:color w:val="auto"/>
              </w:rPr>
              <w:t>企业规模</w:t>
            </w:r>
          </w:p>
        </w:tc>
        <w:tc>
          <w:tcPr>
            <w:tcW w:w="0" w:type="auto"/>
            <w:shd w:val="clear" w:color="auto" w:fill="auto"/>
            <w:noWrap/>
            <w:vAlign w:val="center"/>
          </w:tcPr>
          <w:p w14:paraId="16F588C4">
            <w:pPr>
              <w:pStyle w:val="20"/>
              <w:bidi w:val="0"/>
              <w:rPr>
                <w:rFonts w:hint="default"/>
                <w:i/>
                <w:iCs/>
                <w:color w:val="auto"/>
              </w:rPr>
            </w:pPr>
            <w:r>
              <w:rPr>
                <w:rFonts w:hint="default"/>
                <w:i/>
                <w:iCs/>
                <w:color w:val="auto"/>
              </w:rPr>
              <w:t>Size</w:t>
            </w:r>
          </w:p>
        </w:tc>
        <w:tc>
          <w:tcPr>
            <w:tcW w:w="5289" w:type="dxa"/>
            <w:shd w:val="clear" w:color="auto" w:fill="auto"/>
            <w:noWrap/>
            <w:vAlign w:val="center"/>
          </w:tcPr>
          <w:p w14:paraId="52645F47">
            <w:pPr>
              <w:pStyle w:val="20"/>
              <w:bidi w:val="0"/>
              <w:rPr>
                <w:rFonts w:hint="default"/>
                <w:color w:val="auto"/>
              </w:rPr>
            </w:pPr>
            <w:r>
              <w:rPr>
                <w:rFonts w:hint="default"/>
                <w:color w:val="auto"/>
              </w:rPr>
              <w:t>企业总资产的对数</w:t>
            </w:r>
          </w:p>
        </w:tc>
      </w:tr>
      <w:tr w14:paraId="56B731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6F8DD856">
            <w:pPr>
              <w:pStyle w:val="20"/>
              <w:bidi w:val="0"/>
              <w:rPr>
                <w:rFonts w:hint="default"/>
                <w:color w:val="auto"/>
                <w:lang w:val="en-US" w:eastAsia="zh-CN"/>
              </w:rPr>
            </w:pPr>
            <w:r>
              <w:rPr>
                <w:rFonts w:hint="default"/>
                <w:color w:val="auto"/>
              </w:rPr>
              <w:t>资产负债率</w:t>
            </w:r>
          </w:p>
        </w:tc>
        <w:tc>
          <w:tcPr>
            <w:tcW w:w="0" w:type="auto"/>
            <w:shd w:val="clear" w:color="auto" w:fill="auto"/>
            <w:noWrap/>
            <w:vAlign w:val="center"/>
          </w:tcPr>
          <w:p w14:paraId="5ADC2E68">
            <w:pPr>
              <w:pStyle w:val="20"/>
              <w:bidi w:val="0"/>
              <w:rPr>
                <w:rFonts w:hint="default"/>
                <w:i/>
                <w:iCs/>
                <w:color w:val="auto"/>
                <w:lang w:val="en-US" w:eastAsia="zh-CN"/>
              </w:rPr>
            </w:pPr>
            <w:r>
              <w:rPr>
                <w:rFonts w:hint="default"/>
                <w:i/>
                <w:iCs/>
                <w:color w:val="auto"/>
              </w:rPr>
              <w:t>Lev</w:t>
            </w:r>
          </w:p>
        </w:tc>
        <w:tc>
          <w:tcPr>
            <w:tcW w:w="5289" w:type="dxa"/>
            <w:shd w:val="clear" w:color="auto" w:fill="auto"/>
            <w:noWrap/>
            <w:vAlign w:val="center"/>
          </w:tcPr>
          <w:p w14:paraId="6F5E4DB7">
            <w:pPr>
              <w:pStyle w:val="20"/>
              <w:bidi w:val="0"/>
              <w:rPr>
                <w:rFonts w:hint="default"/>
                <w:color w:val="auto"/>
                <w:lang w:val="en-US" w:eastAsia="zh-CN"/>
              </w:rPr>
            </w:pPr>
            <w:r>
              <w:rPr>
                <w:rFonts w:hint="default"/>
                <w:color w:val="auto"/>
              </w:rPr>
              <w:t>总负债与总资产的比例</w:t>
            </w:r>
          </w:p>
        </w:tc>
      </w:tr>
      <w:tr w14:paraId="04C1A1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4F8F1FA9">
            <w:pPr>
              <w:pStyle w:val="20"/>
              <w:bidi w:val="0"/>
              <w:rPr>
                <w:rFonts w:hint="default"/>
                <w:color w:val="auto"/>
                <w:lang w:val="en-US" w:eastAsia="zh-CN"/>
              </w:rPr>
            </w:pPr>
            <w:r>
              <w:rPr>
                <w:rFonts w:hint="default"/>
                <w:color w:val="auto"/>
              </w:rPr>
              <w:t>公司年龄</w:t>
            </w:r>
          </w:p>
        </w:tc>
        <w:tc>
          <w:tcPr>
            <w:tcW w:w="0" w:type="auto"/>
            <w:shd w:val="clear" w:color="auto" w:fill="auto"/>
            <w:noWrap/>
            <w:vAlign w:val="center"/>
          </w:tcPr>
          <w:p w14:paraId="4F112F5E">
            <w:pPr>
              <w:pStyle w:val="20"/>
              <w:bidi w:val="0"/>
              <w:rPr>
                <w:rFonts w:hint="default"/>
                <w:i/>
                <w:iCs/>
                <w:color w:val="auto"/>
                <w:lang w:val="en-US" w:eastAsia="zh-CN"/>
              </w:rPr>
            </w:pPr>
            <w:r>
              <w:rPr>
                <w:rFonts w:hint="default"/>
                <w:i/>
                <w:iCs/>
                <w:color w:val="auto"/>
              </w:rPr>
              <w:t>Age</w:t>
            </w:r>
          </w:p>
        </w:tc>
        <w:tc>
          <w:tcPr>
            <w:tcW w:w="5289" w:type="dxa"/>
            <w:shd w:val="clear" w:color="auto" w:fill="auto"/>
            <w:noWrap/>
            <w:vAlign w:val="center"/>
          </w:tcPr>
          <w:p w14:paraId="309DE9D4">
            <w:pPr>
              <w:pStyle w:val="20"/>
              <w:bidi w:val="0"/>
              <w:rPr>
                <w:rFonts w:hint="default"/>
                <w:color w:val="auto"/>
                <w:lang w:val="en-US" w:eastAsia="zh-CN"/>
              </w:rPr>
            </w:pPr>
            <w:r>
              <w:rPr>
                <w:rFonts w:hint="default"/>
                <w:color w:val="auto"/>
              </w:rPr>
              <w:t>202</w:t>
            </w:r>
            <w:r>
              <w:rPr>
                <w:rFonts w:hint="default"/>
                <w:color w:val="auto"/>
                <w:lang w:val="en-US" w:eastAsia="zh-CN"/>
              </w:rPr>
              <w:t>4</w:t>
            </w:r>
            <w:r>
              <w:rPr>
                <w:rFonts w:hint="default"/>
                <w:color w:val="auto"/>
              </w:rPr>
              <w:t>与企业成立年份的差值，并取对数</w:t>
            </w:r>
          </w:p>
        </w:tc>
      </w:tr>
      <w:tr w14:paraId="18D228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2F0C7400">
            <w:pPr>
              <w:pStyle w:val="20"/>
              <w:bidi w:val="0"/>
              <w:rPr>
                <w:rFonts w:hint="default"/>
                <w:color w:val="auto"/>
                <w:lang w:val="en-US" w:eastAsia="zh-CN"/>
              </w:rPr>
            </w:pPr>
            <w:r>
              <w:rPr>
                <w:rFonts w:hint="default"/>
                <w:color w:val="auto"/>
              </w:rPr>
              <w:t>固定资产比重</w:t>
            </w:r>
          </w:p>
        </w:tc>
        <w:tc>
          <w:tcPr>
            <w:tcW w:w="0" w:type="auto"/>
            <w:shd w:val="clear" w:color="auto" w:fill="auto"/>
            <w:noWrap/>
            <w:vAlign w:val="center"/>
          </w:tcPr>
          <w:p w14:paraId="4F734E28">
            <w:pPr>
              <w:pStyle w:val="20"/>
              <w:bidi w:val="0"/>
              <w:rPr>
                <w:rFonts w:hint="default"/>
                <w:i/>
                <w:iCs/>
                <w:color w:val="auto"/>
                <w:lang w:val="en-US" w:eastAsia="zh-CN"/>
              </w:rPr>
            </w:pPr>
            <w:r>
              <w:rPr>
                <w:rFonts w:hint="default"/>
                <w:i/>
                <w:iCs/>
                <w:color w:val="auto"/>
              </w:rPr>
              <w:t>Fixed</w:t>
            </w:r>
          </w:p>
        </w:tc>
        <w:tc>
          <w:tcPr>
            <w:tcW w:w="5289" w:type="dxa"/>
            <w:shd w:val="clear" w:color="auto" w:fill="auto"/>
            <w:noWrap/>
            <w:vAlign w:val="center"/>
          </w:tcPr>
          <w:p w14:paraId="4B17E7CC">
            <w:pPr>
              <w:pStyle w:val="20"/>
              <w:bidi w:val="0"/>
              <w:rPr>
                <w:rFonts w:hint="default"/>
                <w:color w:val="auto"/>
                <w:lang w:val="en-US" w:eastAsia="zh-CN"/>
              </w:rPr>
            </w:pPr>
            <w:r>
              <w:rPr>
                <w:rFonts w:hint="default"/>
                <w:color w:val="auto"/>
              </w:rPr>
              <w:t>固定资产净额与总资产比例</w:t>
            </w:r>
          </w:p>
        </w:tc>
      </w:tr>
      <w:tr w14:paraId="5DC2C7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3C5FB27C">
            <w:pPr>
              <w:pStyle w:val="20"/>
              <w:bidi w:val="0"/>
              <w:rPr>
                <w:rFonts w:hint="default"/>
                <w:color w:val="auto"/>
                <w:lang w:val="en-US" w:eastAsia="zh-CN"/>
              </w:rPr>
            </w:pPr>
            <w:r>
              <w:rPr>
                <w:rFonts w:hint="default"/>
                <w:color w:val="auto"/>
                <w:lang w:val="en-US" w:eastAsia="zh-CN"/>
              </w:rPr>
              <w:t>资本性支出</w:t>
            </w:r>
          </w:p>
        </w:tc>
        <w:tc>
          <w:tcPr>
            <w:tcW w:w="0" w:type="auto"/>
            <w:shd w:val="clear" w:color="auto" w:fill="auto"/>
            <w:noWrap/>
            <w:vAlign w:val="center"/>
          </w:tcPr>
          <w:p w14:paraId="527CAC9A">
            <w:pPr>
              <w:pStyle w:val="20"/>
              <w:bidi w:val="0"/>
              <w:rPr>
                <w:rFonts w:hint="default"/>
                <w:i/>
                <w:iCs/>
                <w:color w:val="auto"/>
              </w:rPr>
            </w:pPr>
            <w:r>
              <w:rPr>
                <w:rFonts w:hint="default"/>
                <w:i/>
                <w:iCs/>
                <w:color w:val="auto"/>
                <w:lang w:val="en-US" w:eastAsia="zh-CN"/>
              </w:rPr>
              <w:t>Capital</w:t>
            </w:r>
          </w:p>
        </w:tc>
        <w:tc>
          <w:tcPr>
            <w:tcW w:w="5289" w:type="dxa"/>
            <w:shd w:val="clear" w:color="auto" w:fill="auto"/>
            <w:noWrap/>
            <w:vAlign w:val="center"/>
          </w:tcPr>
          <w:p w14:paraId="3F1BAF54">
            <w:pPr>
              <w:pStyle w:val="20"/>
              <w:bidi w:val="0"/>
              <w:rPr>
                <w:rFonts w:hint="default"/>
                <w:color w:val="auto"/>
                <w:lang w:val="en-US"/>
              </w:rPr>
            </w:pPr>
            <w:r>
              <w:rPr>
                <w:rFonts w:hint="default"/>
                <w:color w:val="auto"/>
                <w:lang w:val="en-US" w:eastAsia="zh-CN"/>
              </w:rPr>
              <w:t>购建固定资产、无形资产和其他长期资产支付的现金与总资产比例</w:t>
            </w:r>
          </w:p>
        </w:tc>
      </w:tr>
      <w:tr w14:paraId="50F93E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589" w:type="dxa"/>
            <w:shd w:val="clear" w:color="auto" w:fill="auto"/>
            <w:noWrap/>
            <w:vAlign w:val="center"/>
          </w:tcPr>
          <w:p w14:paraId="135CB69B">
            <w:pPr>
              <w:pStyle w:val="20"/>
              <w:bidi w:val="0"/>
              <w:rPr>
                <w:rFonts w:hint="default"/>
                <w:color w:val="auto"/>
                <w:lang w:val="en-US" w:eastAsia="zh-CN"/>
              </w:rPr>
            </w:pPr>
            <w:r>
              <w:rPr>
                <w:rFonts w:hint="default"/>
                <w:color w:val="auto"/>
              </w:rPr>
              <w:t>资产回报率</w:t>
            </w:r>
          </w:p>
        </w:tc>
        <w:tc>
          <w:tcPr>
            <w:tcW w:w="2327" w:type="dxa"/>
            <w:shd w:val="clear" w:color="auto" w:fill="auto"/>
            <w:noWrap/>
            <w:vAlign w:val="center"/>
          </w:tcPr>
          <w:p w14:paraId="6DB4B697">
            <w:pPr>
              <w:pStyle w:val="20"/>
              <w:bidi w:val="0"/>
              <w:rPr>
                <w:rFonts w:hint="default"/>
                <w:i/>
                <w:iCs/>
                <w:color w:val="auto"/>
                <w:lang w:val="en-US" w:eastAsia="zh-CN"/>
              </w:rPr>
            </w:pPr>
            <w:r>
              <w:rPr>
                <w:rFonts w:hint="default"/>
                <w:i/>
                <w:iCs/>
                <w:color w:val="auto"/>
              </w:rPr>
              <w:t>Roa</w:t>
            </w:r>
          </w:p>
        </w:tc>
        <w:tc>
          <w:tcPr>
            <w:tcW w:w="5289" w:type="dxa"/>
            <w:shd w:val="clear" w:color="auto" w:fill="auto"/>
            <w:noWrap/>
            <w:vAlign w:val="center"/>
          </w:tcPr>
          <w:p w14:paraId="17671166">
            <w:pPr>
              <w:pStyle w:val="20"/>
              <w:bidi w:val="0"/>
              <w:rPr>
                <w:rFonts w:hint="default"/>
                <w:color w:val="auto"/>
                <w:lang w:val="en-US" w:eastAsia="zh-CN"/>
              </w:rPr>
            </w:pPr>
            <w:r>
              <w:rPr>
                <w:rFonts w:hint="default"/>
                <w:color w:val="auto"/>
              </w:rPr>
              <w:t>净利润与总资产比例</w:t>
            </w:r>
          </w:p>
        </w:tc>
      </w:tr>
      <w:tr w14:paraId="6C4E43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1B15EB72">
            <w:pPr>
              <w:pStyle w:val="20"/>
              <w:bidi w:val="0"/>
              <w:rPr>
                <w:rFonts w:hint="default"/>
                <w:color w:val="auto"/>
                <w:lang w:val="en-US" w:eastAsia="zh-CN"/>
              </w:rPr>
            </w:pPr>
            <w:r>
              <w:rPr>
                <w:rFonts w:hint="default"/>
                <w:color w:val="auto"/>
              </w:rPr>
              <w:t>收入增长率</w:t>
            </w:r>
          </w:p>
        </w:tc>
        <w:tc>
          <w:tcPr>
            <w:tcW w:w="0" w:type="auto"/>
            <w:shd w:val="clear" w:color="auto" w:fill="auto"/>
            <w:noWrap/>
            <w:vAlign w:val="center"/>
          </w:tcPr>
          <w:p w14:paraId="7C416DC2">
            <w:pPr>
              <w:pStyle w:val="20"/>
              <w:bidi w:val="0"/>
              <w:rPr>
                <w:rFonts w:hint="default"/>
                <w:i/>
                <w:iCs/>
                <w:color w:val="auto"/>
                <w:lang w:val="en-US" w:eastAsia="zh-CN"/>
              </w:rPr>
            </w:pPr>
            <w:r>
              <w:rPr>
                <w:rFonts w:hint="default"/>
                <w:i/>
                <w:iCs/>
                <w:color w:val="auto"/>
              </w:rPr>
              <w:t>Revenue</w:t>
            </w:r>
          </w:p>
        </w:tc>
        <w:tc>
          <w:tcPr>
            <w:tcW w:w="5289" w:type="dxa"/>
            <w:shd w:val="clear" w:color="auto" w:fill="auto"/>
            <w:noWrap/>
            <w:vAlign w:val="center"/>
          </w:tcPr>
          <w:p w14:paraId="59427BA8">
            <w:pPr>
              <w:pStyle w:val="20"/>
              <w:bidi w:val="0"/>
              <w:rPr>
                <w:rFonts w:hint="default"/>
                <w:color w:val="auto"/>
                <w:lang w:val="en-US" w:eastAsia="zh-CN"/>
              </w:rPr>
            </w:pPr>
            <w:r>
              <w:rPr>
                <w:rFonts w:hint="default"/>
                <w:color w:val="auto"/>
              </w:rPr>
              <w:t>营业收入年增长率</w:t>
            </w:r>
          </w:p>
        </w:tc>
      </w:tr>
      <w:tr w14:paraId="2B1B5F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2B5B1307">
            <w:pPr>
              <w:pStyle w:val="20"/>
              <w:bidi w:val="0"/>
              <w:rPr>
                <w:rFonts w:hint="default"/>
                <w:color w:val="auto"/>
                <w:lang w:val="en-US" w:eastAsia="zh-CN"/>
              </w:rPr>
            </w:pPr>
            <w:r>
              <w:rPr>
                <w:rFonts w:hint="default"/>
                <w:color w:val="auto"/>
                <w:lang w:val="en-US" w:eastAsia="zh-CN"/>
              </w:rPr>
              <w:t>存货周转率</w:t>
            </w:r>
          </w:p>
        </w:tc>
        <w:tc>
          <w:tcPr>
            <w:tcW w:w="0" w:type="auto"/>
            <w:shd w:val="clear" w:color="auto" w:fill="auto"/>
            <w:noWrap/>
            <w:vAlign w:val="center"/>
          </w:tcPr>
          <w:p w14:paraId="57661B23">
            <w:pPr>
              <w:pStyle w:val="20"/>
              <w:bidi w:val="0"/>
              <w:rPr>
                <w:rFonts w:hint="default"/>
                <w:i/>
                <w:iCs/>
                <w:color w:val="auto"/>
                <w:lang w:val="en-US" w:eastAsia="zh-CN"/>
              </w:rPr>
            </w:pPr>
            <w:r>
              <w:rPr>
                <w:rFonts w:hint="default"/>
                <w:i/>
                <w:iCs/>
                <w:color w:val="auto"/>
                <w:lang w:val="en-US" w:eastAsia="zh-CN"/>
              </w:rPr>
              <w:t>Turnover</w:t>
            </w:r>
          </w:p>
        </w:tc>
        <w:tc>
          <w:tcPr>
            <w:tcW w:w="5289" w:type="dxa"/>
            <w:shd w:val="clear" w:color="auto" w:fill="auto"/>
            <w:noWrap/>
            <w:vAlign w:val="center"/>
          </w:tcPr>
          <w:p w14:paraId="12260C43">
            <w:pPr>
              <w:pStyle w:val="20"/>
              <w:bidi w:val="0"/>
              <w:rPr>
                <w:rFonts w:hint="default"/>
                <w:color w:val="auto"/>
                <w:lang w:val="en-US" w:eastAsia="zh-CN"/>
              </w:rPr>
            </w:pPr>
            <w:r>
              <w:rPr>
                <w:rFonts w:hint="default"/>
                <w:color w:val="auto"/>
              </w:rPr>
              <w:t>存货</w:t>
            </w:r>
            <w:r>
              <w:rPr>
                <w:rFonts w:hint="default"/>
                <w:color w:val="auto"/>
                <w:lang w:val="en-US" w:eastAsia="zh-CN"/>
              </w:rPr>
              <w:t>与</w:t>
            </w:r>
            <w:r>
              <w:rPr>
                <w:rFonts w:hint="default"/>
                <w:color w:val="auto"/>
              </w:rPr>
              <w:t>营业收入</w:t>
            </w:r>
            <w:r>
              <w:rPr>
                <w:rFonts w:hint="default"/>
                <w:color w:val="auto"/>
                <w:lang w:val="en-US" w:eastAsia="zh-CN"/>
              </w:rPr>
              <w:t>比例</w:t>
            </w:r>
          </w:p>
        </w:tc>
      </w:tr>
      <w:tr w14:paraId="43776B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7D416B93">
            <w:pPr>
              <w:pStyle w:val="20"/>
              <w:bidi w:val="0"/>
              <w:rPr>
                <w:rFonts w:hint="default"/>
                <w:color w:val="auto"/>
                <w:lang w:val="en-US" w:eastAsia="zh-CN"/>
              </w:rPr>
            </w:pPr>
            <w:r>
              <w:rPr>
                <w:rFonts w:hint="default"/>
                <w:color w:val="auto"/>
                <w:lang w:val="en-US" w:eastAsia="zh-CN"/>
              </w:rPr>
              <w:t>托宾q</w:t>
            </w:r>
          </w:p>
        </w:tc>
        <w:tc>
          <w:tcPr>
            <w:tcW w:w="2327" w:type="dxa"/>
            <w:shd w:val="clear" w:color="auto" w:fill="auto"/>
            <w:noWrap/>
            <w:vAlign w:val="center"/>
          </w:tcPr>
          <w:p w14:paraId="2B7DD48F">
            <w:pPr>
              <w:pStyle w:val="20"/>
              <w:bidi w:val="0"/>
              <w:rPr>
                <w:rFonts w:hint="default"/>
                <w:i/>
                <w:iCs/>
                <w:color w:val="auto"/>
                <w:lang w:val="en-US" w:eastAsia="zh-CN"/>
              </w:rPr>
            </w:pPr>
            <w:r>
              <w:rPr>
                <w:rFonts w:hint="default"/>
                <w:i/>
                <w:iCs/>
                <w:color w:val="auto"/>
                <w:lang w:val="en-US" w:eastAsia="zh-CN"/>
              </w:rPr>
              <w:t>Tobinq</w:t>
            </w:r>
          </w:p>
        </w:tc>
        <w:tc>
          <w:tcPr>
            <w:tcW w:w="5289" w:type="dxa"/>
            <w:shd w:val="clear" w:color="auto" w:fill="auto"/>
            <w:noWrap/>
            <w:vAlign w:val="center"/>
          </w:tcPr>
          <w:p w14:paraId="12CACD29">
            <w:pPr>
              <w:pStyle w:val="20"/>
              <w:bidi w:val="0"/>
              <w:rPr>
                <w:rFonts w:hint="default"/>
                <w:color w:val="auto"/>
              </w:rPr>
            </w:pPr>
            <w:r>
              <w:rPr>
                <w:rFonts w:hint="default"/>
                <w:color w:val="auto"/>
                <w:lang w:val="en-US" w:eastAsia="zh-CN"/>
              </w:rPr>
              <w:t>企业</w:t>
            </w:r>
            <w:r>
              <w:rPr>
                <w:rFonts w:hint="default"/>
                <w:color w:val="auto"/>
              </w:rPr>
              <w:t>市值</w:t>
            </w:r>
            <w:r>
              <w:rPr>
                <w:rFonts w:hint="default"/>
                <w:color w:val="auto"/>
                <w:lang w:val="en-US" w:eastAsia="zh-CN"/>
              </w:rPr>
              <w:t>与</w:t>
            </w:r>
            <w:r>
              <w:rPr>
                <w:rFonts w:hint="default"/>
                <w:color w:val="auto"/>
              </w:rPr>
              <w:t>资产总计</w:t>
            </w:r>
            <w:r>
              <w:rPr>
                <w:rFonts w:hint="default"/>
                <w:color w:val="auto"/>
                <w:lang w:val="en-US" w:eastAsia="zh-CN"/>
              </w:rPr>
              <w:t>的比例</w:t>
            </w:r>
          </w:p>
        </w:tc>
      </w:tr>
      <w:tr w14:paraId="2CB0AE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286F6A69">
            <w:pPr>
              <w:pStyle w:val="20"/>
              <w:bidi w:val="0"/>
              <w:rPr>
                <w:rFonts w:hint="default"/>
                <w:color w:val="auto"/>
                <w:lang w:val="en-US" w:eastAsia="zh-CN"/>
              </w:rPr>
            </w:pPr>
            <w:r>
              <w:rPr>
                <w:rFonts w:hint="default"/>
                <w:color w:val="auto"/>
                <w:lang w:val="en-US" w:eastAsia="zh-CN"/>
              </w:rPr>
              <w:t>股权性质</w:t>
            </w:r>
          </w:p>
        </w:tc>
        <w:tc>
          <w:tcPr>
            <w:tcW w:w="2327" w:type="dxa"/>
            <w:shd w:val="clear" w:color="auto" w:fill="auto"/>
            <w:noWrap/>
            <w:vAlign w:val="center"/>
          </w:tcPr>
          <w:p w14:paraId="1D421395">
            <w:pPr>
              <w:pStyle w:val="20"/>
              <w:bidi w:val="0"/>
              <w:rPr>
                <w:rFonts w:hint="default"/>
                <w:i/>
                <w:iCs/>
                <w:color w:val="auto"/>
                <w:lang w:val="en-US" w:eastAsia="zh-CN"/>
              </w:rPr>
            </w:pPr>
            <w:r>
              <w:rPr>
                <w:rFonts w:hint="default"/>
                <w:i/>
                <w:iCs/>
                <w:color w:val="auto"/>
                <w:lang w:val="en-US" w:eastAsia="zh-CN"/>
              </w:rPr>
              <w:t>Ownership</w:t>
            </w:r>
          </w:p>
        </w:tc>
        <w:tc>
          <w:tcPr>
            <w:tcW w:w="5289" w:type="dxa"/>
            <w:shd w:val="clear" w:color="auto" w:fill="auto"/>
            <w:noWrap/>
            <w:vAlign w:val="center"/>
          </w:tcPr>
          <w:p w14:paraId="404CAB74">
            <w:pPr>
              <w:pStyle w:val="20"/>
              <w:bidi w:val="0"/>
              <w:rPr>
                <w:rFonts w:hint="default"/>
                <w:color w:val="auto"/>
                <w:lang w:val="en-US" w:eastAsia="zh-CN"/>
              </w:rPr>
            </w:pPr>
            <w:r>
              <w:rPr>
                <w:rFonts w:hint="default"/>
                <w:color w:val="auto"/>
                <w:lang w:val="en-US" w:eastAsia="zh-CN"/>
              </w:rPr>
              <w:t>是否是国有企业，国有企业取1，否则为0</w:t>
            </w:r>
          </w:p>
        </w:tc>
      </w:tr>
      <w:tr w14:paraId="2CBF1D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2EA2AEE3">
            <w:pPr>
              <w:pStyle w:val="20"/>
              <w:bidi w:val="0"/>
              <w:rPr>
                <w:rFonts w:hint="default"/>
                <w:color w:val="auto"/>
                <w:lang w:val="en-US" w:eastAsia="zh-CN"/>
              </w:rPr>
            </w:pPr>
            <w:r>
              <w:rPr>
                <w:rFonts w:hint="default"/>
                <w:color w:val="auto"/>
                <w:lang w:val="en-US" w:eastAsia="zh-CN"/>
              </w:rPr>
              <w:t>机构持股</w:t>
            </w:r>
          </w:p>
        </w:tc>
        <w:tc>
          <w:tcPr>
            <w:tcW w:w="2327" w:type="dxa"/>
            <w:shd w:val="clear" w:color="auto" w:fill="auto"/>
            <w:noWrap/>
            <w:vAlign w:val="center"/>
          </w:tcPr>
          <w:p w14:paraId="6FC5A981">
            <w:pPr>
              <w:pStyle w:val="20"/>
              <w:bidi w:val="0"/>
              <w:rPr>
                <w:rFonts w:hint="default"/>
                <w:i/>
                <w:iCs/>
                <w:color w:val="auto"/>
                <w:lang w:val="en-US" w:eastAsia="zh-CN"/>
              </w:rPr>
            </w:pPr>
            <w:r>
              <w:rPr>
                <w:rFonts w:hint="default"/>
                <w:i/>
                <w:iCs/>
                <w:color w:val="auto"/>
                <w:lang w:val="en-US" w:eastAsia="zh-CN"/>
              </w:rPr>
              <w:t>Instution</w:t>
            </w:r>
          </w:p>
        </w:tc>
        <w:tc>
          <w:tcPr>
            <w:tcW w:w="5289" w:type="dxa"/>
            <w:shd w:val="clear" w:color="auto" w:fill="auto"/>
            <w:noWrap/>
            <w:vAlign w:val="center"/>
          </w:tcPr>
          <w:p w14:paraId="30A74524">
            <w:pPr>
              <w:pStyle w:val="20"/>
              <w:bidi w:val="0"/>
              <w:rPr>
                <w:rFonts w:hint="default"/>
                <w:color w:val="auto"/>
              </w:rPr>
            </w:pPr>
            <w:r>
              <w:rPr>
                <w:rFonts w:hint="default"/>
                <w:color w:val="auto"/>
              </w:rPr>
              <w:t>机构投资者持股总数除以流通股本</w:t>
            </w:r>
          </w:p>
        </w:tc>
      </w:tr>
      <w:tr w14:paraId="10DE0A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3AD3CEE3">
            <w:pPr>
              <w:pStyle w:val="20"/>
              <w:bidi w:val="0"/>
              <w:rPr>
                <w:rFonts w:hint="default"/>
                <w:color w:val="auto"/>
                <w:lang w:val="en-US" w:eastAsia="zh-CN"/>
              </w:rPr>
            </w:pPr>
            <w:r>
              <w:rPr>
                <w:rFonts w:hint="default"/>
                <w:color w:val="auto"/>
              </w:rPr>
              <w:t>股权集中度</w:t>
            </w:r>
          </w:p>
        </w:tc>
        <w:tc>
          <w:tcPr>
            <w:tcW w:w="2327" w:type="dxa"/>
            <w:shd w:val="clear" w:color="auto" w:fill="auto"/>
            <w:noWrap/>
            <w:vAlign w:val="center"/>
          </w:tcPr>
          <w:p w14:paraId="5AD6B727">
            <w:pPr>
              <w:pStyle w:val="20"/>
              <w:bidi w:val="0"/>
              <w:rPr>
                <w:rFonts w:hint="default"/>
                <w:i/>
                <w:iCs/>
                <w:color w:val="auto"/>
                <w:lang w:val="en-US" w:eastAsia="zh-CN"/>
              </w:rPr>
            </w:pPr>
            <w:r>
              <w:rPr>
                <w:rFonts w:hint="default"/>
                <w:i/>
                <w:iCs/>
                <w:color w:val="auto"/>
                <w:lang w:val="en-US" w:eastAsia="zh-CN"/>
              </w:rPr>
              <w:t>Top1</w:t>
            </w:r>
          </w:p>
        </w:tc>
        <w:tc>
          <w:tcPr>
            <w:tcW w:w="5289" w:type="dxa"/>
            <w:shd w:val="clear" w:color="auto" w:fill="auto"/>
            <w:noWrap/>
            <w:vAlign w:val="center"/>
          </w:tcPr>
          <w:p w14:paraId="373A4C6E">
            <w:pPr>
              <w:pStyle w:val="20"/>
              <w:bidi w:val="0"/>
              <w:rPr>
                <w:rFonts w:hint="default"/>
                <w:color w:val="auto"/>
              </w:rPr>
            </w:pPr>
            <w:r>
              <w:rPr>
                <w:rFonts w:hint="default"/>
                <w:color w:val="auto"/>
              </w:rPr>
              <w:t>企业</w:t>
            </w:r>
            <w:r>
              <w:rPr>
                <w:rFonts w:hint="default"/>
                <w:color w:val="auto"/>
                <w:lang w:val="en-US" w:eastAsia="zh-CN"/>
              </w:rPr>
              <w:t>第一</w:t>
            </w:r>
            <w:r>
              <w:rPr>
                <w:rFonts w:hint="default"/>
                <w:color w:val="auto"/>
              </w:rPr>
              <w:t>大位股东持股比例</w:t>
            </w:r>
          </w:p>
        </w:tc>
      </w:tr>
      <w:tr w14:paraId="3A79FD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5408536E">
            <w:pPr>
              <w:pStyle w:val="20"/>
              <w:bidi w:val="0"/>
              <w:rPr>
                <w:rFonts w:hint="default"/>
                <w:color w:val="auto"/>
                <w:lang w:val="en-US" w:eastAsia="zh-CN"/>
              </w:rPr>
            </w:pPr>
            <w:r>
              <w:rPr>
                <w:rFonts w:hint="default"/>
                <w:color w:val="auto"/>
                <w:lang w:val="en-US" w:eastAsia="zh-CN"/>
              </w:rPr>
              <w:t>董事会规模</w:t>
            </w:r>
          </w:p>
        </w:tc>
        <w:tc>
          <w:tcPr>
            <w:tcW w:w="2327" w:type="dxa"/>
            <w:shd w:val="clear" w:color="auto" w:fill="auto"/>
            <w:noWrap/>
            <w:vAlign w:val="center"/>
          </w:tcPr>
          <w:p w14:paraId="7A66DCD9">
            <w:pPr>
              <w:pStyle w:val="20"/>
              <w:bidi w:val="0"/>
              <w:rPr>
                <w:rFonts w:hint="default"/>
                <w:i/>
                <w:iCs/>
                <w:color w:val="auto"/>
                <w:lang w:val="en-US" w:eastAsia="zh-CN"/>
              </w:rPr>
            </w:pPr>
            <w:r>
              <w:rPr>
                <w:rFonts w:hint="default"/>
                <w:i/>
                <w:iCs/>
                <w:color w:val="auto"/>
                <w:lang w:val="en-US" w:eastAsia="zh-CN"/>
              </w:rPr>
              <w:t>Lnboard</w:t>
            </w:r>
          </w:p>
        </w:tc>
        <w:tc>
          <w:tcPr>
            <w:tcW w:w="5289" w:type="dxa"/>
            <w:shd w:val="clear" w:color="auto" w:fill="auto"/>
            <w:noWrap/>
            <w:vAlign w:val="center"/>
          </w:tcPr>
          <w:p w14:paraId="538B101F">
            <w:pPr>
              <w:pStyle w:val="20"/>
              <w:bidi w:val="0"/>
              <w:rPr>
                <w:rFonts w:hint="default"/>
                <w:color w:val="auto"/>
                <w:lang w:val="en-US" w:eastAsia="zh-CN"/>
              </w:rPr>
            </w:pPr>
            <w:r>
              <w:rPr>
                <w:rFonts w:hint="default"/>
                <w:color w:val="auto"/>
              </w:rPr>
              <w:t>董事、监事和高级管理人员</w:t>
            </w:r>
            <w:r>
              <w:rPr>
                <w:rFonts w:hint="default"/>
                <w:color w:val="auto"/>
                <w:lang w:val="en-US" w:eastAsia="zh-CN"/>
              </w:rPr>
              <w:t>人数之和的对数</w:t>
            </w:r>
          </w:p>
        </w:tc>
      </w:tr>
      <w:tr w14:paraId="515920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3D07B296">
            <w:pPr>
              <w:pStyle w:val="20"/>
              <w:bidi w:val="0"/>
              <w:rPr>
                <w:rFonts w:hint="default"/>
                <w:color w:val="auto"/>
              </w:rPr>
            </w:pPr>
            <w:r>
              <w:rPr>
                <w:rFonts w:hint="default"/>
                <w:color w:val="auto"/>
              </w:rPr>
              <w:t>是否二职合一</w:t>
            </w:r>
          </w:p>
        </w:tc>
        <w:tc>
          <w:tcPr>
            <w:tcW w:w="2327" w:type="dxa"/>
            <w:shd w:val="clear" w:color="auto" w:fill="auto"/>
            <w:noWrap/>
            <w:vAlign w:val="center"/>
          </w:tcPr>
          <w:p w14:paraId="30966736">
            <w:pPr>
              <w:pStyle w:val="20"/>
              <w:bidi w:val="0"/>
              <w:rPr>
                <w:rFonts w:hint="default"/>
                <w:i/>
                <w:iCs/>
                <w:color w:val="auto"/>
                <w:lang w:val="en-US" w:eastAsia="zh-CN"/>
              </w:rPr>
            </w:pPr>
            <w:r>
              <w:rPr>
                <w:rFonts w:hint="default"/>
                <w:i/>
                <w:iCs/>
                <w:color w:val="auto"/>
                <w:lang w:val="en-US" w:eastAsia="zh-CN"/>
              </w:rPr>
              <w:t>Board_dum</w:t>
            </w:r>
          </w:p>
        </w:tc>
        <w:tc>
          <w:tcPr>
            <w:tcW w:w="5289" w:type="dxa"/>
            <w:shd w:val="clear" w:color="auto" w:fill="auto"/>
            <w:noWrap/>
            <w:vAlign w:val="center"/>
          </w:tcPr>
          <w:p w14:paraId="6E391882">
            <w:pPr>
              <w:pStyle w:val="20"/>
              <w:bidi w:val="0"/>
              <w:rPr>
                <w:rFonts w:hint="default"/>
                <w:color w:val="auto"/>
              </w:rPr>
            </w:pPr>
            <w:r>
              <w:rPr>
                <w:rFonts w:hint="default"/>
                <w:color w:val="auto"/>
              </w:rPr>
              <w:t>董事长和总经理是同一人则取值为1，否则为0</w:t>
            </w:r>
          </w:p>
        </w:tc>
      </w:tr>
      <w:tr w14:paraId="67442F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26903C89">
            <w:pPr>
              <w:pStyle w:val="20"/>
              <w:bidi w:val="0"/>
              <w:rPr>
                <w:rFonts w:hint="default"/>
                <w:color w:val="auto"/>
              </w:rPr>
            </w:pPr>
            <w:r>
              <w:rPr>
                <w:rFonts w:hint="default"/>
                <w:color w:val="auto"/>
              </w:rPr>
              <w:t>独立董事人数</w:t>
            </w:r>
          </w:p>
        </w:tc>
        <w:tc>
          <w:tcPr>
            <w:tcW w:w="2327" w:type="dxa"/>
            <w:shd w:val="clear" w:color="auto" w:fill="auto"/>
            <w:noWrap/>
            <w:vAlign w:val="center"/>
          </w:tcPr>
          <w:p w14:paraId="3C45C6E9">
            <w:pPr>
              <w:pStyle w:val="20"/>
              <w:bidi w:val="0"/>
              <w:rPr>
                <w:rFonts w:hint="default"/>
                <w:i/>
                <w:iCs/>
                <w:color w:val="auto"/>
                <w:lang w:val="en-US" w:eastAsia="zh-CN"/>
              </w:rPr>
            </w:pPr>
            <w:r>
              <w:rPr>
                <w:rFonts w:hint="default"/>
                <w:i/>
                <w:iCs/>
                <w:color w:val="auto"/>
                <w:lang w:val="en-US" w:eastAsia="zh-CN"/>
              </w:rPr>
              <w:t>Independt</w:t>
            </w:r>
          </w:p>
        </w:tc>
        <w:tc>
          <w:tcPr>
            <w:tcW w:w="5289" w:type="dxa"/>
            <w:shd w:val="clear" w:color="auto" w:fill="auto"/>
            <w:noWrap/>
            <w:vAlign w:val="center"/>
          </w:tcPr>
          <w:p w14:paraId="57B15819">
            <w:pPr>
              <w:pStyle w:val="20"/>
              <w:bidi w:val="0"/>
              <w:rPr>
                <w:rFonts w:hint="default"/>
                <w:color w:val="auto"/>
              </w:rPr>
            </w:pPr>
            <w:r>
              <w:rPr>
                <w:rFonts w:hint="default"/>
                <w:color w:val="auto"/>
              </w:rPr>
              <w:t>独立董事人数与董事总人数的比例</w:t>
            </w:r>
          </w:p>
        </w:tc>
      </w:tr>
      <w:tr w14:paraId="7A5B37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89" w:type="dxa"/>
            <w:shd w:val="clear" w:color="auto" w:fill="auto"/>
            <w:noWrap/>
            <w:vAlign w:val="center"/>
          </w:tcPr>
          <w:p w14:paraId="19DD4470">
            <w:pPr>
              <w:pStyle w:val="20"/>
              <w:bidi w:val="0"/>
              <w:rPr>
                <w:rFonts w:hint="default"/>
                <w:color w:val="auto"/>
                <w:lang w:val="en-US" w:eastAsia="zh-CN"/>
              </w:rPr>
            </w:pPr>
            <w:r>
              <w:rPr>
                <w:rFonts w:hint="default"/>
                <w:color w:val="auto"/>
                <w:lang w:val="en-US" w:eastAsia="zh-CN"/>
              </w:rPr>
              <w:t>薪酬差距</w:t>
            </w:r>
          </w:p>
        </w:tc>
        <w:tc>
          <w:tcPr>
            <w:tcW w:w="2327" w:type="dxa"/>
            <w:shd w:val="clear" w:color="auto" w:fill="auto"/>
            <w:noWrap/>
            <w:vAlign w:val="center"/>
          </w:tcPr>
          <w:p w14:paraId="75FAE7B5">
            <w:pPr>
              <w:pStyle w:val="20"/>
              <w:bidi w:val="0"/>
              <w:rPr>
                <w:rFonts w:hint="default"/>
                <w:i/>
                <w:iCs/>
                <w:color w:val="auto"/>
                <w:lang w:val="en-US" w:eastAsia="zh-CN"/>
              </w:rPr>
            </w:pPr>
            <w:r>
              <w:rPr>
                <w:rFonts w:hint="default"/>
                <w:i/>
                <w:iCs/>
                <w:color w:val="auto"/>
                <w:lang w:val="en-US" w:eastAsia="zh-CN"/>
              </w:rPr>
              <w:t>Salary</w:t>
            </w:r>
          </w:p>
        </w:tc>
        <w:tc>
          <w:tcPr>
            <w:tcW w:w="5289" w:type="dxa"/>
            <w:shd w:val="clear" w:color="auto" w:fill="auto"/>
            <w:noWrap/>
            <w:vAlign w:val="center"/>
          </w:tcPr>
          <w:p w14:paraId="62A99A2A">
            <w:pPr>
              <w:pStyle w:val="20"/>
              <w:bidi w:val="0"/>
              <w:rPr>
                <w:rFonts w:hint="default"/>
                <w:color w:val="auto"/>
              </w:rPr>
            </w:pPr>
            <w:r>
              <w:rPr>
                <w:rFonts w:hint="default"/>
                <w:color w:val="auto"/>
              </w:rPr>
              <w:t>董事、监事及高级管理人员津贴与年薪之和与应付职工薪酬的比例</w:t>
            </w:r>
          </w:p>
        </w:tc>
      </w:tr>
    </w:tbl>
    <w:p w14:paraId="558F0518">
      <w:pPr>
        <w:bidi w:val="0"/>
        <w:rPr>
          <w:rFonts w:hint="default"/>
          <w:color w:val="auto"/>
        </w:rPr>
      </w:pPr>
    </w:p>
    <w:p w14:paraId="18D9E599">
      <w:pPr>
        <w:bidi w:val="0"/>
        <w:rPr>
          <w:rFonts w:hint="default" w:eastAsia="宋体"/>
          <w:color w:val="auto"/>
          <w:lang w:val="en-US" w:eastAsia="zh-CN"/>
        </w:rPr>
      </w:pPr>
      <w:r>
        <w:rPr>
          <w:rFonts w:hint="eastAsia"/>
          <w:color w:val="auto"/>
          <w:lang w:eastAsia="zh-CN"/>
        </w:rPr>
        <w:t>（</w:t>
      </w:r>
      <w:r>
        <w:rPr>
          <w:rFonts w:hint="eastAsia"/>
          <w:color w:val="auto"/>
          <w:lang w:val="en-US" w:eastAsia="zh-CN"/>
        </w:rPr>
        <w:t>一</w:t>
      </w:r>
      <w:r>
        <w:rPr>
          <w:rFonts w:hint="eastAsia"/>
          <w:color w:val="auto"/>
          <w:lang w:eastAsia="zh-CN"/>
        </w:rPr>
        <w:t>）</w:t>
      </w:r>
      <w:r>
        <w:rPr>
          <w:rFonts w:hint="eastAsia"/>
          <w:color w:val="auto"/>
          <w:lang w:val="en-US" w:eastAsia="zh-CN"/>
        </w:rPr>
        <w:t>内生性检验</w:t>
      </w:r>
    </w:p>
    <w:p w14:paraId="47C7BB91">
      <w:pPr>
        <w:pStyle w:val="4"/>
        <w:bidi w:val="0"/>
        <w:rPr>
          <w:rFonts w:hint="default"/>
          <w:color w:val="auto"/>
          <w:lang w:val="en-US" w:eastAsia="zh-CN"/>
        </w:rPr>
      </w:pPr>
      <w:r>
        <w:rPr>
          <w:rFonts w:hint="eastAsia"/>
          <w:color w:val="auto"/>
          <w:lang w:val="en-US" w:eastAsia="zh-CN"/>
        </w:rPr>
        <w:t>1.安慰剂检验</w:t>
      </w:r>
    </w:p>
    <w:p w14:paraId="2B200463">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为进一步验证耐心资本对企业绿色创新质量的促进作用并非由随机因素驱动，本文进行了安慰剂检验。本文通过随机化方法消除耐心资本变量（</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）可能的系统性影响，在每次模拟中，将</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随机分配给样本企业，并保持其他变量与模型设定不变；重复随机抽样1000次，在每次随机分配下重新进行基准回归估计，并计算每次回归中伪耐心资本变量的回归系数；最后，将这1000次模拟得到的系数与标准误取平均值，记为</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_mean，用于考察耐心资本作用的稳健性。</w:t>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_Ref26897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2</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报告了安慰剂检验的结果，</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_mean在列（1）与列（2）的估计系数分别为-0.000076和-0.000071，均极小且在统计上不显著，表明在随机分配耐心资本变量的情况下，企业绿色创新表现未出现显著变化，即模型未检测到伪政策效应。这一结果说明耐心资本促进企业绿色创新质量的效应并非由随机匹配、样本结构偏误或其他偶然性因素所致，而是真实反映了耐心资本的积极影响。</w:t>
      </w:r>
    </w:p>
    <w:p w14:paraId="46B88D38">
      <w:pPr>
        <w:pStyle w:val="6"/>
        <w:bidi w:val="0"/>
        <w:rPr>
          <w:rFonts w:hint="default"/>
          <w:color w:val="auto"/>
          <w:lang w:val="en-US" w:eastAsia="zh-CN"/>
        </w:rPr>
      </w:pPr>
      <w:bookmarkStart w:id="1" w:name="_Ref26897"/>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2</w:t>
      </w:r>
      <w:r>
        <w:rPr>
          <w:color w:val="auto"/>
        </w:rPr>
        <w:fldChar w:fldCharType="end"/>
      </w:r>
      <w:bookmarkEnd w:id="1"/>
      <w:r>
        <w:rPr>
          <w:rFonts w:hint="eastAsia"/>
          <w:color w:val="auto"/>
          <w:lang w:val="en-US" w:eastAsia="zh-CN"/>
        </w:rPr>
        <w:t xml:space="preserve"> 安慰剂检验</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72"/>
        <w:gridCol w:w="2215"/>
        <w:gridCol w:w="2432"/>
      </w:tblGrid>
      <w:tr w14:paraId="45F32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single" w:color="000000" w:sz="4" w:space="0"/>
              <w:left w:val="nil"/>
              <w:bottom w:val="nil"/>
              <w:right w:val="nil"/>
              <w:tl2br w:val="nil"/>
            </w:tcBorders>
            <w:shd w:val="clear" w:color="auto" w:fill="FFFFFF"/>
            <w:noWrap/>
            <w:vAlign w:val="center"/>
          </w:tcPr>
          <w:p w14:paraId="58959557">
            <w:pPr>
              <w:pStyle w:val="20"/>
              <w:bidi w:val="0"/>
              <w:rPr>
                <w:rFonts w:hint="default" w:ascii="Times New Roman" w:hAnsi="Times New Roman" w:eastAsia="宋体" w:cs="Times New Roman"/>
                <w:color w:val="auto"/>
              </w:rPr>
            </w:pPr>
          </w:p>
        </w:tc>
        <w:tc>
          <w:tcPr>
            <w:tcW w:w="1300" w:type="pct"/>
            <w:tcBorders>
              <w:top w:val="single" w:color="000000" w:sz="4" w:space="0"/>
              <w:left w:val="nil"/>
              <w:bottom w:val="nil"/>
              <w:right w:val="nil"/>
            </w:tcBorders>
            <w:shd w:val="clear" w:color="auto" w:fill="FFFFFF"/>
            <w:noWrap/>
            <w:vAlign w:val="center"/>
          </w:tcPr>
          <w:p w14:paraId="0D36CEE4">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(1)</w:t>
            </w:r>
          </w:p>
        </w:tc>
        <w:tc>
          <w:tcPr>
            <w:tcW w:w="1427" w:type="pct"/>
            <w:tcBorders>
              <w:top w:val="single" w:color="000000" w:sz="4" w:space="0"/>
              <w:left w:val="nil"/>
              <w:bottom w:val="nil"/>
              <w:right w:val="nil"/>
            </w:tcBorders>
            <w:shd w:val="clear" w:color="auto" w:fill="FFFFFF"/>
            <w:noWrap/>
            <w:vAlign w:val="center"/>
          </w:tcPr>
          <w:p w14:paraId="73C40D35">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w:t>
            </w:r>
          </w:p>
        </w:tc>
      </w:tr>
      <w:tr w14:paraId="3A5C1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single" w:color="000000" w:sz="4" w:space="0"/>
              <w:right w:val="nil"/>
            </w:tcBorders>
            <w:shd w:val="clear" w:color="auto" w:fill="FFFFFF"/>
            <w:noWrap/>
            <w:vAlign w:val="center"/>
          </w:tcPr>
          <w:p w14:paraId="711AD557">
            <w:pPr>
              <w:pStyle w:val="20"/>
              <w:bidi w:val="0"/>
              <w:rPr>
                <w:rFonts w:hint="default" w:ascii="Times New Roman" w:hAnsi="Times New Roman" w:eastAsia="宋体" w:cs="Times New Roman"/>
                <w:i/>
                <w:iCs/>
                <w:color w:val="auto"/>
              </w:rPr>
            </w:pPr>
          </w:p>
        </w:tc>
        <w:tc>
          <w:tcPr>
            <w:tcW w:w="1300" w:type="pct"/>
            <w:tcBorders>
              <w:top w:val="nil"/>
              <w:left w:val="nil"/>
              <w:bottom w:val="single" w:color="000000" w:sz="4" w:space="0"/>
              <w:right w:val="nil"/>
            </w:tcBorders>
            <w:shd w:val="clear" w:color="auto" w:fill="FFFFFF"/>
            <w:noWrap/>
            <w:vAlign w:val="center"/>
          </w:tcPr>
          <w:p w14:paraId="4C42FE76">
            <w:pPr>
              <w:pStyle w:val="20"/>
              <w:bidi w:val="0"/>
              <w:rPr>
                <w:rFonts w:hint="default" w:ascii="Times New Roman" w:hAnsi="Times New Roman" w:eastAsia="宋体" w:cs="Times New Roman"/>
                <w:i/>
                <w:iCs/>
                <w:color w:val="auto"/>
              </w:rPr>
            </w:pPr>
            <w:r>
              <w:rPr>
                <w:rFonts w:hint="default" w:ascii="Times New Roman" w:hAnsi="Times New Roman" w:eastAsia="宋体" w:cs="Times New Roman"/>
                <w:i/>
                <w:iCs/>
                <w:color w:val="auto"/>
                <w:lang w:val="en-US" w:eastAsia="zh-CN"/>
              </w:rPr>
              <w:t>Cite_green1</w:t>
            </w:r>
          </w:p>
        </w:tc>
        <w:tc>
          <w:tcPr>
            <w:tcW w:w="1427" w:type="pct"/>
            <w:tcBorders>
              <w:top w:val="nil"/>
              <w:left w:val="nil"/>
              <w:bottom w:val="single" w:color="000000" w:sz="4" w:space="0"/>
              <w:right w:val="nil"/>
            </w:tcBorders>
            <w:shd w:val="clear" w:color="auto" w:fill="FFFFFF"/>
            <w:noWrap/>
            <w:vAlign w:val="center"/>
          </w:tcPr>
          <w:p w14:paraId="3BC56E5F">
            <w:pPr>
              <w:pStyle w:val="20"/>
              <w:bidi w:val="0"/>
              <w:rPr>
                <w:rFonts w:hint="default" w:ascii="Times New Roman" w:hAnsi="Times New Roman" w:eastAsia="宋体" w:cs="Times New Roman"/>
                <w:i/>
                <w:iCs/>
                <w:color w:val="auto"/>
              </w:rPr>
            </w:pPr>
            <w:r>
              <w:rPr>
                <w:rFonts w:hint="default" w:ascii="Times New Roman" w:hAnsi="Times New Roman" w:eastAsia="宋体" w:cs="Times New Roman"/>
                <w:i/>
                <w:iCs/>
                <w:color w:val="auto"/>
                <w:lang w:val="en-US" w:eastAsia="zh-CN"/>
              </w:rPr>
              <w:t>Cite_green2</w:t>
            </w:r>
          </w:p>
        </w:tc>
      </w:tr>
      <w:tr w14:paraId="79820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nil"/>
              <w:right w:val="nil"/>
            </w:tcBorders>
            <w:shd w:val="clear" w:color="auto" w:fill="FFFFFF"/>
            <w:noWrap/>
            <w:vAlign w:val="center"/>
          </w:tcPr>
          <w:p w14:paraId="7810AB5D">
            <w:pPr>
              <w:pStyle w:val="20"/>
              <w:bidi w:val="0"/>
              <w:rPr>
                <w:rFonts w:hint="default" w:ascii="Times New Roman" w:hAnsi="Times New Roman" w:eastAsia="宋体" w:cs="Times New Roman"/>
                <w:color w:val="auto"/>
                <w:lang w:val="en-US"/>
              </w:rPr>
            </w:pPr>
            <w:r>
              <w:rPr>
                <w:rFonts w:hint="default" w:ascii="Times New Roman" w:hAnsi="Times New Roman" w:eastAsia="宋体" w:cs="Times New Roman"/>
                <w:i/>
                <w:iCs/>
                <w:color w:val="auto"/>
                <w:lang w:val="en-US" w:eastAsia="zh-CN"/>
              </w:rPr>
              <w:t>Pat_dum_mean</w:t>
            </w:r>
          </w:p>
        </w:tc>
        <w:tc>
          <w:tcPr>
            <w:tcW w:w="1300" w:type="pct"/>
            <w:tcBorders>
              <w:top w:val="nil"/>
              <w:left w:val="nil"/>
              <w:bottom w:val="nil"/>
              <w:right w:val="nil"/>
            </w:tcBorders>
            <w:shd w:val="clear" w:color="auto" w:fill="FFFFFF"/>
            <w:noWrap/>
            <w:vAlign w:val="center"/>
          </w:tcPr>
          <w:p w14:paraId="5D292A16">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-0.00007635</w:t>
            </w:r>
          </w:p>
        </w:tc>
        <w:tc>
          <w:tcPr>
            <w:tcW w:w="1427" w:type="pct"/>
            <w:tcBorders>
              <w:top w:val="nil"/>
              <w:left w:val="nil"/>
              <w:bottom w:val="nil"/>
              <w:right w:val="nil"/>
            </w:tcBorders>
            <w:shd w:val="clear" w:color="auto" w:fill="FFFFFF"/>
            <w:noWrap/>
            <w:vAlign w:val="center"/>
          </w:tcPr>
          <w:p w14:paraId="6C87E891">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0</w:t>
            </w:r>
            <w:r>
              <w:rPr>
                <w:rFonts w:hint="default" w:ascii="Times New Roman" w:hAnsi="Times New Roman" w:eastAsia="宋体" w:cs="Times New Roman"/>
                <w:color w:val="auto"/>
              </w:rPr>
              <w:t>.00007063</w:t>
            </w:r>
          </w:p>
        </w:tc>
      </w:tr>
      <w:tr w14:paraId="2DE9B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nil"/>
              <w:right w:val="nil"/>
            </w:tcBorders>
            <w:shd w:val="clear" w:color="auto" w:fill="FFFFFF"/>
            <w:noWrap/>
            <w:vAlign w:val="center"/>
          </w:tcPr>
          <w:p w14:paraId="0D5019C0">
            <w:pPr>
              <w:pStyle w:val="20"/>
              <w:bidi w:val="0"/>
              <w:rPr>
                <w:rFonts w:hint="default" w:ascii="Times New Roman" w:hAnsi="Times New Roman" w:eastAsia="宋体" w:cs="Times New Roman"/>
                <w:color w:val="auto"/>
              </w:rPr>
            </w:pPr>
          </w:p>
        </w:tc>
        <w:tc>
          <w:tcPr>
            <w:tcW w:w="1300" w:type="pct"/>
            <w:tcBorders>
              <w:top w:val="nil"/>
              <w:left w:val="nil"/>
              <w:bottom w:val="nil"/>
              <w:right w:val="nil"/>
            </w:tcBorders>
            <w:shd w:val="clear" w:color="auto" w:fill="FFFFFF"/>
            <w:noWrap/>
            <w:vAlign w:val="center"/>
          </w:tcPr>
          <w:p w14:paraId="0FB2B737">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(0.005970)</w:t>
            </w:r>
          </w:p>
        </w:tc>
        <w:tc>
          <w:tcPr>
            <w:tcW w:w="1427" w:type="pct"/>
            <w:tcBorders>
              <w:top w:val="nil"/>
              <w:left w:val="nil"/>
              <w:bottom w:val="nil"/>
              <w:right w:val="nil"/>
            </w:tcBorders>
            <w:shd w:val="clear" w:color="auto" w:fill="FFFFFF"/>
            <w:noWrap/>
            <w:vAlign w:val="center"/>
          </w:tcPr>
          <w:p w14:paraId="7FEBBDA8">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(0.007169)</w:t>
            </w:r>
          </w:p>
        </w:tc>
      </w:tr>
      <w:tr w14:paraId="56CAF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nil"/>
              <w:right w:val="nil"/>
            </w:tcBorders>
            <w:shd w:val="clear" w:color="auto" w:fill="FFFFFF"/>
            <w:noWrap/>
            <w:vAlign w:val="center"/>
          </w:tcPr>
          <w:p w14:paraId="7872D50B">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控制变量</w:t>
            </w:r>
          </w:p>
        </w:tc>
        <w:tc>
          <w:tcPr>
            <w:tcW w:w="1300" w:type="pct"/>
            <w:tcBorders>
              <w:top w:val="nil"/>
              <w:left w:val="nil"/>
              <w:bottom w:val="nil"/>
              <w:right w:val="nil"/>
            </w:tcBorders>
            <w:shd w:val="clear" w:color="auto" w:fill="FFFFFF"/>
            <w:noWrap/>
            <w:vAlign w:val="center"/>
          </w:tcPr>
          <w:p w14:paraId="54FF9E1F">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是</w:t>
            </w:r>
          </w:p>
        </w:tc>
        <w:tc>
          <w:tcPr>
            <w:tcW w:w="1427" w:type="pct"/>
            <w:tcBorders>
              <w:top w:val="nil"/>
              <w:left w:val="nil"/>
              <w:bottom w:val="nil"/>
              <w:right w:val="nil"/>
            </w:tcBorders>
            <w:shd w:val="clear" w:color="auto" w:fill="FFFFFF"/>
            <w:noWrap/>
            <w:vAlign w:val="center"/>
          </w:tcPr>
          <w:p w14:paraId="10F9E94F">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是</w:t>
            </w:r>
          </w:p>
        </w:tc>
      </w:tr>
      <w:tr w14:paraId="784F0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nil"/>
              <w:right w:val="nil"/>
            </w:tcBorders>
            <w:shd w:val="clear" w:color="auto" w:fill="FFFFFF"/>
            <w:noWrap/>
            <w:vAlign w:val="center"/>
          </w:tcPr>
          <w:p w14:paraId="553EA1D7">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企业固定效应</w:t>
            </w:r>
          </w:p>
        </w:tc>
        <w:tc>
          <w:tcPr>
            <w:tcW w:w="1300" w:type="pct"/>
            <w:tcBorders>
              <w:top w:val="nil"/>
              <w:left w:val="nil"/>
              <w:bottom w:val="nil"/>
              <w:right w:val="nil"/>
            </w:tcBorders>
            <w:shd w:val="clear" w:color="auto" w:fill="FFFFFF"/>
            <w:noWrap/>
            <w:vAlign w:val="center"/>
          </w:tcPr>
          <w:p w14:paraId="4AC882B5">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是</w:t>
            </w:r>
          </w:p>
        </w:tc>
        <w:tc>
          <w:tcPr>
            <w:tcW w:w="1427" w:type="pct"/>
            <w:tcBorders>
              <w:top w:val="nil"/>
              <w:left w:val="nil"/>
              <w:bottom w:val="nil"/>
              <w:right w:val="nil"/>
            </w:tcBorders>
            <w:shd w:val="clear" w:color="auto" w:fill="FFFFFF"/>
            <w:noWrap/>
            <w:vAlign w:val="center"/>
          </w:tcPr>
          <w:p w14:paraId="4C6875E7">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是</w:t>
            </w:r>
          </w:p>
        </w:tc>
      </w:tr>
      <w:tr w14:paraId="51DA6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nil"/>
              <w:right w:val="nil"/>
            </w:tcBorders>
            <w:shd w:val="clear" w:color="auto" w:fill="FFFFFF"/>
            <w:noWrap/>
            <w:vAlign w:val="center"/>
          </w:tcPr>
          <w:p w14:paraId="597F7606">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时间固定效应</w:t>
            </w:r>
          </w:p>
        </w:tc>
        <w:tc>
          <w:tcPr>
            <w:tcW w:w="1300" w:type="pct"/>
            <w:tcBorders>
              <w:top w:val="nil"/>
              <w:left w:val="nil"/>
              <w:bottom w:val="nil"/>
              <w:right w:val="nil"/>
            </w:tcBorders>
            <w:shd w:val="clear" w:color="auto" w:fill="FFFFFF"/>
            <w:noWrap/>
            <w:vAlign w:val="center"/>
          </w:tcPr>
          <w:p w14:paraId="61FD89E7">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是</w:t>
            </w:r>
          </w:p>
        </w:tc>
        <w:tc>
          <w:tcPr>
            <w:tcW w:w="1427" w:type="pct"/>
            <w:tcBorders>
              <w:top w:val="nil"/>
              <w:left w:val="nil"/>
              <w:bottom w:val="nil"/>
              <w:right w:val="nil"/>
            </w:tcBorders>
            <w:shd w:val="clear" w:color="auto" w:fill="FFFFFF"/>
            <w:noWrap/>
            <w:vAlign w:val="center"/>
          </w:tcPr>
          <w:p w14:paraId="3824995D">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是</w:t>
            </w:r>
          </w:p>
        </w:tc>
      </w:tr>
      <w:tr w14:paraId="3F023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nil"/>
              <w:right w:val="nil"/>
            </w:tcBorders>
            <w:shd w:val="clear" w:color="auto" w:fill="FFFFFF"/>
            <w:noWrap/>
            <w:vAlign w:val="center"/>
          </w:tcPr>
          <w:p w14:paraId="7C202D16">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rPr>
              <w:t>调整R</w:t>
            </w:r>
            <w:r>
              <w:rPr>
                <w:rFonts w:hint="default" w:ascii="Times New Roman" w:hAnsi="Times New Roman" w:eastAsia="宋体" w:cs="Times New Roman"/>
                <w:color w:val="auto"/>
                <w:vertAlign w:val="superscript"/>
              </w:rPr>
              <w:t>2</w:t>
            </w:r>
          </w:p>
        </w:tc>
        <w:tc>
          <w:tcPr>
            <w:tcW w:w="1300" w:type="pct"/>
            <w:tcBorders>
              <w:top w:val="nil"/>
              <w:left w:val="nil"/>
              <w:bottom w:val="nil"/>
              <w:right w:val="nil"/>
            </w:tcBorders>
            <w:shd w:val="clear" w:color="auto" w:fill="FFFFFF"/>
            <w:noWrap/>
            <w:vAlign w:val="center"/>
          </w:tcPr>
          <w:p w14:paraId="56E57D09">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0.7374</w:t>
            </w:r>
          </w:p>
        </w:tc>
        <w:tc>
          <w:tcPr>
            <w:tcW w:w="1427" w:type="pct"/>
            <w:tcBorders>
              <w:top w:val="nil"/>
              <w:left w:val="nil"/>
              <w:bottom w:val="nil"/>
              <w:right w:val="nil"/>
            </w:tcBorders>
            <w:shd w:val="clear" w:color="auto" w:fill="FFFFFF"/>
            <w:noWrap/>
            <w:vAlign w:val="center"/>
          </w:tcPr>
          <w:p w14:paraId="1632FD62">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0.8352</w:t>
            </w:r>
          </w:p>
        </w:tc>
      </w:tr>
      <w:tr w14:paraId="598B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272" w:type="pct"/>
            <w:tcBorders>
              <w:top w:val="nil"/>
              <w:left w:val="nil"/>
              <w:bottom w:val="single" w:color="000000" w:sz="4" w:space="0"/>
              <w:right w:val="nil"/>
            </w:tcBorders>
            <w:shd w:val="clear" w:color="auto" w:fill="FFFFFF"/>
            <w:noWrap/>
            <w:vAlign w:val="center"/>
          </w:tcPr>
          <w:p w14:paraId="04BC77F8">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rPr>
              <w:t>样本量</w:t>
            </w:r>
          </w:p>
        </w:tc>
        <w:tc>
          <w:tcPr>
            <w:tcW w:w="1300" w:type="pct"/>
            <w:tcBorders>
              <w:top w:val="nil"/>
              <w:left w:val="nil"/>
              <w:bottom w:val="single" w:color="000000" w:sz="4" w:space="0"/>
              <w:right w:val="nil"/>
            </w:tcBorders>
            <w:shd w:val="clear" w:color="auto" w:fill="FFFFFF"/>
            <w:noWrap/>
            <w:vAlign w:val="center"/>
          </w:tcPr>
          <w:p w14:paraId="7858C7D4">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46613</w:t>
            </w:r>
          </w:p>
        </w:tc>
        <w:tc>
          <w:tcPr>
            <w:tcW w:w="1427" w:type="pct"/>
            <w:tcBorders>
              <w:top w:val="nil"/>
              <w:left w:val="nil"/>
              <w:bottom w:val="single" w:color="000000" w:sz="4" w:space="0"/>
              <w:right w:val="nil"/>
            </w:tcBorders>
            <w:shd w:val="clear" w:color="auto" w:fill="FFFFFF"/>
            <w:noWrap/>
            <w:vAlign w:val="center"/>
          </w:tcPr>
          <w:p w14:paraId="6C28F18F">
            <w:pPr>
              <w:pStyle w:val="20"/>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46613</w:t>
            </w:r>
          </w:p>
        </w:tc>
      </w:tr>
    </w:tbl>
    <w:p w14:paraId="39C8D2D7">
      <w:pPr>
        <w:rPr>
          <w:rFonts w:hint="default"/>
          <w:color w:val="auto"/>
          <w:lang w:val="en-US" w:eastAsia="zh-CN"/>
        </w:rPr>
      </w:pPr>
    </w:p>
    <w:p w14:paraId="1F02DE56">
      <w:pPr>
        <w:rPr>
          <w:rFonts w:hint="default" w:ascii="Times New Roman" w:hAnsi="Times New Roman" w:eastAsia="宋体" w:cs="Times New Roman"/>
          <w:color w:val="auto"/>
          <w:lang w:val="en-US" w:eastAsia="zh-CN"/>
        </w:rPr>
      </w:pPr>
      <w:r>
        <w:rPr>
          <w:rFonts w:hint="eastAsia"/>
          <w:color w:val="auto"/>
          <w:lang w:val="en-US" w:eastAsia="zh-CN"/>
        </w:rPr>
        <w:t>附</w:t>
      </w:r>
      <w:r>
        <w:rPr>
          <w:rFonts w:hint="default" w:ascii="Times New Roman" w:hAnsi="Times New Roman" w:eastAsia="宋体" w:cs="Times New Roman"/>
          <w:color w:val="auto"/>
          <w:lang w:val="en-US" w:eastAsia="zh-CN"/>
        </w:rPr>
        <w:t>图1进一步展示了基于1000次随机模拟的核密度分布图。企业绿色创新质量（</w:t>
      </w:r>
      <w:r>
        <w:rPr>
          <w:rFonts w:hint="default" w:ascii="Times New Roman" w:hAnsi="Times New Roman" w:eastAsia="宋体" w:cs="Times New Roman"/>
          <w:i/>
          <w:iCs/>
          <w:color w:val="auto"/>
          <w:lang w:val="en-US" w:eastAsia="zh-CN"/>
        </w:rPr>
        <w:t>Cite_green1</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iCs/>
          <w:color w:val="auto"/>
          <w:lang w:val="en-US" w:eastAsia="zh-CN"/>
        </w:rPr>
        <w:t>Cite_green2</w:t>
      </w:r>
      <w:r>
        <w:rPr>
          <w:rFonts w:hint="default" w:ascii="Times New Roman" w:hAnsi="Times New Roman" w:eastAsia="宋体" w:cs="Times New Roman"/>
          <w:color w:val="auto"/>
          <w:lang w:val="en-US" w:eastAsia="zh-CN"/>
        </w:rPr>
        <w:t>）对伪耐心资本虚拟变量的回归系数均值接近于0，且远小于基准回归中的真实估计系数；同时，估计系数的分布整体呈现出近似正态分布特征，未出现系统性偏移。进一步地，P值的分布结果显示，大多数P值均大于0.10，在10%的显著性水平下不显著。说明耐心资本促进绿色创新质量提升的实证结论并非源于随机因素或样本结构偏差，而是反映了真实的经济效应，进一步验证了本文基准结果的稳健性。</w:t>
      </w:r>
    </w:p>
    <w:p w14:paraId="66BF27D5">
      <w:pPr>
        <w:pStyle w:val="6"/>
        <w:bidi w:val="0"/>
        <w:rPr>
          <w:rFonts w:hint="eastAsia"/>
          <w:color w:val="auto"/>
          <w:lang w:val="en-US" w:eastAsia="zh-CN"/>
        </w:rPr>
      </w:pPr>
      <w:r>
        <w:rPr>
          <w:rFonts w:hint="eastAsia"/>
          <w:color w:val="auto"/>
          <w:lang w:val="en-US" w:eastAsia="zh-CN"/>
        </w:rPr>
        <w:t>附</w:t>
      </w:r>
      <w:r>
        <w:rPr>
          <w:color w:val="auto"/>
        </w:rPr>
        <mc:AlternateContent>
          <mc:Choice Requires="wpg">
            <w:drawing>
              <wp:anchor distT="0" distB="0" distL="114300" distR="114300" simplePos="0" relativeHeight="251659264" behindDoc="0" locked="0" layoutInCell="1" allowOverlap="1">
                <wp:simplePos x="0" y="0"/>
                <wp:positionH relativeFrom="column">
                  <wp:posOffset>-593090</wp:posOffset>
                </wp:positionH>
                <wp:positionV relativeFrom="paragraph">
                  <wp:posOffset>129540</wp:posOffset>
                </wp:positionV>
                <wp:extent cx="6468745" cy="1952625"/>
                <wp:effectExtent l="0" t="0" r="8255" b="1270"/>
                <wp:wrapTopAndBottom/>
                <wp:docPr id="4" name="组合 4"/>
                <wp:cNvGraphicFramePr/>
                <a:graphic xmlns:a="http://schemas.openxmlformats.org/drawingml/2006/main">
                  <a:graphicData uri="http://schemas.microsoft.com/office/word/2010/wordprocessingGroup">
                    <wpg:wgp>
                      <wpg:cNvGrpSpPr/>
                      <wpg:grpSpPr>
                        <a:xfrm>
                          <a:off x="0" y="0"/>
                          <a:ext cx="6468745" cy="1952625"/>
                          <a:chOff x="5423" y="225372"/>
                          <a:chExt cx="10187" cy="3075"/>
                        </a:xfrm>
                      </wpg:grpSpPr>
                      <pic:pic xmlns:pic="http://schemas.openxmlformats.org/drawingml/2006/picture">
                        <pic:nvPicPr>
                          <pic:cNvPr id="2" name="图片 2" descr="cite_green2安慰剂"/>
                          <pic:cNvPicPr>
                            <a:picLocks noChangeAspect="1"/>
                          </pic:cNvPicPr>
                        </pic:nvPicPr>
                        <pic:blipFill>
                          <a:blip r:embed="rId7"/>
                          <a:stretch>
                            <a:fillRect/>
                          </a:stretch>
                        </pic:blipFill>
                        <pic:spPr>
                          <a:xfrm>
                            <a:off x="5423" y="225385"/>
                            <a:ext cx="5102" cy="3062"/>
                          </a:xfrm>
                          <a:prstGeom prst="rect">
                            <a:avLst/>
                          </a:prstGeom>
                        </pic:spPr>
                      </pic:pic>
                      <pic:pic xmlns:pic="http://schemas.openxmlformats.org/drawingml/2006/picture">
                        <pic:nvPicPr>
                          <pic:cNvPr id="3" name="图片 3" descr="cite_green4安慰剂"/>
                          <pic:cNvPicPr>
                            <a:picLocks noChangeAspect="1"/>
                          </pic:cNvPicPr>
                        </pic:nvPicPr>
                        <pic:blipFill>
                          <a:blip r:embed="rId8"/>
                          <a:stretch>
                            <a:fillRect/>
                          </a:stretch>
                        </pic:blipFill>
                        <pic:spPr>
                          <a:xfrm>
                            <a:off x="10508" y="225372"/>
                            <a:ext cx="5102" cy="3061"/>
                          </a:xfrm>
                          <a:prstGeom prst="rect">
                            <a:avLst/>
                          </a:prstGeom>
                        </pic:spPr>
                      </pic:pic>
                    </wpg:wgp>
                  </a:graphicData>
                </a:graphic>
              </wp:anchor>
            </w:drawing>
          </mc:Choice>
          <mc:Fallback>
            <w:pict>
              <v:group id="_x0000_s1026" o:spid="_x0000_s1026" o:spt="203" style="position:absolute;left:0pt;margin-left:-46.7pt;margin-top:10.2pt;height:153.75pt;width:509.35pt;mso-wrap-distance-bottom:0pt;mso-wrap-distance-top:0pt;z-index:251659264;mso-width-relative:page;mso-height-relative:page;" coordorigin="5423,225372" coordsize="10187,3075" o:gfxdata="UEsDBAoAAAAAAIdO4kAAAAAAAAAAAAAAAAAEAAAAZHJzL1BLAwQUAAAACACHTuJAhLqRb9sAAAAK&#10;AQAADwAAAGRycy9kb3ducmV2LnhtbE2PTUvDQBCG74L/YRnBW7v5sNrEbIoU9VQEW0F6m2anSWh2&#10;NmS3SfvvXU96GoZ5eOd5i9XFdGKkwbWWFcTzCARxZXXLtYKv3dtsCcJ5ZI2dZVJwJQer8vamwFzb&#10;iT9p3PpahBB2OSpovO9zKV3VkEE3tz1xuB3tYNCHdailHnAK4aaTSRQ9SoMthw8N9rRuqDptz0bB&#10;+4TTSxq/jpvTcX3d7xYf35uYlLq/i6NnEJ4u/g+GX/2gDmVwOtgzayc6BbMsfQiogiQKMwBZskhB&#10;HBSkyVMGsizk/wrlD1BLAwQUAAAACACHTuJAK5EhepgCAABbBwAADgAAAGRycy9lMm9Eb2MueG1s&#10;3VXNbhMxEL4j8Q6W73R/kk3CKkmFKK2QKoj4OSPH69212LUt2/npFVFBbtx5B8QdibcJfQ3G3k3a&#10;JpWoULhwyGbGY4+/+eazPTxe1hWaM224FCMcHYUYMUFlxkUxwm/fnD4aYGQsERmppGAjfMEMPh4/&#10;fDBcqJTFspRVxjSCJMKkCzXCpbUqDQJDS1YTcyQVExDMpa6JBVcXQabJArLXVRCHYS9YSJ0pLSkz&#10;BkZPmiBuM+r7JJR5zik7kXRWM2GbrJpVxEJJpuTK4LFHm+eM2pd5bphF1QhDpdZ/YROwp+4bjIck&#10;LTRRJactBHIfCDs11YQL2HSb6oRYgmaa76WqOdXSyNweUVkHTSGeEagiCne4OdNypnwtRboo1JZ0&#10;aNQO63+dlr6YTzTi2Qh3MRKkhoZf/fi4/vIZdR03C1WkMOVMq9dqotuBovFcuctc1+4fCkFLz+rF&#10;llW2tIjCYK/bG/S7CUYUYtHjJO7FScM7LaE5bl3SjTsYQTiOk04/3kSftRmiMBr0m/WdsO8XB5u9&#10;Awdxi0hxmsKvZQqsPab+rE9YZWeaAe8um5hPOJ3oxrlmK96wtf7682r1CYGfMUNBWZRb9q7QjIl4&#10;/W316/L7evXBFeSSufVNNuJgnkv63iAhn5ZEFOyJUSBXoMjNDm5P9+4tKNOKq1NeVY59Zx/2/CCd&#10;snrKQBb6eeYBkdRYzSwt3YY5bPwKwDqgNwIe5TUwV4IB2dwhlFsNH7Ry2AgmiUKg06mlE/a8GLbd&#10;Btq0sWdM1sgZAA9QQKdISubnpsWzmdKy2EDw2ABR0wgw/r1GQNLNiWo1Av6eRrr/iUbaM3tIjURh&#10;EsJbtHMr3CmS5shsroRDiMRfK3DneoG374O71G/6YN98E8e/AVBLAwQKAAAAAACHTuJAAAAAAAAA&#10;AAAAAAAACgAAAGRycy9tZWRpYS9QSwMEFAAAAAgAh07iQJygrud75QAAceUAABQAAABkcnMvbWVk&#10;aWEvaW1hZ2UyLnBuZwBx5Y4aiVBORw0KGgoAAAANSUhEUgAAAwsAAAHUCAIAAAD6MyM+AAAACXBI&#10;WXMAACHVAAAh1QEEnLSdAAAgAElEQVR4nOydd2AUZfr4n2nbNz0kECAJCR0SelfB3rvo6dn1vmfB&#10;gt270/M8vTvvTvSH4nlWxIqenSIIijTpEEghARISEiCk7mbL7LTfH7Mku5Nt2exmN7PP5w/IvPPM&#10;+z7vzsw7z7zzvM9DSJIECIIgCIIgiAdkrBVAEARBEASJO9BCQhAEQRAEUYIWEoIgCIIgiBK0kBAE&#10;QRAEQZSghYQgCIIgCKIELSQEQRAEQRAlaCEhCIIgCIIoQQsJQRAEQRBECVpICIIgCIIgStBCQhAE&#10;QRAEUYIWEoIgCIIgiBK0kBAEQRAEQZSghYQgCIIgCKIELSQEQRAEQRAlaCEhCIIgCIIoUaGF1NDQ&#10;sHHjRlEUY61IzJAkieM4nudjrUh0EQSB4zhJkmKtSHRxuVyCIMRai+jS0tJy7NixWGsRXSRJcrlc&#10;qh+XeJ7neV7dd6Uoii6XS919lC/XACNPaWnp3r17+1KlmKBCC2n37t3vvPOOui/foLAs63K5Yq1F&#10;dOF53ul0qv5EOxwO1Ru7S5YsufPOO2OtRXQRBMHpdKreQkqEkUcQBIfDoe5TKUkSy7Icx/kT+OWX&#10;X5YvX96XKsUEFVpICIL0L5qamo4ePRprLRAEQbxACwlBEARBEEQJHWsFkKhAURRJqtz8JUmSoqhY&#10;axF1KIoiCCLWWkSXnJycMWPGxFqL6EIQRCJcriRJqv5yJQiCpml1d1O+XFX/EAlKP7GQJElkG1//&#10;6+fzn70ni1H/KNNLCILQ6/Wx1iLqMAzDMEystYg6JpMp1ipEncceeyzWKkQdiqKMRmOstYg6iTDy&#10;0DRN0/3k0RkuBEEYDIZeViJJkrO9YcWXX+6uakjLK77phiuzk3SyYSlJkuVExWcffXmkxTFmxoVX&#10;XzDTqKXi0OTsHxYiZzv5wm2XP/DCsiZezc5xCIIgCKIOand8d87E4ide/6rN0vrFooXjZ12y9ViH&#10;e9eWz2YVTV2yare1pfaFuy+de9ND9dZ4XLEb7xaSKLB71n50+dxZz362Pda6IAgSFeTADbHWAkGQ&#10;iCF0HP3Dww8I0+7YsH7la4uX/LDm+wn8/r+8/DEAgOvk0wseyLjymfXffbp4yXvrf/iE3PnVvz5c&#10;F2uVfRDvFlLD7m+vvup3J5KmLvnbbbHWBUGQqPDiM8/MnzMH1B72CUESh9rtq38+onv44ftyknUk&#10;SSYNHvvUk09PGjMQAFpK16ys4H576/WpBoYkqUFFZ91y7rBvP13RGn8DQLx/TDVkFrzw/ncXXDCr&#10;+adnAcpirU7/QA72RRCERqOJtS5RRI5Np9Vq1e0y6XA4GIZRs9/D118vWLqUP3kSLroI/vtfyMuL&#10;tUJRQQ4zyDCMuv215WBIDMOo+K6Upzw1Go2KHZnleEi98bgqKykhBw4dn5tSsX3D/uoThvShc264&#10;7xw9AwDV+0qcVOG4YanyJUKQ+hGTh1vX7qi3QGpq5PoQCeJ92E3Lm3RjHgBAsx+BioqKJUuWeJbU&#10;1NQYDIaOjg6fIxHDMBqNpvPutdvt/gJ/MQyj1WrlvyVJcjqd/gKMhicZeusA4HA4AtTp2SM5wKBc&#10;rSJ0G03TOp2uU0+WZf2FIlRIBuiRp2RgPWma9rRmQpd0Op0+9RRFUbYCZcnAPaIoytOH1F+dPZXU&#10;6XRB9eypZGfrsqXrcrk4jus+FpMk6elKGSC8m6L1iEiSJKnX60OUDKAntWuX7o47UlpbAQDWroUH&#10;H4QvvwSK6lHr8q/UZ5IEQXj6XAeWNBgMcp2yhcRxnE/TIUp6drYeWBK8FwRwHMeybCh1dpcUBIEg&#10;CPkNTa/Xd163gesMXTJw654YjcZOSTm6bCithyIpiiLLsgRB+Ls+Q68zdD0BwGAwdNYpR60MpfXA&#10;kjqdrvNB6dm6JEnyFdtZj2frPM+zLLt27dqOjg7PCufNm3fVVVfJf9efrGaAePu5320/0GjQSXXV&#10;NUmjL/jvm/+ckJPU3mgVTSZj16IrIjUthxd+sfntesyIdwspKEajccqUKZ4lNE2fOHHC30pFRWGA&#10;lwDFQEaSpL/wzWFLBnib7E3rFEVJkkQQRODOkiTpr/vdJf213geS3TvSiaKGHvWoX0jKJ9envOLi&#10;6VGdEZcMu+/0hx8Sra0cQDtBZEgSrF4NgiBbSAHqVPQ9gJ6hS0bjV+puDPlbDB/bq06hUug96i4p&#10;v7fIbXkKB/49Q5SMoJ5hSIZ93uWV8z6Hux7p2X2oD6X1wJKKX95TT1EUO68Zn3oOHDhQ8fAdNGhQ&#10;598u1l67f2fZ5Cff+eT3eZn6o/t+uu/mO+7/84if3nqk+09BUnFqisSpWqEzZMiQW265xbMkLS3t&#10;iy++0Ov1ocxme85/BIAgCM8ZnYhIAkCUJCVJstlspPe7uwJ59iWUz3Dx0COf5Yr8BqH3CAD6haTc&#10;I/krW9CfK/TYB9HoUeitKyVPngQABiBDHjRdLmhshMGDe1VnvEoCgFarDeWzRehfN+JN0mazyXMY&#10;imdqbPWkKCrEtes9kgzx7lBMS0eq9WhIduopiqIgCIpPBJ6SDMOMGzdO8fD1RKs18sl5C+6/c9SQ&#10;DAAYOe2CB287+5qXVhxb8ohGxxCCIHjYSZb2kwShoeLvo2X8aYQgSILAsmC1Kgu/+ioWqiAIEkly&#10;Bw/Xm0wp5tOmIUFnZJnA2WR1wJAxubSl/njr6S+kEn+y+qjOOD4rzpyQAC0kBEFihihCd0+O6mpQ&#10;ezZiBFE9xbPmDGbrNu6qkOeKRLZ94y+VptFTcpNg8IR5haYTKzfs50QJAFzttat/PjTqvDnZ8bey&#10;qN9/ZUMQpL9SUQFl3Rao/vILOBzQ63i+CILEkKzxF9x37dSXnnyQcf7p8mn5Gz5b8uqqsgcX/zsZ&#10;ADInPnHvJY++uKAw5ZWLx6d89spf1x8zLll8TRxmSOg3FhJBUAxDq3b9KIIkID//DPIqNk8qK8Hl&#10;QgsJQfo3tPnev7+ZlPvv1/581x+OteeOmfXo618uuG4qAABQNzz9plP/7EsPX/9Ei2PMjIte+uCD&#10;SyYOjLHCvug3FtLwy170v1IVQZB+yMqVPgpzcyEB0u0hiOphjFm3P/rS7Y++1H0XoUu9/an/d/tT&#10;/6/vteoR/cZCQnpEIqRlluMaxFqLqKPaUylJYLP5KB8/HtQY6VReSh1rLaKOv3AGaoIgCJqm1d1N&#10;+XJV58jTExK9/2pFp9OpO6A2ANA03X1RsfowGo3qDKi9dy9UVfkoX74cli/vc22ijhx9Q/VGkk6n&#10;Cz2QRz9FXj+v+pFHr9eHHsZCraCFpEKI08RakeiSUN2MtRZRoLER2tp8lAsCrFzpY41bPyehLld1&#10;dxP7mDighYQgSCygKPA3h//rr9De3rfaIAiCKEELCUGQWLB9u9+Jopoa8JNJCkEQpM9AC0mFyBlP&#10;/WVVVA2CILAs6y/1r2oIkOa2f7N2bWdkSAnAK0akKPqIk9TPEUUxQAZo1SCPPP5SLqoDQRCcTqe6&#10;+xg4EXjigBaSOkkEC4nn+QC5ylUDy7IqfKyeOgV1dQAApz2XlXau6uIhyZnS1f1YBQCO41Q/8oii&#10;qPp3M/k1Gy0ktJAQBOlzjhyBlhYAAEEAAIkgygZ6x4v75BNQn12IIEi/Ai0kBEH6HIsFWHfeSglA&#10;TMsadvvvRPBYCb9uHZw6FRvdEARBAAAjRiIIEgO2bwe7XQKCpZLaNMPahDzxv1Va87nZjr0GqYkQ&#10;BDh0CNraIDs71ooiCJK44BwSgiB9ztGjAsmcyJhzJOnCdk1uUg6Z8tRVJPA15nltVK4EAKLYOcmE&#10;IAgSE3AOCUGQvoY70dJgmGXnM7Ice1L4oy+1Znz1Vum2pI4TLW3HDZMlgkhljxDr1kFxcaw1RRAk&#10;ccE5JARB+hTXnoN1JbSTTM6x/ZrGVlJ65mRGuoXjiLPnZTt2J7uOntBPataOlA4dibWmCIIkNDiH&#10;hCBI38HVN9c9/L7Uahli26YXWggAYBgwmYBlIT+fAGmgfSclcad046h6MYV1EVqVpxdEECRuwTkk&#10;dZIIaZlJklR9H0Fdp1K0sw2PvCvsLcux/eo2jwAgMzP/yisnTpwI6ekAQII4wFGSxB1t3Guz/3ow&#10;pvpGEjlZeqy1iDqJcFfKp1L1OcsS4VQGBeeQ1IlOp4u1ClGHpml1Jr33RjVZxCVJanl7jX1rRc5Q&#10;u25/a1eX0tN/d//9d/A8WK3w0EMgSSQIWY4SV0vSiWc/GfL+AE1eVgzVjhQkSRpUFwazO4kw8lAU&#10;ZTQaY61FdCEIIhEu16AkuoWoShIkLXOCdJMkSTX0UZLYsrpT//469fZzzAVmr/5ccolerzebzZCR&#10;0Rlim5bYbMceYV9Z0+srJZcaAvsmyOWaCN3EPiYOaCEhCBJ1RJY7+ZdPmcEZGddOJjZv6tqRkgLz&#10;5nV0dLS0tABBQF5e5x690JJG1Fq+3Nqx4UDfK4wgCIIWEoIg0UWSpI51JR3r9g146lpq08/Q1AQa&#10;jex1BAYDpKW98cYbd9xxB9A0zJ/veWBqoU43fuipl78WLPbYqI4gSAKDFpIKkZMOqj5/pCAIqs8f&#10;CQBOp7O/548UrY5T//7KOHt00qVTCbsNJAm0WsjPB5KEAQMgP7++vr6iogIIAkwmzwMpa2vGtZNd&#10;lfXtX/0aK+UjRSKkO4XTObPVnaBXEASn06nuPkqSxLJsfx95eg9aSOokESwknuddLlestYg6LMsK&#10;/TmHqyRJ1h/2sGV1A566FgDcCWutVti5E0QRBgwArbZL+uyzwXPBV3W1YZDBOK+o5c3VfGtH3yoe&#10;YRLEQuI4TvUjTyKcSvk1Gy0ktJAQBIkiosXe8uZq45ljDTNGAQAsXeq1+6GHACAjI2Po0KEAAFOn&#10;guf6RJYlrW3p/3chd7zV8nW/n0ZCEKR/gRYSgiBRxLpmj7O8LuOBywAAeB5aW712UxQALFy48PPP&#10;PwcAIEm3f1Iny5frivJM5xa1/PcHocPRR0ojCIKghYQgSPTgW6wt/1ltOnOsYeYoAIBt28Dzw6jR&#10;KDseEQTRFZtuzhyvKmpqSA2dftcF3PHW9uWbAEEQpK9ACwlBkGhhXbGTPXIi/b5LCIoEAKioAE+f&#10;qqIimDwZAARB6HJeKSjwqoJlwenUFeebL5zU/PpKod3WR6ojCJLwoIWEIEhU4JutrR/8ZDpjrGH6&#10;SHeR1Qqe/q0GA2g0ALBo0aLrr7/eXVhU5OWKZDAAQZA6Jv3ei/lma8t769S9hghBkPgBLSQEQaKC&#10;7ef9riMnUm87h2AoAABJgtpaL4miIiAIAGhubq6rq3MXXnklXH11l8yuXbBhAwDoxgxJuemspkXf&#10;cEdP9Y3+CIIkOGghIQgSeYQOR+vS9bqJwwyzRnWVfvedl9DgwT6O1Olg4MCuTbsdvvkGAAiaynzw&#10;cirV1Pi3zyW+H4c/QBCkv4AWkjpJhLTMXu696qWf5mVz7D7sLK1NvWUeqdO4i/btg0OHvITy8+X/&#10;s7OzCwsLu8rlkEidJ/fIEXdxZlLmo1dZvtlm21TW7761JcjlmiDJvCiKUn03++nIE1nUf8cmJnq9&#10;XusZiE+NMAyjmrz3ATCZTAzDxFqLniEJYttHG5ghGcY5Y7pKv/7aS0ingyFD5D8fe+yxr776qmuX&#10;bDl1eizV14PFAgAEQSTPn6Mbn9v49y9Eaz9b+U+SpNFopDzjYaoRvV6v0+lirUV0oWnaaDSqe+Qh&#10;CMJgMGg0muCiqgYtJBWSIGmZE6qbsdaiZ7CV9bZfSpOvm02nmd1FkgSK+LyFhZ1f2SiK8rIChw8H&#10;vb5rs7Gx04GJ1NCZT17r3Fvdsb6kf00jJdTlqu5uYh8TB7SQEASJMB3r9wNJmC+Y2FUkSdDc7CU0&#10;ZAhkZMh/chzHsmzXruJiMJu7NnkenM7OLfM5xYYZI1veXN3vppEQBOlfoIWEIEgkkTje8s2v+imF&#10;mtysrlJB6HQncnPhhZ2r+v/xj39cfvnlXbv0eq/sbBYL1Nd7Hpq+4DLH3mr7tsqIK48gCNIJWkgq&#10;RE46qPr8kYIgsCzbvz61hEG/y7Dt2FvNVjYkXzXTvchfhmXhp5+6NkkS5s7t3Gpqajp69GjX3qQk&#10;OZKkG56Hjz7ybMJ01ljN8IHtn22UXP3ml0mEdKdwOme2uu9KeeRR96nEzLUyaCGpk0SwkHied7lc&#10;6h6LAcDpdApCf1rc3rG+hE43G6YUepUuWwaeF6QoQoAHDEHAxRd7lezYAR6f4QiaSrn+jI5NZa7a&#10;fhMbKUEsJI7jVD/yiKLodDrVPfJIktTv3s2iAVpICIJEDEmUOtaX6Irz6KxUrx2V3l/EsrIgKalz&#10;KycnZ9SoUV4C2dng6bvNMOC9oM984WQQJesPuyOlOYIgiAK0kBAEiRiuIydch46b5hV5fWIDAMUL&#10;97RpnuEi77zzztdff91LYMIEyMzs2mRZecF/J5r8AcZZo6wrdgoWe6SURxAE8QQtJARBIoZ9eyUQ&#10;YJgx0qtUEMDl8iqZMwc8Qq3o9fokjyklAACNxstZu7ERfvnFcz9BkslXzWQr69nyOkAQBIkCaCEh&#10;CBIxOtaVaEcNprO7fWL75JOuTaMRrrrKc7/T6bRarV6HZGd7zSE5nbBvn6Itw4yRVJrZ8v0O5QQV&#10;giBIJEALCUGQyCB0OO2by42zRpMm76jKe/dCWxuQpDsAkiSBd6zed9555/777/c6hKI6I2672bFD&#10;0RydlWKaO77jp/18sxUQBEEiDVpICIJEBsfOKsFiN51TpAzFm5ICAEBRkJICBAF5eWA0eu4/duxY&#10;WVmZsrqzz/ba3LYN7EqXI/OFk/jjLc79RwFBECTSoIWEIEhk6Ph5P5OTphmR41UqSbB/PwAAx8Gh&#10;QyBJMHAghJK6Kz8fPFO9dnTAnj0KEV1RHp2dal29W91LrxEEiQloIamTREjLnCBpg/rLqZQkqePH&#10;fYYZIymz3muH1QrffutVMmkSGAyeBWazOdPT60gmI8Mr94jdDlu3KkTojCTjGWNtGw6IbbZe6h9t&#10;EuRyTZBu9pe7sjckyKkMDFpIKkROy6zX64OL9mc0Go3JZCJJlV/DZrO5X2TY5mpPsQfrTfPGE7T3&#10;Ov/WVigpAYCuZLTTp4P3WXv++ec3btyorHHcOKUr0rFj3ds1XzSZO9nq2H24V9pHH4qizGYzfTrR&#10;ilqRRx51P1kZhjGbzeoeeUiSNJlMWq021orEGDWfYwRB+gzbpjKCoQ0zRyt3CII776zjdKLZtLSQ&#10;ajSZYPx4r5Kvv+4upRs7lBmSaVm5s4f6IgiCBAEtJARBeoskirYNpbqiPCrVqNy3c6dXvpGMDKXd&#10;4w+CgBtv9Co5ccLt0uQBlW42zR3XsX4/39LRY70RBEH8gxYSgiC9RhBtW8oNM0cSGka565tvvDav&#10;uAJSUxUizz///Pnnn++j2qQk8JznFwSoqVGIEARhvnCS0Nph314JCIIgkQMtJBUip2VWff5IQRAS&#10;IXMty7Lxn7mWrajnG1pMZ40jyG4OKIrklwYDdHPgaG5urq2t9VHv0KGeyUmAJJWeSQAAoB2Ro8nN&#10;tK0vCUPzPiOhMteq+64UBEH1p1J+iGDmWrSQ1EkiWEg8z7Msq+6xGACcTmecj1OSJNk2lRIGrX5K&#10;oXLfkSOwZYtXiefytKCkp7uDTMqevwShyF8rQ6WZDNNHdmw4IDpd3ffGCQliISXCyCOKotPpVPfI&#10;I0kSy7JxPvL0AWghIQjSO3jBtvWgfnIBqe+28mXPHuUCtJtvhm4LnQYOHDh8+HAfNZvNkJvbtclx&#10;sNOHRzZBkqbzJvAnWp37qsNQH0EQxCdoISEI0itEO+vYfdg4Zwx0/8TW1gYAQBDupf75+V4Wz2nu&#10;vvvu//znP75rT00FhoHrroPbbgNRhLo6n1nYdONyqTRTx4bS3nQEQRDEE7SQEATpFeyh4/zJNuPM&#10;UT6i4FRWAgBIknup/8SJPj+T6fX6pKQk37UXFADHwapV8PHHAL5DIgEAnWHWTyroWLtXUvtnLARB&#10;+gy0kBAECR9Jkuyby0mjTj+pQLmP4+DgQfffsvFUXAwUpRQDYFnW3i3nmpu5cyEzE6xWcLkAAJYv&#10;776cDQAIhjadO8FZXsfVNIbXEQRBEAVoISEIEj6Si7f/elA/uYA0dHNCamx0zyEBuD+NXXppdyck&#10;AHj77bfvuece3w1MnAhTpwJBwNChMHAgtLZC9+jbAABgnD2aYCj80IYgSKRACwlBkPARrQ7ngVrj&#10;7G6htAGgthaqqrxKOsNqe3Ps2LGysjLfDdA0aLVgNsO118K4cQAAra2+BTOT9BMLrD/sDl15BEGQ&#10;AKCFhCBI+LCHjvOn2g3TRvjYt327MhhSeOm6CgrAYoGXX4a1awEAKivBV4AoUq81nVNs21QmWPx8&#10;sEMQBOkJaCGpE5Ik1Z1YERIjvTbEfTftW8pJs05XnO9j34EDXpuDBsGMGT4rSU9PH+IrFKSbG27w&#10;8l769FN3ordumC+YILn4jp+UmUnigQTJlJ4I3SQIIs7vyt6TCH0MBZU/RBMWvV6v+rTMNE0bjUbV&#10;38Mmk4nxtf4rHhCdLvv2Kv2EYZRZr9xnscDevV4lI0Z0j6Yt8+ijj3755Zd+m5GvZJKESZPAZIKW&#10;FqXtdRomJ0M3Pte6alccrmiTk6VTvhzV1YRer9fpdLHWIrpQFGUymVQ/8hgMBo1GE2stYgxaSCqE&#10;OE2sFYkuCdXNWGvhG6G1g62sN8wc5WPf9u3KLLNTp/qrR6/XmwPE2k5KgpwcEEWornbPHv34o09B&#10;QseYzi6y/bxfcsRdcO2EulzV3U3sY+KAFhKCIGHC1TYJTRb9xGE+9tXVAct2bZIkFHbLSXIanudd&#10;Lv82zaBB8JvfAAC0trodm44fB1+zRARBmC+azDe223ceCrUPCIIgfoh7C0kSm6r3vvTk/807c/bZ&#10;513576XfneqIu7dDBElM7DurSKNON2aoj30rVnhtJifD3Ln+6lm8ePFvf/tbv83QNCQne5X8+CNY&#10;LD5ldWOHMkMyrGv2xOGHNgRB+hfxbiFZjx944NZr31hTd92d919/7vDFj932+2fetrA49gVCkiSO&#10;41SfdFAQBJfLpe78kQDAsqzga+lWzJF4wbG9SlM4kB6QrNwnCFDtnSLtzjthhK/1bgAAcPTo0ZKS&#10;kkCN1dV5bVZVQXm5T0GCoU3zimy/lMbbhzZRFF0ul+oz13Icx3Gcuu9KQRBUnzNbkiSXy6X6h0hQ&#10;4t1CKl2/9Nv94uIPP7n31t/83xMv/eepK1e9+/a+4+2x1iveYVk20GcLVcDzvOrHKQBwOp3xOU7x&#10;zVa2qsEwfaSPfZKkzJ524kSvGps508vLWxRhxQqfCdoIkjCdP8FV2eA6Gl/BteWE8Kq3kFwuF8dx&#10;sdYiuiTCqZQkiWXZ+Bx5+pJ4t5DsHS0Uk5SVbgQAAGLosKG0y2K1J/ppQ5CYw59o5Y636Cd3SzYC&#10;ADablxMSAARwxAZISkrKyMgI1Ngll0BxsVdJaSn4eQcwnjGW0NId60tUbz0jCBJV6FgrEITxc28a&#10;mbLyr/9687VHb6Csh/78j0+Gzb1swtCUTgG73d7c3Ox5SFNTkyiKHMf5/DZBUZRnmAee5/29ClAU&#10;1bk0V5IkQRD8SZIkSdN0KJKedYbeemBJkiQpilL0SJIkeVY/PD3DkwxDz95IKs5vBPWMVY+g2y8v&#10;i8nfEwPrKQiCv49xitYjJenYfZjUabQjc7pLktu20Z7Z00iycyGbzzofe+yxhx9+mOM4z7gGnpKE&#10;TkcVFpJ79nQdY7UCx8mBAJR1aind1OEdGw6Yb51H6bUh9oggCJqmQ5T0p2fgOsH/qe9R6+FJiqLo&#10;b0pA0aPAkoHrFEWRIAiO46KkZ4iSAMAwTGTrVEjK36HU1COFpDyiyn3sLhmfn/4jTrxbSBkjznz1&#10;ufsuvW1B3ssPAEi6nJlrP3x2oLFL7f379991112eh1it1ilTptjtdp+hRzQajWe4DqfT6e9MazQa&#10;vb4rykuAKUeNRuP5rAq9zki17tnTTkn5+vaUZBjGU88AdUZJMsQeKST9zdtLkqQ4xQFm+Gma9tQz&#10;dEmO4/yNgzRNGwyGEOv0lAxcp0JPOO3boZCUg7J4SoaoJ8dxrGKCx6NOo9EYoqTt14NMTromN7N7&#10;65qSEtpulygKKIpwuTxdrf3VSZIky7Kez2kvSY4zcJzXjHdDAzgcYDL5rJOZPdL6xg+2E82agWkG&#10;g8HTNnX6iTYpxyvq3AwgqbAnAvxKijoBIMDvqbChA+jpGQYssJ6eMRR4nnf4yfqi6FFgSc9QQBzH&#10;+Wzd4XAo9BQEwV+d3XsUoPUQewQACis2xB4FljQajZ1jjiAIAX75EOsEgKSkpFD0BACFxRminqIo&#10;hi3J83znKO0ZzUsQBNV/S5WJcwuJ3/rhX69esOT655Y+fdelREvliwsXXHn+ZV+v/XZWfqosMX36&#10;9P3eYVe+//77L774wmw2+7SQFDEejEajv6l4RSgIg8EQomTodUajdVnSbreTJKkI3dbLOvtS0lPY&#10;Xwy67nZGgGh1itZDl9TpdP5ib/aoTk/h0OvU6XQul0ur1XYP3Ra2nj5r66mk0NLBlteZzhxLUJSy&#10;dUEgDh8GAEIQ3OlBTKbOOSSfdcrmsqdx1l2SmDwZvv66a7fd3pnSpHudmnMmWl7+ljp40ljoFapb&#10;o9H4C7+p6HvokqH/ngBgMBj8jUvR0NNTWPEyE6DO0CW7t2632wmC0Ov1YdfZI0mGYXwOIwpJmqb9&#10;BdzqG8mkpKRQvvkGkAy7dYqiwpCUHyI0Tcv3dffWVR+RWCauLSS+vf7Vt5blXffYK4//VkMSkDH9&#10;1Y8+qCia9u+310154drAwT5DTLsRYlAsWSaykqG33lPJzr8D/AL9q0dq0jN0yU4ZgiCCXsx9rCfb&#10;0MIfb9WfTsfmJbliBbz/vpf0lVfC6aQiPutctGjR5s2bV3gHCFBK3n47/OUv0PnmeuIEWK0wcKDP&#10;OnXj85iBaT/OlMQAACAASURBVLaf9iddPJnw+Olie94htFMZpdb7RpLwoA9ah9Bu+SidzRAzO0Vj&#10;sI322ZS/Bfu7XHv0K/Vr4tpTW+CcFrtjZH6+hnSfDDp56Ohcpv1oY0JM8CFIvOIsrSVoSjt8kI99&#10;5eXKvGmBvbABGhsbDx8+HKTJpCQoKgI4nYSEZZUBBTwgSMI4d7xj92GhzRakWgRBED/EtYWkMaaN&#10;Gzpo/Q+raq3ujymnSn5cu981Ys4YlSf+QZD4xrGzis5O0eQO8LFP3y1H28CBEWjSYICLLwaArlVy&#10;b74JVqs/ceOcMa6ak3xDSwSaRhAkIYlHC+ndP146++rbDzaxhD793sefHnxszWWX3/zaO+//95Xn&#10;Lrnyd9rZNz14zVSVp3/sNSF+ZOzXJEIfAcDTgTdOEB0uZ0mNblwuafDli3DwoNdmWhqcfXbgCrOy&#10;sgoKfEUN8ISi4IEHYOjp+N1FRbBuHfifedJPKiBoyv7rQX8CfUyI39f6OwmSED4O78qIkyCnMjDx&#10;6IekN6empybTJACQedOvXL5iyKcfLvv+06USk3L5Y4t+e91luRnGoJUkODqdTvUXN03TiTBOeS7F&#10;ihO4Y03c8dbU387zvdtjbQ4AgMEAg3x9jPPg3nvvvfPOO4M3bDR2RYksLQWS9Bk0UobJSdeOzLFt&#10;LEu97RyCjv0rFUmScXgqI46/xQpqIhFGHsKXu30CEo8W0m+eWPab038TJD1k9PTHXpj+WCw16mck&#10;iBtdgnQzDiceXDWNksOlHTPExz6Og++/9yqh6cDhIgEgOblb3hKfHD/elX5EEEAUYcsWmDjRpyxB&#10;EsazxrUv38SfbGNy0kOqP5okyOWaIH1UfTcToY+hEHeDL4IgcY5j7xEqI4kZ7MvsqKhQ5lCTJAiW&#10;u4BlWZstBJdqxTp5SYLPPvOXwhYADNNG8E0WV018pR9BEKS/gBYSgiA9QJIkx44qTX4Wnelr4qe2&#10;VrmQLSUF/IQL6uTtt9++9957g7edkeGuqvPttqkpgLO2bmQOlWSwb4sXVyQEQfoXaCGpEEmSOI5T&#10;fdJBOSK+6nNvuVyuuArwLzRZ2Krj+skFvp17jh/3SpfGMLBgAfgJadhJVVXVtm3bgret1bqXs3We&#10;9JycAKEE6OxU7cgc+68HJS7294KcBUjd6U4BQB551H1XyqdS3X2UHyJxNfLEBLSQ1AnLsv5yUKgG&#10;nudZllX3OAUADocjroxd9vAJoa3DMHW4r30sfPopeBoBw4bBNddErG2ahksu8SqxWMBuD3CEYdZo&#10;9vBx7nhrxHQIl0RICA8Bs9+oBjnjh7pPpSRJTqczQVKLBAAtJARBegB74Chl0vuOhPTNN7Bhg1fJ&#10;OedASooPSW+0Wq0if5lfpk/32qyuhuPHA4gbpg4XWmyu6pMhVY4gCOIBWkgIgvQA+/YqJjeTzvJl&#10;97S2guLFeoAvQ6obf/rTn9asWRNS8+PGedV56hRs2RJAXFOQTaeb4ycqEoIg/Qi0kBAECRWR5Rx7&#10;j+iK8wm9L+fr7oEJsrJCqZaiKH/pV5UQBEyYAADAMO70I6tXBxCns1Lcrkh8ontUIAjSU9BCQhAk&#10;VFxHTgrNVsPkQt+xUurqlHNIIdo9PUL2HuV5dxbb9vYAsgRBGGaNdh05wdU3R14TBEFUDVpICIKE&#10;CltVL4midvRg37sV8YoyM/2Fc1SwePHim2++OVQl5DolyW2NkaTSLPNGP7lAtDnZqkDuSgiCIN1B&#10;CwlBkFBxlhxlBqbR6Um+d+/a5bU5cyYUFYVSbUNDQ0VFRahKnH++19TUsWPQGCgmpCZvAJWR5Nhe&#10;GWr9CIIgAIAWEoIgoePYc1hTkE2l+EqMyPOwdi0AQF4ejBoFACBJQEchr9HUqaDVAkHA6NGg18OR&#10;I8pcud7Qmcm60UNsW8rRFQlBkB6BFpI6SYS0zAmSOSh+TqVoZ9nyOt34PELjy+4hSfdXNq0W5PSl&#10;6aFmQ0tPTx882M+Xu+6kpEBKCkgSlJeDwwFOJ7S1BRAnKNI4Z4zryAnX0VimH0mQyzVBuhk/d2X0&#10;SJBTGRi0kNSJTqdTfZJthmESIVm60WgMdZ1XlGErGwSrQz9xmO/dmzYBywIAHDwIe/cCSUJxcYg1&#10;L1y48PPPP++BKnPnem0uXgzV1QHE9VMKJZZ3ltb2oIlIQ5Kk0WikKF+ByFWEXq9X/chD07TRaFT3&#10;yEMQhMFg0ATLF6R60EJSIQRBJMgrTiJ0M376yJbXEjSlHZXjY58kwY8/emWoHTECrr02xJqNRmNq&#10;amoPVJk/373UX2bdOnjzzQDizJAMZmimbVNZD5qINAlyuRKnibUiUSQRTmUi9DEU0EJCECQkHLuP&#10;aIZlU0kGH/skSekunZoaSjRtGUEQepZZJTtbGUegqiqAOJ1m1k/It28ql1xxlL8FQZA4By0kBEFC&#10;wr7rkG7UYNKk97GvvBz++1+vknHjIMREIgCvv/76Lbfc0gNVpk6F5GSvkkmTAh9hnDueO97iLK/r&#10;QSsIgiQ2aCGpEEmSeJ6Pq3Sn0UAURY7jVJ+51uVyxUOGbaHdxlbU6ycNI6hugwbPw0svgXwiOqfl&#10;r7469MqPHDmye/funimk8JBYtQpstgDi+gn5pE7j2BFoqimqyAnh1Z3uFAA4juN5Xt13pXwq1d1H&#10;SZI4jouHkSe2oIWkTpxOp+ozbPM873Q61T1OAYDD4YgHY9dRclTiBf2kQh/7OA6OHnX/LZ+OCRNC&#10;jBUZPoMGeW1WVkJNTQBxOjNZO3pIx/qSqCoVAFEUnU6n6i0kl8ul+pFHEASHw6HuUylJktPp5OSw&#10;9QkMWkhIf0X1tlH8IEmSc181lWZicjN97GYYyM31Kpk+PcSMbDKpqamDFBZPUMaOVeoQ8KMeodcY&#10;54y27zzEt3X0rCEEQRIVtJAQBAmOQ3ZC0mt97KModzbZTpzOHlX++9///u233+6ZQkVF4LnQxmaD&#10;+voA4gRBGM8cK9pZx+4jPWsIQZBEBS0kBEGC49h9WFeUR+h8RWZSTOZRFJxzTo8qT0pKysz0NTsV&#10;gLFjwegR2ttigWB5SzR5WcygNPvm8p41hCBIooIWEoIgQeCPt3LHmvSTCnzHR2lshBde8CrpoROS&#10;IAg99ngYOdJrOZskwc6dgY+gkg364nzbL6U9awhBkEQFLSQEQYLg2HMYCMJ3NG1Jgo8/huZmoGn3&#10;pI4ggMXSo/qXLl368MMP90ynjAxQxG7+5pvA7RIMbZgzxllex50MlKUEQRBEBi0kBEECIUmSY+ch&#10;ZkgGne0r7DXLwoYNAAA07faVHjUKCgp61ERVVdW2bdt6phbDwPDhSk1aWwMfZJw9GnjB/utBdPNH&#10;ECQoaCEhCBIQTnDsrdYX5fuIhAQATiccO+b+4+RJAICLL4YBA/pCsfvuA71H+EqeV8b17gadnaIp&#10;HGjfgq5ICIIEBy0kdZII+XQSoY/xgMhyjj1H9NOGg08LyWKBMu98ZwcOgMPRoyZomtZqfa2SC0xB&#10;gVdik/Z2eOKJwEeQeo1+Qr7914PQ51NIeLmqCTybCQIdawWQyEMQhNFzmY9K0Wg0iZB6OlmRXqPP&#10;ce4/KlrsxpmjfD8VeN69tl+vB5IEmw1cLuhhKN6XXnopnM9eI0fCuHFw/HhXyf79gY8gKMowc1Tb&#10;pxtFi41KCTUpSkSgKCopKakvW4wJiTDyMAzDML4WdaoIkiTNZnOstYg9OIeEIEgg7FsrSLNeV5Tn&#10;Y58owiefuP92ONx5P+bPDz0jmwxJkhRF9VgzkoRh3s7jGg0Eiz9umDkKRMm2NUhoAARBELSQEATx&#10;i8hyjp1VhmkjCNqXBWO1wg8/eJXMmgW/+Q302TeIUaO8Nhsb4eOPAx/BDEpn8rPsWw9KIjprIwgS&#10;CLSQEATxi2hzOvYfNcwc6Xs3w7h9penT3+vHj4eefxZ89dVXb7rppnD0mzjRK24kz8MbbwQ+gmAo&#10;w9Th9q0HJS722e4QBIln0EJSIZIk8TwfD+lOo4ocZlD1y7ZdLlcMM2y7qhqEJoth+gjfu51OaGkB&#10;gK5vWz38viZTXV29a9eucPQrKFCmsA3migQkYTxrnKOkWmi2htNiuMjJ0tWd7hQA5JFH3XelKIou&#10;l0vdfZQv1xiOPHECWkjqxOl0qj7DNs/zTqdT3eMUADgcjhgau7YtFaRRpy/O9727rg727OnaZBi4&#10;9da++8QGAJKkzHkSzAQhCMJ05lgQJVvfph9JhITwAMCyrOpHnkQ4lZIkOZ3OHke6Vx1oISEI4hvR&#10;6bJvr9RNKiBNet8SR454LVtLS4Pc3DAaSktLy8nJCUfF7GwYONCrxOWCw4cDH8TkpGtH5th+OSDx&#10;if6KjCBIANBCQhDEN0KbjS2tNc4a5Vdi7VqvTZIMbwLp7rvvfiOY/5BvGAbmzfNqVBBg1aqgxxnP&#10;GmffeUi0OcNpFEGQxAAtJARBfOM6coJv6TBMG+57tyhCfb1XyaxZylxpoZGSkjJQMRUUOgsWKBPl&#10;hhCv0njGGK6mkatvDrNRBEESAIwYiSCIDyRJsm0so8x6XZEfJyQAUIQHnD4dwoqkx/N8+M4rSUle&#10;kbUBwGoFSQo8m2WYMpxgKPuWCt2YoWG2iyBIaLDtx5a88kra1N/eevEEuUQS+WMHt3+47IvqZsfo&#10;mRfecOX52Sn6OIxTjnNICIL4QHK47Fsr9FOHU2Y/TkhOJwwe7P6bIKCoCO69N7y2Pvroo8cffzy8&#10;Y4HjgGW9Sr75JmjcSDojSTcu17alAtf8I0hUkQT7t//vmSf//NqmfUc7y6rWLT3vrItWlrdnpWmW&#10;Pfe7i357f3VrPDr4o4WEIIgP+MY2trLBdNY437s5Dh55BP75T/dmWhps3aqcUgqZioqKzZs3h3cs&#10;GI1wySVeJfv3QwhrcAxzxjhLaoRWW5jtIggSApUbP37q9e8Zg0cRe+Lphx4bfP0Lq5a/9fzfXl2z&#10;6jND+ep/Llvrt4rYgRYSgiA+cO4/Kjpc+kkFvnfX1MCKFQAABAEGA7S0BA1mHUXGeZtxkgSvvKKM&#10;AtAN48yR3PEWV92pKCqGIImNtXb7wwv/fcFDz0wf0lXYVLJyzRHilpuvNDIkAKSPnHH7BSNWfLKi&#10;Of6WlqKFpE4IglB99ulE6CPELot4xy+lTHaKdtRgP7s7oKMDAECSwOEASYLS0qBGiT90Ol2v0mSe&#10;PKks+fln5ae37o2OzyP1Wsf2qvDb7QkJcrlCYuS9V/3ZJE7Tm0oER9O/nnlcmHTHUzee5VlR9b5S&#10;TlM4ckgS4W5Lm1c83F6/s76tN61FBfTUVicGgyG4UD+HYRiaptU9TgGAyWTq+z7yLR2OXYcMs0aT&#10;eo1vidJSaDs9nslu0YWFYTf3hz/84bHHHgv7cBgxArRaL5MoPR2CpcKl0s2a4QPtuw6lCQIRRt7c&#10;HkKSpNFoVP3lmggjD03TMbkr+xhjsI/m77///lrveB+33nrr/ffff3pL+On9F/93MO3dz+5OZbwW&#10;vVpb7KLBoO9K9Uikpg4SxJ8c8eeJhBaSClH9rSuj+tc4GZKMwUQvd7SRqz2V8dDlfiXWrfOaMaIo&#10;mDMn7GjavZpAAoDp0+Guu+D117tKiou7UsX5gSAIw9Thtp8PCK02OiOpVwqEQIJcrgnSR9V3M5QO&#10;XnHFFQsXLvQsSfFYVVq7/aunlvz44L8+mTIkxXHCy0Lqngghbn9PtJAQBFFi315J6DT68Xl+JRTp&#10;aXke1q2D4uIo6+UHrdYdEqmoCAoL4bvv4Mcf4aGHggZn0k8qaPtoA9/Y3gcWEoKojNTU1OHD/QRL&#10;czQ8/8QfnYPPSOWOrvmhztlytNkmMpW7f1iTNnPeGVqDhuB4Xuyyk9rbThCEjo76TG6PQQsJQRAv&#10;JF6w/VKqHTGIGZLhR0KCujplYS+ycS1ZsmTHjh3vvfde2DUAywJBwDnnQE4OrFoFVVXgcgW1kLQj&#10;c4AknGW1ujFDAksiCNIDOppP6QYZWkr++XwJAAgux5Emvn7dJ89Vlb0744zcccPoju/qm52TskwA&#10;ABJ3/FCNPqk4OzXGWncHLSQVIkmSnJOZDvahoV8jCIIoiqp3ReI4jqKovvzWxjW0OMvrUm+ZR/h7&#10;p2NZOHrUq4Rh4Lzzwm6xsrJy69atYR8OADB7Nuj1sGiRezMlBUL4xbQFA+mMJMeOQynXzu5V6yEg&#10;SRLP8318KvseOcsyRVEqvitFURQEQd0jj3y5kiRJheeilzH2s6+7kv/YTpRde/7MvJtffOOxyxgN&#10;iMXnjEt95ps1O84feaGWIhxNh7/7+VDxRVdnhRNuNrqo+V5NZJxOp+ozbPM873Q6u3/SVhl2u72P&#10;M2yzVcfFNpth2gi/EoIAisTmo0fD5MnRViwQ+fkwZUrXZmkp1NYGPYjQ0LrifOeBo6I9yMK33pMI&#10;CeEBgGVZ1Y88giDY7XZ1n0pJkpxOZ/gjD0FqPdFoSAIoitFqtSQBdNrYpx6+/oeXH3rxrc+3blr7&#10;xwce2G7JfuSOK+PwhR4tJARBvLBvKacGJGsK/SdKIwgvp2yShBtv7E2LBoMhWeHY1FNI0ss1WxDg&#10;k09ACB5fRT+lkKs7xZ1o7VXrCIL4h6Do1IysZKP2dAF1+YMvv/LUDeuW/Oma6+/Yx+X/vw/eO3tM&#10;ZixV9EMcGm0IgsQM0cXbNpfpxuUyA1J8S0gSvP02HDzYVdI9qnUPeeSRR+65557e1AB6PWRleZUs&#10;WgTnnQdnnhn4ON3YoWKHk6s9pR2W3SsFEATxg2HAyM83eX2XJ7RJ19zz3DX3PBcrlUIE55AQBOmC&#10;qz7JHT1lPGOsX4maGvjnPyE93Z0vlqLg1luVUa17iMFgSEnxY5CFCMeBxeJVYrPB118HPU6Tn0Um&#10;Gx27j/SqdQRB1AhaSAiCdOEsq5N4weAv2QgAVFdDayvMnQuvvAJnngkDBsBf/tKHCvpBq4Vzzun6&#10;W/GHf+isFM2wLPv2StU7tCEI0lPQQkIQpAv71gpmcDozON2vREsL8DwsWwZ33w2bN0NhIfRy+gfg&#10;3XffXbBgQa+qIAiYPx9MJgDoCq6dGnz1MEEQhsmF3NFG4ZQlqDCCIAkFWkgIgriRXLx9e6WuKI9M&#10;8Z9w4MMPgWVBkoDjgCDg3nvDDqXdSVVV1a+//trLSiAjA+bP9yp5/304fjzocbrifL7JwjU091YB&#10;BEHUBVpICIK4YQ8f5+qbjbNGBwr04pkmlud9ZI2NFVotPP20+2+GgdRUqKyElpagx2nyBxAUyVYF&#10;t6UQBEko0EJSJyRJqjiamUwiZEeCvj2VzgO1AKAryvMr0dgIDQ0AADqde+po48bet5ucnJylWIkW&#10;HhqNWyuOg9ZWEARYvRqCxXRhctKpzGTH3ug6ayfI5Zog3cQBNkFAC0md6HQ6bQhuqv0ahmEMBoPq&#10;72GDwdBnsdHtWys0uQOYAMH/GxrAagUAYFlgGCCIiORiu++++95///3e1wNJSaDXe5X84x9w+HDg&#10;g8gkg3bEIOfeaimE+ElhQ5KkwWAIM0Jx/yERRh6aplU/8hAEYTAYGCb+olz3LWghqRCCIEiSVHdy&#10;AzjdTXWPUwDQZ3kqJF6wb6vUFeWRyf6dkLZsAbsdAECSwOWCYcPgrrt63/SAAQPy8/N7Xw+QJKSl&#10;eZU0NUFjY+CDCILQTyrg6pv5420R0MF/K+rOxSEjjzzq7mYinMoEeYgEJdH7jyCIjOvwCa6h2TBr&#10;FEH6GfqtVvjnP7tWislE4jkhCEJkMqvo9TBnjldJVhZkBw8FqS/KFyx2V03c+FQhCBIHoIWEIAgA&#10;gGNfNUEQ+gnD/Eq0tUHb6VkW2TBqaoIjEXDfWbZs2aOPPtr7ekAU3VNcDAM6HQCAxRKKszYzOJ0y&#10;653ldRHQAUEQtYAWkgqR0zIL0XSqiAdEUeR5XvWB/nie75scmfYtFZqCbDojya9EcjJ0utHIP7vJ&#10;BAP9p28Lmb179/7www+9rwdoGiZNAgAoKICJE8FgAJaFuuB2D52VwgxOd+w8FAEd/CDflepOdwoA&#10;giAIgqDuuzIRRp4EeYgEJf7zskmSKB6v2v7JZ6ubeXLGudddOGc0Q6r6C3AkcDqdsmdorBWJIhzH&#10;uVwuo9GobocAm83WB96vkiTZNpUa5xaRSXq/Qs3NwPNeJUlJMGRIVBXrGSQJDzwAmzbBjz8CANA0&#10;mM0walTw4wxa3bjcjl9KRZYjtVHxTpUTwhsMBnX7djidToIg9Hr/V1H/Rz6VJpNJxX73kiQ5HA6G&#10;YVTcx1CI93tV5Owf//O+kcUXrCk71lyz+7Zzi2989m2bS+XvYQjSx7CldVxDq2neOCLA8/ujj6Cj&#10;w6tEr4+IH1IkSU2Ff/3LHeab56GtDd54Q2nY+UI/ZbjQZHFVoysSgiBu4t1COrRp2dN/W/74uz98&#10;/+F/33jvf18teXj1Ky/+WBFkcQqCID3CtrWc1Gv0U4b7leB5eOUVmDQJZs92W0UGAzz4IETiFfO5&#10;557bGIm4SgAAPA833dTlLwUAX3wB5eVBj9ONHSrxoquyITJqIAjSh5w6vPWz77ZFvNr4tpCEjh8+&#10;/Bwm37Tg+hkMTZEUfcZ1v3vk/67REziHhCCRxLbhgK44jwrwia2pCWw2sFrh4EGQJKBpeO01uPHG&#10;iLSu0Wh0smN177HZoLQUAMBggEGDAACsVncMp4DQGUlMTppjT3TjRiIIEg06Thzasrsy4tXGtR+S&#10;0NG84eDRWefdqbWe/GnL1pM2sXDc9D+99E/a32pkDyRJ8udJ5+m2EtjbrlMyqFNeGJKht95TBTqF&#10;ux8V2x6FXm2P6uxp05FtPeI98lmhz0MipafodNm3Hkz7/YWEViNJkm/JzExISyMqKtybPA9lZXA6&#10;lGVE+u7ZdPg9Mhhg9GiivBxYFlpbAQDy8iA3N2idZKpRWzjQvrMqlNbD0xMCjksQhduz7695xeAT&#10;1QEntpJBheNEz15KehaGXqdqiGsLyWlvb2lpHXBi301Xv9ZOGTlbc01d+9VPvPzX311q0rjn9ktL&#10;S1944QXPo+rr67Ozszs6Ony6mGk0Go1G03mmHQ6HP3d9hmE832sjIqnRaDxdbiPVevc6RVGUF5UE&#10;qNPpdPJ+/DNCl6Rp2tMrM7Bk6HXqdLrOc+RPUhRFhdNrpPT0lGRZ1l+oHoqiQpRU9ChwnZ7+9SzL&#10;yv+6XK6gkiHq6XK5FLWxv1YKbTZyeoHD6fAnSW/erJMNjk727g1Qpz89fUq+++67e/fufe2114xG&#10;Y2DJUHpEPfmk/vbbQZLA6SQAYPjwzgV3HMexinhOpyFJUjepoGXJSr7ZSqebA0gSBGEymULRs/tq&#10;CYfD4XNhgUIysJ56vb6zksB6eq5jCL1HPM87nc4AdQbQU16s19HRodAzQJ2hSypaDyAJAKH3yDNA&#10;do8k/Z13haQgCA6HIxQ9A0t6ns0AkqG3LvvUdz4oRVG0y8EyTm+6XC55VOlep79rSWXEtYUkCrzA&#10;ta368sunXnnn95dPZXjriiXP3v3HBcUTxt82Z5h8rjIzM2+++WbPo7Zv315ZWenPCV/xTKVp2t/S&#10;EsXhEZHss9ZdLhdBEIqY8QrJAGFh+4WkbAh6ltA07a/O7r98iJIkSfoLva+QDLDoo5eSFEV1PyTs&#10;OpU9kiTLxnI6J80wJleR3sRTkv78c0Ixzk6f7rdODxS/M0VR3SUPHTq0ZcsWRes+JX32SCl55ZXS&#10;ihXEl1+C/IawZw/8/DOcfXZQPQ1TCptsLFtxjJ49upc98ikJ/m9khWTg1j2FI6KnggB1KuheZ+fI&#10;0yM9Q5QMW8/AkuH9nqH3qPtQHECTEPWMSJ0B9JQkieM4kiQ770qFZMzXuB0p21bb2DUinThQUV8D&#10;P//8c3fJAYXFYwb7z6QUkLi2kEiKpjXMgFnXPnT9mToSAPTXLXxi6X8+/nrFrpvmDNMAAMCAAQMu&#10;uugiz6MEQaiurtbpdKGcQo1GE4omBEFEXDL01nsqKYeyIEkygG9H/+qRz3LFzIp8e4c4aoQuGbqe&#10;EW+9c8CiaTroav+wW5c4gd1y0DhrtD7FTNCUb0lRhLVrvWrJyoIbbgijdZqmu6eZk41gRR99SoZU&#10;p04H99wD334LPA8EAceOwR//CKtWQXJy4DrJvCwy2eAsqTHOHh1+6wHRaDShCEejdZ92dsQlBUGQ&#10;T2V3+6wPWu9LyR7Zkf2lR52PDDnmk2Li37POPksW6Y/SbT/+tL+5c7OtobSqhvj2Wx+zZROuyFKn&#10;haQzpmalD7YMSNOefukiNElZKeSxk608QKgProRE8XKgShKhjxD9bvKNbY79NWl3na8wj7xwOuGk&#10;9zL4/HwoKIiUDmazOSMjI1K1AQBwnDumpfzvrl2wapWnSecTKtkguyKlw0WBJcMAL1c1oe6gVjJx&#10;fiovu/0Pl3lsVm9e9sqP8PKzN/s9ICzi+jRTpgGXzh5/5JcNVS3uqYKO2n2/1gojZ41WefLoXqPX&#10;61WfYZthGNVn2AYAo9EYvQzbkiRZ1+wBCYxzxwUQgg8+AIXLRQgZYUNnwYIFy5Yti1RtAADZ2eD5&#10;jutywXvvBT2IMGh1RXmOHYckIfKrZUmSNBqNMf82EW36ILppzKFpWvWRP2XHo+iNPP2FeDzHa5b9&#10;+bEXXjlm4YDUXnDnI2OpPbfc9vDPeyoqdq+755YHrXlz77lsksqHmd5BJEZaZrmbqreQoppFXGK5&#10;9q+2muaNpwck+xUSRdi6VVmYkeGOyhgJBgwYkJ+fH6naAADMZlBc/4cPQ3OzH2k3BEEYpo/kmy1s&#10;ZX0klTldeSJcrvLIo+5uyl44qu9jv36IiK62yurjYq/X3MVj//f+9Ol7n3/bYucBIL1w1vLPP5ps&#10;qLpqdnHxGdedGnzO/756f3SWMWglCIIEhas95dhRlXzd7EChtEkSUlMBACjKPTHDMPDEE5Ds36jq&#10;IYHXwIdDXh5MnepVUl2tdKXyhb44j6BIx97qSCqDIEjUITyzkbEthxbcdVtpI9vLcSUeLaTH361o&#10;2ru+wN3PTQAAIABJREFUKFtezUtmj577+qdrWu0sa2tZ/dGiaXlpajbdEaSvkCSp7fPNpEFnvmBi&#10;IDmOg7IyAABBcKfvmDpVXhoWKZYuXfrQQw9FsEIAgOJir01RhJ9+CnoQmWzUjsyx/1oRVBJBkJhT&#10;V7KjqqENAPJn/3bRM7/tLNdnTX7t8csffvilVrZXyXfj2lMbCQ9JkuQVJep2ehBFURRF1U93cxxH&#10;UVQ0prvFNpt15U7zJVMoc8AMxz/95E4E28m+fbBtG5x3XqQ02bt375o1ayJVm5vCQiBJ8IwH8fnn&#10;cPfdMGVKgINIg1ZXlG/bXBZhZQDkEGVROpXxA8/zqv+eKJ/KABFDVEC/eIgc+PHdhS+sfGrJa6mO&#10;ncs+WqkMnC8Jjj1vvvrlxc/cOCXsPqCFpE5YlpVd7WKtSBTheZ5lWc8oaqrEbrdHyfvVvvOQq6Yx&#10;+++3BpHbsAEoCgTBvS5s9mw4fBg2b46ghQTRiNJ7/fXwt7/BsWNdJa2t8NZbgS0kgiINM0a2LlvP&#10;NbQwg9IiqI6cLF31Hr7yyOMZz1N9yDEY1e13L1+u/sIKxgMVPy1d+I8Nz7/1xtSCjMo1X5Wc1Nx9&#10;05kKmXPnnZc9alRv7je0kNSJIoGDKkmcyPfRQOL49i+3aoZlG2eMDCRnscDKleAZf7ylBTgORoyI&#10;oDJardYzsnBkSE+HvDwvCwkAWlqCHmeYNpwgCPu2yuSrZkRQHbxc1QSezZhTcuDoM6/9a2pBhux+&#10;lJk/YtasWRFvRc1vMwiC+INraLFtLE2+agbBBHxNOnkSSkq8SsrL4dJL4aJIRgy6//77P/jggwhW&#10;6ObKK702SRLOOivoQfSAZE3hIPvWcknEpyCCxCnX3Pv07BFu8yhjxPSLzhgbjVZwDglBEhHbxlLR&#10;zpovmBREzmQCoxE6OrpKUlLgySfdq9siREZGRkrkYgd0MW0aJCWBxdJVEsL6O0LD6KcU2LdXgSAA&#10;iSMkgsQjFNV1b2bkT5oX0WghneAcEoIkHKKdtXy7Q1+Upx2VE0S00/2ok7POgry8qKkWUVJSwNN/&#10;iyCUQZJ8QVCkceZoZ3kd36x0/UQQJN5oqdm1/POf/eb77R1oISFIwuE6csKx70jSlTOIoG6Yq1eD&#10;zQYA0OnWlpoK/vP9hcdHH330xBNPRLZOAIBBgyAzs2tTEOC770I5zjBjJPCiY0dV5FVCECSitNfs&#10;Xv7pBicAAIgCd7zucO2xhsbGxsbGxtqaw4cPHz7Zbg+7cpxDRpDEQpIky3c7SC1jOrsouHTZ6XXv&#10;nTNJxsjHaz1w4MD69esjXi2kp8Pdd8PDD3eVbNgAPA/Bkm4yQzI0+QNsm8rNl0wJFEsTQZB4gm2r&#10;e2D+7MMwIsOsA4CmYwcb2uDGf3z88s2zw6sQLSQESSyEJotlxQ7T2UWaoZlBREVR6W9EknDFFdHT&#10;LfKMGgUMAxzn3mxthZUr4fLLgxxFEoaZoxy7DklOjjCoPMsYgqgGSRI1+hmfff+x7D1Qv+n1P31l&#10;fvaG6WFXiK9HSH9F9eEMooR9WyVX35J0dQgrY1euhBdfBPD4xFZYCBMmRFwlkiSjFXbFbAbP2Dws&#10;CwsXejme+4IgCOPsMc6yOqE1iGTo4OWKIBHEb6oigtIb3Oi0GorWaAIv1w0IziGpE3XHipRhGEbd&#10;YW1lzGZzBPsoSVL7/7ZoRwwyTCkMIspx8M474HQCScLMmbB5MwDA0KEQhUvr+eef/+Mf/xjxagEA&#10;zGbQ6byWs9XWQkVF4LiRAGCYMUISBPu2yuSrZ0ZEEZIkTSaT6i9XdceKlKFpOrJ3ZRxCEEScB+Nd&#10;vuSp8iY9AdBWs6u8vOOl557TAfD2lkOnItkKziGpkP6eljlEVJ/cQCayfXQdOm7fUZV02VQy6Mcj&#10;knR7ZIui2zwiSVi4MBoWktFoTEuLZADrLsaNg7HegVJ4HpYsUS7Q6waTO0CTn23bWCoJYmDJEEmc&#10;y1X13UyEUxn3fbSzVsFqsVgslg67k+Oc8t8WawcfmfvVDc4hIUgC0bHhAAii6ezi4KIkCYMGeZX8&#10;5jdw3nkQv4OmL0QRrN6L9iUJ3n8fzj8fbrghwHEEQZjmjrNtKhMtdio10vG+EQTpFfqbn3jpFoIA&#10;gOqf32pd3PD8v59NBbA3Hbr7+kiuilX5NAOCIJ2ILGf5ZptuQr62cGBw6TVr4J13gCCApt1WUWpq&#10;KPGEwmDp0qUPe644iyAUBQyjLJQkOHAg6DSS8axxriMnXbVNUVEMQZDwIfzNb4mi4+RxN43NFoe9&#10;rbXdFnZ0fJxDUiGSJImiCABxm3QwIoiiKIoiRVFxPBUcAXiej9Q3U2dJDVtWl/2P2whNsBuf5+E/&#10;/4H2dgAAUXQbE5deGiULac+ePatXr160aFHkqyYIuP562LULXK6uQpKEM84IOhlmmDqcNGptvxzQ&#10;F+f1XhE5WbrqP3/zPB/3H2h6SyKMPPLlShBE/3qIkLRu0GD27wsXygMc77RY7MQH30975KY53d6T&#10;QgItJHXidDoJglC3vzbP8yzLxrk7Ye+x2Ww6nU6rjcCac8v3O6h0s3FmwFS1Mh0d0NDg/lsUAQBo&#10;GqZN670OMeCuu+DoUfA0v669Fs49N+hxdEaSfuIw26aytLvOI/W9/f1FUbTb7QaDQd0WEsuyBEGo&#10;219bEASHw2E0GvuX9dAjJElyOBwMw8RtHw8fPJAxdGSS3svy0SYNfO71/ylckRitPmxDp/f3qmRv&#10;PnasOdAsliRaP37nI0uEHB6RUEiE1NOJ0McIwrd2WFfsMJ1dRGeHkFLt009h796uTYMBeB7q6qKk&#10;m9FoTI1oojdF7dDSAhTVlYGkrS3EyTDTuROcJTX88dbea4GXq5rAsxlrbMteWHj9tTcs+uBrW+aM&#10;J5++QetyuVwujhc0OoM3erIXr9C9n0OSKr799wfiTS/fMramroH3ZQZJYvO7//107s03JMWpMYog&#10;6se2sZRvsiZfNZOgQjAOVq3y+izlcEBODuTmRkm3O++885prrolS5QAAPA+CAILg3ty0CU6ehOzs&#10;oMcZ54xu/PsX9h1VmmHBhREE6Sv0j7/28f5dW7/57KMHPmjR0iSlNSab9b5MIbFg0o1PLrw0vFnN&#10;CHxlEzmWFUVo3H31NQvMZl193cmsIUMsJ2qZ1Bydq6mJMw3O1JY0R+0FEUGQYEiS1L58k27sUO3o&#10;wcGlRRGcTgBwT7TIfki33QZJSVFSb+DAgZmZwQJ894aUFK9Nux1KS0OxkLQjcrQF2dY1e5KvmUXQ&#10;+IaHIHECaUjKmD7vsulzL6kr//U/i/7+0c9H7lz49IXTCmhSaSYZUwdpwm0mcn5IklAw7Tfv/P2a&#10;Zxa+9OCiRWv+fX/mtX8bXv3+Bw2zXvrd8Kvm3hWxhhAE6SFcTaNtY9mAP1xHJYXgmnbqFBw7BnDa&#10;AwkACALOPz966/w71xZEi+pq9x8k6e5UaB/1CJoynTeh/bNN/IlWZnBG1PRDECQsCHLImFl/fWP5&#10;RV/958mXXjbnvPrQ5ZF0l+yVH5IkSSzr5NDBCEHiG+uqXQRDmS+YFJK0TueOFdlJejqceWY0FJP5&#10;8ssvX3jhhejVD8Wn4z912mHV1RCaTWY6cxzfYnWW1kZHMwRBegtB6+Zc9+A333xw1ezxka25VxaS&#10;4LS8+PsL5v/l8+3fvfPdL6W8iM5rCBKPtH/1q2HW6JB8tAEgORnmz3f/TRDAMBCJlXQB2Llz57ff&#10;fhvFBhYuhEne1uH8+fDhh0FDIgGAriiPycmwrt4dLd0QBIkARPqg4bnpSncjSRJ741XfKwuJ0iU9&#10;8/ZP6978XVZ21pYNa20OV/BjEATpW5xltc79NclXzggeBqmTiy+G9HSgKMjKAp6Hm26KpoLRJz1d&#10;6WYuirB4sTLcti9Ig9Z09nj7rwe5k23RUg9BkJ5Tv+U/tz7wlh3g68XPrtxX71Nm7/JXnn93PR9u&#10;E72ykAiCoCiapsjcqZe++McHk4NmekKQyKHuMEiRQpIky/c7qVSTce64HvxiY8bAq6/CjBmQmQmP&#10;PAJ/+Us0dQSC8BshN1INwNVXK1f419QAy4ZytOmcYu5kG1t+LCq6IQgSHqLIC6IEcLzqwMk2h0+R&#10;Q4dKGqXwF1lEzFObIIhTtSWfLacqDld+vfyT/fsPJ+m/ONi4u6zN+qFx3zFbpNpBQkLdsSJlGIah&#10;aVr1dlJvs4hLYP1+h/GscZQ55Eti+3Z44gmorITRo2HxYhg/HujohpZ95plnHn/88ag2AXPnQm5u&#10;l8s2QIh+SACgGzuUzkzqWL/PNHdc2O1TFGUymVR/uao7VqQMTdO9vSvjHoIg+mkwXsHZtvjxhwZc&#10;94cbzxgOwJeXHZ46LzfsbkQuuqs5/6YrptnsxIVXXUbY2ovOuiJPz+pzp59XnNbU1OwIe5IL6Tly&#10;1H91h+6FfpB9OjL0so+uqgZnWW3SxVMIJrT3KIsFFi4EqxXuuQeOH4fnnou2eQQAqampAweGkCqu&#10;N2g0YDZ7lbS2whdfhHIolW42TB9p21gqWO1ht584l6vqu5kIp7L/9NHxy/8+2VZRu3XN18uWLfvi&#10;601Wl33T5tWLn7rjrTX7BVv19oYBk4alh117r8Y+SeAO7NulKbz+weJcIjn5d/cs8CkmCs21+5+j&#10;4/+nRhB1IUmSddUuMslgPGtsqMccOwaHD8PUqbBvHwDAtm3gcIAKJgZMJhg0CEpKukokCZYuhfnz&#10;IT3IAEoQhOncYuvKXWxFvWHq8OjqiSBID+BaTzQ2tdvoE8cOuqp/2vDjlLP/odUXLX7vzy/e/kDH&#10;pZOkEdNz04xh1947C0kSqrZ89/nmmpHTzp05dnC3QE2dcuIZl55ls3KQhiHXEKTvkFy8ZdUu09xx&#10;pClkE2frVmhthe++c2+mp0NbW7QtpA8++KCkpORf//pXFNswGGDmTFi92qtw+3ZYtgweeijo0fqi&#10;fNKss20uRwsJQeIA0dJu5XgBpKQr7vu/9oO/6K65/9rCjurSRQAABJFZOPNfz8+fecVfnv1qo1kT&#10;o6wjJK276r6/nje/ZvW3n/71kb8csiVfO/+qvEyzz5m5vA4uP03nYwcSaeT4e/I0aax1iSKiKEqS&#10;1E+mgsOH5/mwv5m6qk869lan//6ikDKNAADLwuuvgySBRgM0DQ4HOBywfTtccUUYrYfO7t27f/jh&#10;h+haSAAwtttEmiTB1q3wwANB07Qxg9N14/M61u/LuP+S8IJry3el6i/X/8/eecZHUXVx+D8z2ze9&#10;kYQaqqEXpQlSpAsoiiKCIkUURRBB6SC9SUeR3l9AOiigQOi9g6GX0EJIb9t3Z94PE5LNpm12Z7Ob&#10;zX0+8GNvzpxz7pS7Z+/ce47JZILdr4ZdnJJwKV3+SyRxev8v76TEsmX75yHAJcTEyBUyk8nEATZf&#10;J3tXGFAU5RkU9vGA0V269/7f7/N2XH7SqtOw95rWkIpc87SWFDQaDU3T7r1e22Aw6PX6Yrqc0HpU&#10;KpVMJpMWPiMRx3Fp+y/TcrFHmzoFS/PodEhJgUwGjoNUCrUaFAVv78KatoGiKAVaqxb8/JCYmPGR&#10;v220WphMBUZIlIjxeLd23Izt+ocx0mqlbTBuMpnUarVCoRA5fl2XE9FqtRRFufd6baPRqFarPTw8&#10;XLbuvf1wHKdWq8VisUzmmvMa8h5DxsY+3Lf6vCZi8/rz954HXDrlH61NUgEAxxn+O7JqxrqbS5eN&#10;XLp5a+8W43ylNgYkgsUxMp+y/cbMWzqh96W/dz5PI4mRCAQnw6p0af9c9ni3DuNp9dfVixfQ6ZCa&#10;irQ0xMeDYSCToXp1R7oJAFKptCii+YoVMXBg1keOA8chLAxisTVHKxpV41hOfem+o9wjEAjWoqz3&#10;TpOaVcqIGENKQlKaSvPi0b0HL9Pbde/qAeg1V8fPPfjrsjUdOn9c6tWV+3EFpz3LC2F/zVDl6rSe&#10;Xqe1oDoJBIIt6B+81N58EjC4cyGOmT8f0dGgKHAcKAotWuDCBTx+jKAgh7kJAN99912vIkhKKRKh&#10;ShUA8PJCampGY9WqVh4tKRMgrRqafvi6z2ct3HvakkAoPnh1G/x12r0Tso/69W1RGYAuNUYir75p&#10;57ZwOQ2gSR35hVsxDcvYOBEu2BySNjVm++qF02cuOHTpnoGUHyEQnArHsilbTzJ+nsrWtQtx2KNH&#10;GTMrADgOR49CIkFoqIOczCQwMDAsLMzRVgDgrbcAZIVHAEwmKw+lPWTKd2qoz99jk0l6NwLBdaEo&#10;D4U8I7apV/uNG9fvWfuQ50CYCCk+8sA7tap80v+HsaOHtW9cr9eI+Yk6EiQRCE7DFJ+a+u9V726N&#10;GWVhlhFYhAsch8GDUaaMsL45k2rVLCuoRETAaG26No8Wtdh0jebaI+EdIxAIhUeTHvfk8eO3Pv2h&#10;doDx8ePHjx9HJemly//dW+61QJk3agRKTAZb9Qvzlu33GT89Ftf835HfmoQp//p94rjVi3Z36dqv&#10;VWVBlBMIhMKSfiLSFJfq9UHjQhyTloaoqGwtUikaNIDj3yjt2LHjxo0bs2fPdrQhSCQZL9r4N4kA&#10;zp3DkyeoVMmao8XlA0XBvuozdzxaFWZmjkAgOACJbwVPQ8TkMZGZI5RelRybmPzqxTO1JLBTx/ea&#10;tXq3c+tOE2pKJLaaECRCir0YcavTz4e6t6onoqivfh67Z3/HMzdukQiJQHAKrFqXvOWkvG6YvG5h&#10;Xl1FRiI+PltLYCCaNhXWt1y5dOnSwYMHiyJCAlCxIgBkbp2LicGePfjxR2sOFfl7ympXSD8RGTTW&#10;Ye4RCATr8H+j3bLV2dY9syaj3mDQa7WqtMQz/+7et3Ly7KmyRRvWtX7DxpWUgkRI6UkxXFhwgIii&#10;AEj8g2v6eF+PiS/wMAKB4Ah0d55rrz4qNekzqlC7kf/7D+rsVTW6dSsw33Tx4733oFRCZbaWaM0a&#10;9OiB0gXv4afEImXz6q9+2ax/GicpF+hAJwkEQkHQjEjGWMYwGXtig0PCqtTo3mfQ9Zt3KoR45jjU&#10;ahO2e5enSlpE0ckqq4pmExyEw4uluwBu30GewnaTM7HJ208zPkqPtnULZ+nx42zFXPm9bEVykqVS&#10;qVJpe2WAwkHT0GqztURG4q+/rDxa2TQcJlZ9/m5hzZaQ2xUlo6duP8BSr3G2I3Yh9fBr2KRpkLft&#10;2bncOXdZSUYmkxX3m7tAxGIxwzBu383CpsTUP4pJ+/uS98fNxKV8CmFmxw5s3pytRSaDl1chNNjB&#10;d9999/nnnxeNLUilCA3Fs2dZLRyHhAQrjxaV8pG+UUZ19KbPx80KZZamaaVS6aoZigWjJIw8IpHI&#10;7RPVApDL5S7eR3Xc4zPX7ppYipF6NGraRBcdef0l3aJJDQHDGsFUxT+9d+MGfzaT41RaTfyLG2ZF&#10;In2CKpQN9nLpk+1GUBTlxsleMykh3SxUHzmOS9lxhjOxPj0K8/395AkGDoQh+4aP0NCMRc2Op1y5&#10;cgULCYVMhvHjs6WOBMCyGSmgCoL2kCuavpGy/QxnMFLiQoyf5HZ1G0rCpSwWfUy6e+DnMVsbNq5d&#10;quwbcl3MggWLyncc8U6TGuDYmId3XqqNfAeU3qEVygfY1hnBIqTNIz/ZPNLs87VpdTZPe/2B+nz8&#10;32sndyQREoHgUIzRiSk7znp1elNapTBJjG7fRlISAgOR9jr5LMNgxAhUqOAAH50NRWHAAEyciJcv&#10;sxo3bkTfvlYtRaIpj1a1E34/oLn2mFSxJRCcS3jDz+Yu/trw6MyPP85+b/jCz1rXEQMAe2HHymk7&#10;T+tSY54l0R8PmDlvag/bcvYLEiEFjFy+4lV+AlSVejVJeEQgOJq0f66aUlQ+nzYv3GHVqkEkQmxs&#10;VktwMFq2FNS1/NiyZUtkZOSUKVOKyB5FoUcPLFiQ1RIVhdu3rYmQAMjrhIn8PdOP3pS/WdnFX0MQ&#10;CG5PUswzRllx2uo1Mee2/jRm/8Chg2uEeHUdOa/rSDw7vnDUds/5U3vYvBBJkAjJq8uAAULoIQgD&#10;X5YZ7j7jzbIsx3HuXWEbgNFopGnamvUrplR10qZjyqZvyGqVL4QBjkNMDBQKpKRkNYaFoQjffJ0/&#10;f/7AgQNFFyEBlqVqdTosXYqmTWFFeThaKVU0rpYecT1wxAfWr2QvCQXhAZhMJgDu3U2WZVmWde9F&#10;kPztSlGUy6+c445unLop0vePueNCw5uHX/pt2OSV/yz9UagL4+KdJ9iIRqPR6dx8O6HBYFCr1UVR&#10;E96pqFQqg8GqlLDpx/7TP4rx/aJ1odbHwGjEDz9kC48AeHpaEysIhRMuYrlylsHNP//g/HlrDqXE&#10;Io9362guPzQlpltv0GQyqVQqk9VFToopWq3W7Uce/lKy5hs/3Q6O49RqtV7v+kXoqQ9/mD+gavqw&#10;UTNR6o0vBv1QKi5SwFRDJEIiENwBzmhKWn1IXidM0cjaUqwZsCwiIy0bExIst8S7GRwHsThbkGQw&#10;WN9lj3drA0g/fN0RrhEIhILQP7wV+TQ6wcQC4MrU79AuKGncpNV6kUIBSdzz2xdv3Xv8+PGz6AQ7&#10;i8SS3f4Egjugvnhfc+1x6K996UIVYgNAUQgMzJZBEUBMDJ49K7K9bCNHjvz222+LxlYGjRuDpmE+&#10;d+Xvj/LWvp0UBXjJ61VMP3zNu3tTSuTO77IJBJckdu43gy4mRQc1GLr715EHY0rPHDMmfsrwpX8H&#10;A9Sr+yeWLjvKUJT61V2qymB7zJA5JALBHUjeeExSNkD5Ts1CHxkVlS05EI9YDKlUEMeswcfHJyQk&#10;pMjMAUDDhqhePVuLn18havSKGI82ddJPRLLpGsFdIxAIBREye99fG3791ptKilPW+WXMtyGBod8N&#10;+/7y8tmX9FSd5n3Xr127Zs2aeWN6KW0uyQaAREgEghugexSTduia10dNmYBC5nhkWRw8CIvFMQyD&#10;Pn2s3NhVXKFpy2q19+/jxx8t12PlAUVRnp3eNCWkqc/dc4h7BAIhPxgPby9PpYxSlOr/7ScHfun7&#10;1ptvtu0++Pqzx7RviJdIIpPJZDKZpFArMnODREgEQrEnZdtpSsx4v9+Qogu5h0Onw549lo1vvokh&#10;Q1CEGyF37tw5bdq0guWEpWtXiMVZH/V6rF2LNWusPFoWXlZSOST1wGXO6OaLrwkEV4ZmlB8Nn7l2&#10;3br1Gzbt2bWlZsq167GC7RUgERKBULxhNbqUbac929UTly18LdXYWNy6lfF/qRQUBZkMpUsXWb0R&#10;nosXL+7evbsoLQLABx+gbdtsLSYTzCoB5A/F0J7t66lP3TKlkhdtBIITESnEyWt+W3wzWlW+esPe&#10;bcus2nzs+dUjW3btO37h9sunNy9dizLaqppESARC8Sb98HXDy0TvHs0LvWSYZbFkCeLiMj7qdOA4&#10;0DS6dy+agrVOxsMDPXpk66lIhDp1rFfg2aG+ITpBezNKcNcIBII1pCU+u3ntWlSyqGvHZnvmj/xx&#10;7vZanT68e2Dri1fRZ44euvBMUrO86eq1xzZHSGQvm3viBmWZC8TtO8hTYDeTNhyV16soL1SWSB69&#10;HvfugaIgkYBhoNGgQgXMmIFu3Wz01VZkMpmHh0cRGwUAX19IJMjM31OlCvr2tf5oeYPK4hC/tAOX&#10;lc2rUwUl1isht2sJoSRcTdfvIyP3Tni4bGCvbX7Vmq9fu3JFw8aHLr7yCq5R1/tpUtWPFnUQoBg2&#10;iZDckxJSYdu909ry5F9FXB/1Kv14ZOicwm/yByCVolEj7N2braVVq6Lcxcbz9ddff/rpp0VsFAAa&#10;NECZMnj0CDQNkwkVKyItDZ6eVk6h0VKxR9t6qlO3TEnpIv8C3kvSNK1UKl0+Q7G9lJCRx+0vJUVR&#10;crncxS9lcINepy/0yvrsVaVblyrgTN+O+tUnxL49bK9x52tcYuHLMrv3AwyApumSECHlcyk5jkva&#10;dJzxUnh2amCLaorCRx9l/D8oCBSFhw+RmGirp7YTFhZWt27doreL0NCMYiMMA4bB4cN45x1cuGC9&#10;As/29QxPYnX3oguU5J/KEnK7unc3S8KlLC5fIkaDgbXIyE8xlerV9ZdnzP6wJpM9Kftdvf8EAiEv&#10;OL0x5c9TXu83YnxtfUWVuUw7NhYcB6MRSUlCuVc8aNsWixfDxweTJuHiRQQG4pdfrD9a0agq4++V&#10;tv+Sw/wjEAh5snryiHPPsoasHFV92D8Xj/jfmYc26ycREoFQXEk7eMXwLN7385YUY9ODHBWFX3/N&#10;+L9CAYpC9eqoXFlAD61k165dTtjtn8n584iPx8yZmDYNgYGIjbX+UFop82hTR3Ui0hif6jgHCQRC&#10;rkTfu52szihbaUh98mP3znN3nDa8rpgXe3nbxKXny5Xyt1k/iZDcEI7jTCaTexdWBMCyrMm+GdRi&#10;QV6XktXok1YfUrwdLqtZ+DXaANRqjBqFM2eyPnIcwsPh6WmHszZy/PjxjRs3Fr1dAHj0CLNmQS6H&#10;SoWtW3HgADp1KpQCz/b19U9idfcLeNHGP5Ul5HZ1726WhJGneH2JXD+wYtSM1ami4J+mj334v7Gf&#10;DvstWc8aU598/8PkHuPnN67oY7NmEiG5JyWhwrbRaFSr1e49TgFQqVQGgyFnu+baI/X5e/4D26Ow&#10;WSJ59uzBjh3ZWqRSHDqEFy9sctNenHYdHz9GSgoqVsyo0WYyYf16REVZr0D+ZmXG3yvt4JX8xViW&#10;ValUOd4CuBtarVbr3jWPAZPJpFKpikv0YBscx6nVar1e72xHrKJ87UaSp//27P9znLzGvDVbWsrP&#10;fPLF8O8+76ls8/NPH78ptm2EBEAiJHeF4zi3Dx3cvoM8uXaT1RkSVx2ShJXyaF/PlhWjOh02boQx&#10;e5YQqRQiEZyxNpOiKKetCS1XDp6euHkTFJWxhe3pU/z2m/UKRL4eHi1qqo7/l/+LthJyu5YQyNV0&#10;Nunb/1i0atXqa49VKYlxjH/1CfOX/9Q5ZMTX3198yQyauLhL6ce7nwRO+KGnp9Su2gAkQiIQih9Y&#10;3QqQAAAgAElEQVT6e9HpR6779W9LS8QFS+fEaIRKlUOpHr17IzTUfvcKy/fff++0t2yVKuGzzwCA&#10;4yCVgk/LtGwZ7t61XodnxwaGZ3Ha2zkKABMIBIegjY2KjY2LTdOYIjZO/GrE7PsJ7LufDh3Swavf&#10;Z99ejxcPmry0e0jUb9tPGVi7YtliEyFxHHd13/yWLfrfSiY5/gklGs5oSlofwXgpvD5sYqMKhQLv&#10;vpv1USIBgAkTMHUqZIXPq2Q3ISEhVapUKXq7AEDT6Nkzo0yvyQS9HhQFlQr//We9Dnm9iqIgn7T9&#10;lx3lJIFAyEbAtzOnjh41qnl1z3a9x71fTTfm+6Hr/rdh89FH77fwGjNhjkocPGXu7GOLfjn+IMGe&#10;EKmYREgcl/7k7MBBE4+fuJpmcPMX+QRC/ugfxaT+fcmnd0uRn62rqjkua89aeDhKlQJFoUMHpyzT&#10;dj41a2LhQgQEwGAAv/BCLEa1atYrEAV4KVvUVJ0kO9oIhCKGUvqFfvrduKFdys2ZteK9nxbOmDar&#10;ie7srzsu+VVvO6ZH2Pz5m1L1tq8YKx4RkkEdN3XEd8lyf3dO0UUgWAFnYpO3ngJN+fRobruWu3cx&#10;YULG/2/fxvPn6NIF4eGCeGgDu3fvnjlzprOsg6ZRpQoyF95yHPz98cYbhdLh2b6e4WWi5kaU4N4R&#10;CIT8oWj2xZPEz8cv/qxZVZHcf/CEYQdmTnmq4d77diQubj12O8bmaaRiECFxJu2hZb9sfFpp7pAu&#10;IhIiEUo2hmfxKbvPen/QWFIu0EYV6ekYNw4PHmS1NG6Mdeuc8n6N5/z58zssNtYVMWo10tMBgGEA&#10;4OVLbN+OwqzGldWqIA71T9t/iazhJRCKjPDG7+hf3ItJ47r/PHNwhyoH1/1++MZL/yqt+7YLfZFk&#10;lPhU//qzusfO3bV5EsnV67JxHPv4/Lbhiw4v2nWy7LVcfmUmJibeu3fPvOXu3btGo1Gn0zFMLovY&#10;GYYxTxiv1+vzGtFomhaLxa/d4IxGY17bOxmGEYlEhZXM33qhJM17ZDAYMvNYWGz4t75Htkny1vPp&#10;u4Wf+egUiUQFShqzb8XiE3jktZvaej8LJWmNnzkljUZjXn5SFCWRSMx7hOw9Td59lk3TKro30ev1&#10;mZIF6hSLxZnWTdevMwcOAOB8fZGaSplMptKljTIZdLpC+Wmu08oe5SXJZ5exuUf2S1JKpTgggIqO&#10;hqcnUlLAcdykSfr27aFQFNgjk8lkNBrhKZW9/Ub64RvamETazyNX63j9eArYowzr9kkCkJoV48tf&#10;UiKR5KOTZVmKovR6vYP8zN+6QyUt/GRZ1ok9Ylk21yQgPGKxOHNzqG2S/G5ok8mU+SViIZmPn0WD&#10;yWSiKOrjoWPmDuiqUS5oqoz5/belmlJv/9jVl2Kkg2b9zvvZ7ps57SRSm6eCXDxC4jRxd8f8MKXp&#10;j/M/qhd09VouElFRUb9krxIQFxdXsWJFrVaba4QklUrN2/V6fV4jkUQiMf+m1Ov1ed0TEonEIpqx&#10;UtJgMAgiadEjXjLnIGvRI4PBkNeTY33fxWKxlTrFYrFcLrdS0qLvuUpyHGdxifV6fT46rfRTJBKZ&#10;SxqNxrySgohEInM/rZc0GAz5SJp/+/JOGo1G/vyb4tOSt5yUtqjOhQUYDAYLyXx0mveIVakYjQYA&#10;9brACPf8uVajAU3n7FFeWbUYhrE4S/lIWsQ9OSX5yDJnhGSldZPJlFcOHislqVKlqDp1xNHRSE7O&#10;aLlzB6NHa6dPR45hhKZpCz95nZLWNVO3nEw5flPesV6mpLl1vo95+Wkem7Ism0+PzCXz6buF9Xwk&#10;KYqyiJDy0WkRHeYqaTKZLKLt/HVaKZkzNs0n95K5ZD7nkz9L1px5Cz/zkaQoykpJ6/0EYKWfvHVr&#10;dBYomTny5JR0doRkXDFpYGSyBwVcPRepvdVjxIv0Fp3aVzA8X/7rFAAmg06jyxjhq9T/cOCXLW0r&#10;x0258pwwq0ueN7T7ltiGR/6c7i3irq75sVH/4ydfnWgUmF8Vqr/++mv79u2rVq3KNUIqCXAcx/+S&#10;c/26g/bAp+51+zKZRqORpmn+Uib97/ircRvL/fmz4k07dn5FROC992A+FP7wA+bNs7KgvSOIjo5O&#10;S0urVpjF0cJz7BjefRfms4ChoYiMhI+1CXlN6dqnPWYzvspyG4fn/Cv/VLr97VoSnsqScCkL/BJZ&#10;unTps2fPpk+fXsSOvUZzav8/KkYOYNvcUcml32LSXlHy4He7dnu7TiUxuFcvHqte/xjxDa5ar06Y&#10;TWlRXHsO6eahVXP+d6XtgHfW/rYQ4J6fv2pC3Nblv79o0L5Lhzq2dbgkwJdldrYXDse9479MMn+6&#10;sRp98paT8gaV5LXDbFf34gWGDcsKjygKHIeYGHCcEyOkUGckYbKEZWHxkjQ6GkuWYORIiK0abGil&#10;1Ktb47hZO7S3nsmql7X4K3kq3YaScCldvo/yZp0+4P9348/F5QeN+7B2qYRnd7b+b91Pqx417fpp&#10;v97dQrxsmzbKhkvfzbTc+93OHdiYO+fPnz9//sJ/j19xnOrWlUu3H74iO/4JJQ3N5Qe6yKc+n75D&#10;Sez4YXP2LB4/hlKZ8bFsWQD46y/L/NolEH9/SLMPqT4+mDcPL19aqYCiKM82dWiFNGX7aeHdIxAI&#10;udGwY/dqwV4iibRUpTrfj529cc3cgOQLc1bvE2REc+k5pJqt+q5v8WXmx2vrRxw5f2LibysaBnq6&#10;dGRHIDiAlJ1nRcE+yubV7dIilUKrReYCtWfPACAgwCnFRjLZvXv3nTt3Ro0a5UQfUKYM6tTBhQtZ&#10;LVIpkpOhVluvQ1w20Ktrw+StJ/0GthcH+wrvJIFAyE6L7l9m/p+iRb4hlQaOmm1kaUGCG1eMNFaP&#10;79L8o/734nUUzYiyYBiKAkAzDMPYUYmuBFC8yjLbTEmosA2A30iofxafHnHDs9ObTKC3Xep8fCCV&#10;Zsv94+eHadNyrkcuSo4dO7Z27VonOgAAfn4YPBhmy1Hx6hXeeANBQdbroBjap1dLTm9M2WY5jcTv&#10;CXX725XfT+re3SwJl7JYf4lQtEgsEia2ccUISabw8vbyYHK45hFcqXmLBl5iV3456ipotdq89gG5&#10;DUajUa1Wu/c4BUCtVhsMhvRD11iNzqtLQ3sXh164YFmRbdAg9OzpxEVIrgJFoUUL+PoCyIoXo6Lw&#10;++8ozKMkqRjs2aF+0tojbHq2bUEsy6rV6rx2zroNZORxDziO02g0+aQJKCG4YoT02ehNf61ZWMnP&#10;YpkVVaXj4CNHV4T7yHM/jGAGn83C2V44FrfvIA/HcZzBlLLzjKJ+JWlV+1Y0JyRg9WrLRIhqtdPD&#10;I4lEYp4Jwmm8fIn4+GwtlSph7lxERlqvg5aI/Pq2McYmp+w6a95eQm7XEkIJGWDdvo8F4ooREoFA&#10;MEdz+YH2v6feHzejZZKCpfNhxw7cv5+thWEKW17DEfTp02fBggXO9gKgaTAMGCZrh3+bNgCsX6zN&#10;I61ezqN1nYRlBzlDiV//TiAUZ0iERCC4Omk7z4lCfJXN7KubptVi8WJYTJt7euKTT+xSKwQVK1as&#10;X7++s70A3ngDXbuC45CQAAAMg3374OFR2CCSlon9+rfV3X2hOhFJfoUTCMUXEiERCC6NKSFN9c8V&#10;r44NmAD71minpyMx0bLRaERsrF1q3QlPT6xZAz5Hv1gMkwm3b0Ovx+HDlpFlQcgbVpHVrpC45jBM&#10;xXKtK4FAAImQCAQXR737AnRG70+aUXbu4PT3R87EjAwDj/wy1BcN+/fvX7hwobO9AAB4eUEigZcX&#10;6tbNaElIwE8/4cqVQqmhpGK/z1ulH7pueB5fsDSBQHBJSIREILgurEqbvibCq/Nb0krB9uq6exeP&#10;HwNASAj4ZdESCUaPziVsKnJOnjy5ceNGZ3vxGq0Wej0uXszY+W8yIS0N69dbrnDPF4qivD5qQiul&#10;SRuOccVzyzSBQCAREoHgonAcl7z1JJuY7tW/DSW2O/9ZampG4uyYGGg08PXF5s0YMcJ+P92NTz7J&#10;yDlunmf84EFERRVKDe0h9/747ZSdZy22/RMIhOICiZAIBFfFxCau+Ff2bi1J5RABtK1Zg9RUAOA4&#10;iMUYNQoffODcRJEuStWq+OADy0ajEYVMZURRlE/Pd4zRCelHrgvmG4FAKEJIhOSeyOVymUzmbC8c&#10;i1gsVigUblxeOz3ihu7ui8CvOogVdl/KuDjs2AGazigwUr48evVybqURc37++eddu3Y524vX0HRG&#10;uTpzQkJQqlRhNclqVZA3rJq04Sir0jIMo1QqXbsaqADIZDKpVICKoa4MwzAeHh7uXaOXoiiFQiGR&#10;2JdepPjjzte4xMKXZXbvBxgATdMMw7hrhMTpjYmrD8nfrKxsWFWAS6lSQa9H69bYuxd168JkKuyM&#10;iEMJDQ0ND7cvl4GAUBT698+2w18sxo0bOHmy0JoY2q9/W83FB5qrj/in0l1v10wYhnH7brr3yMNT&#10;Qr5ECqSk959AcE10916ojkf69W1DSYSowKhQgKJw5gz690dkJCQSuPsUo12ULo0lSyASITgYo0ej&#10;enVoNLhuy8syz/b1xOUDE9ccYbV6wd0kEAgOhURIBILLwZnY5C0nGB+lV1e7C7Hx6HTw8IBKhdu3&#10;YTKhSxf4+wugViD27t07Z84cZ3thBkWhaVPUro2kJOzZg1u3IBbblnyclkv9B3ZIj7iuPntHcDcJ&#10;BIJDIRGSG8JxHMuyxbQss/Xw3XTLnMXGuJTUfRe9uzellTJhKmx//z2eP8/4f0gI+vd3qTXaERER&#10;q1evdrYX2YmJwatX0Olw6xYMBjAMDh5EdLQNmrw+bCyrVib+t/2G5HS3vF3N4Uce9+4mX/fe7fto&#10;/5eIQZN8+u9N3/fr9eFH3YeNn3fhznPT63PGmfS3zv7109dfftT9k/Fz19x/meyaZ5NESO6JRqPR&#10;at18j7HBYFCpVO43TnEcl3bwiikx3eezFgDS09PtqrDNcYiIwP79ADIq1D57hg0bBHFVQFzuOv71&#10;F+Ljs2r6arVYsQKzZtmgifGQ+3/XSXPlYcKBCyZXWv7lCErCyGM0GlUqlXv/BOU4TqVS2TPycKb0&#10;DVO+6tZvbIpHWMvmb704vfG9Dl12XH7G//H63t/e79b3rjGwWeOap9dP7db7m1uvNEI5LyAkQnJP&#10;XO77xgG4ax/ZNE3K1pPKZtVl4Tl2VNkAx2HSpIyiGZmbjE6eLFT+Q0cjEolcbteMTAajMessURQY&#10;BidPwqbvRY+2deX1KqatPcamqIV0kuAk3HXwscCebsbdODht5Yk+k1etWjh1yA8jN+7e82EF1fCJ&#10;Cw0Ap346btSkqp/P2PzHrGEjJuzYuSHwxZm56w+64DklERKB4Fpob0Rp/nvi+0UrwTRmvl/L/HFf&#10;vTpcaSdOv379Fi9e7GwvsvPhh/A2K4THcTAaER5uW4oEWibx+6aD4V60+th/gnlIILgwj2/dM4XU&#10;6tbuTTEFABLPoDZv1Yx9GJ0GxN385/hT8Wc9OinFNADfSg0+b1fl0J8H4o0F6Cx6SIREILgQnN6Y&#10;tD5CUj5I2bKWMBp1Oli89WjVCuPHC6NcIMLCwurXr+9sL7Lj7w+FAgB8fTNK11EUmjWzPJlWo3g7&#10;XFo3LGntEVatE85LAsFpqFSqV9lJTk7O/GujXmOirh9uGpbxM8OgSvj30rWgsFIewKNrt4zSylXL&#10;eL6WlZarWUX96nJ0cg4bzoZESASCC6F7EJ1+9KZv75a0XIi3TgYD+vSxXF88ZgxKlxZAudvTpAkA&#10;mEwZb9Y4Dt9/j6ZNccemXWkSkcdnzbT/PVGduiWkkwSCk9i6dWun7KxZsyZXSdao2bds2pbzaaOH&#10;DZYAqhQtK5dJmazww9cvlGVTtXast3QQQqRaIRAIApGy8ywlE3t1aSiALo7D8ePYuTNbo0IBX18B&#10;lAvK4cOH7969O8LVisRNn46XL3H6dNZqJJMJ165h3Dhs326DPmnjaqLKwYlrj3i0rk2JXGgvIYFg&#10;A59//vnEiRPNW8RicU4xky5l84Ixw2dsHzh39YA2FQHkXATpsuu6yBwSgeAqGF4kpO676PXeW6JQ&#10;PwHUpaRg6FDL3Nk9e6J6dQGUC8qRI0dWrlzpbC9yULkyvvsOouw/IzkODx/apo/2Vvj0bqU5d1d9&#10;6YEA7hEITkUsFntkJ2fBGU1i1Nyf+wybd3DQ3DVTv3pPQlMA5B5SSm8wsFlRUXJSNE0pxK73q4FE&#10;SASCq5D271VTUrr3x28LkyUyNRX37lk29uoFuVwA5SWEmjWzrdfmsePqeLatIyrtn7TuiMv+aCYQ&#10;hCLtReToL3ssPBA7bfnmMV92lIsy4o3ytaqIVE+exb3e3s/pX9x9LPetFyLED0NhIRESobjiZnWR&#10;TKnq5K0nFY2ryWtXEEYjy1puvAoJQViYMMoFhS8C5WwvcqNGDXzySbYWhoHG9sQtTKC3z2fvpP97&#10;TXsjyk7XCARXxpD+Yvqwfjufey1Zv6F/14YSJmu4Dq7TpkFgyrZ9JzUmFkD6yzu7jz58q0urINdb&#10;9eN6HhGEQF4C5glEIhFN024TJ2kuPdDffxkwtCslzvZUKpVKG+tH3rwJffZaYH5+rjmB9O233/bs&#10;2dPZXuQGRcGipC7HoW1bGzQxDKNQKBiG8X6/cdL6ownL/in929duc/dmIisB9f4YhrH9qSwmUBQl&#10;l8vt6ePZbUv+2HOlctueN/7ddPPfjEZGVH7QmD5+3tXGjR7w1fThI7nY9jV8di5fFIkqa/t2dcEf&#10;SSRCckNc9xe5oNA07TaDFGdik7eeFJcPVDSqavEnkcjWh9TDAwyTbR2Sr69rFqytUqWKs13IG6MR&#10;ANq2RVwcrl2Dtze++soGNRRF8ZdSFOLr16d17Mzt2psdBJsvdBnIyOMeZN6uNnPv4X+hlauqH1/+&#10;8/HlzEaxtNGXY/oAdJuvJi/3Lb9k+bpRWzThTTqumPVtk8out4MEJEIiEFwB3f1o1YlI/+86ifw8&#10;C5a2BpZFcDD8/REbm9HCMHjvPXgKpL/k0Lo1SpfGgwcZWZH0epw9i5o1bV6NRFGU90dNk9YeSVjy&#10;V+k/vqNod5tGIhAADJi6b8DUPP9KiT3a9RzarufQIvTIFtw8ECYQigWpe89TIsaz05vCqONrsbVt&#10;mxUeeXvj558xZIhtKaEdzb59++bNm+dsL/Kgdm1Mn474eNy8CQAqFYYPx+7d9qhkArz8BrZP3XtB&#10;+98TsmSbQHBZXHG4JNiJGxe9N8dtumlKSk/ZcVbZurakfFDOv9rSx5gYDB2KFy+yWj7+GFOmZCSJ&#10;dj0iIiJWrFjhbC/yJiwMHAeahp8fKlVCejoGDUJ8fKF0mN+uFEV5f9xMXD4ofsFeFPv7Nxt8QXg3&#10;eCrzwW1GnnwoCX20BhIhuSdqtVpjx46bYoFer1epVG7wDKf9e9UYm+zbqyXF5PI8pqWl6S0WXBdI&#10;bCzu3gVF4e234eUFAAzjUoXYLOA4zqWvo8GQkVm7QoWMd20JCbh9u1A6TCZTenq66fWyMNpD5v9N&#10;h9S95/X3o/M/sHih0Wi0thZmKS4Yjca0tDTWphrGxQWO41QqlU5X0ivkkAiJQHAyyZtPKN6sLKtZ&#10;TgBdHIe9ezFkCEwmcBzOnkV6OgC0bu2a79eKB/XqoWZNALhyBdevQyYDw0Clypka2HooivLp0Vxc&#10;2j9+0T7OaCr4AAKBUOSQQZNAcCaa6481Vx95f9SUVlimo7WFU6fw1Vc4fTrjI8uCZeHhgVatBFDu&#10;ML755ptVq1Y524u88fCAWIw6ddCuHZRKaLXQ6fDhh1iwwDJleWGg5BL/QR1Tdp/TP3wpoLMEAkEo&#10;SIREIDiTlO1nRAFeyhY1hVF38iRiY2E+/y8SYd48+PsLo98xlC9fvnbt2s72Il84DpUrY/p0SKWg&#10;KISGQqfDtGlQq21WSVGUT6+WjI8y4Y+DnMEooLMEAkEQSIREIDgNU4oqZecZz05vioJ8hNFYqhSQ&#10;vTAkRaFrV/KKzS7EYnz5JY4cwccfIzERHIfoaHAcEhJw8aI9ihlPuf/ADql7zusfxxYsTSAQihYy&#10;bhIITiNlx1k2TePzafNc12jbQoUKlpVWDQYsXAjXXlV65MgRl97LBuCLL7ByJcxLl/Nh6OjRSE21&#10;R7FPz3coqThp41GyGolAcDVIhEQgOAdWZ0hcfcijTR1J5RDBlIaHo04dy8YFC3DypGAmHMDhw4eX&#10;L1/ubC/yRSZDeDhSUrI1li2LS5fsjJBEQd4+PZqn7jlveJ5gl4cEAkFoSIREIDgBjuPS/72qux/t&#10;17cNLRUXfICVeHigQ4es4mt8CQixGKdOCWaixBIZiVevsrXExMDTE3bX2fDp1YLV6lO2n+Zce6qP&#10;QChpkAjJPXG/ipg5KdZ95HSG+CV/K98OlzeqJphSgwGjR2P27Kzi8/Xrg2GgVqOacFYcgEgkkkqF&#10;2MrnUCpWhJcXGCYjxRQAgwFhYVbm4czndpVWCfXq2ih560kyjVRcKNaDD8F6SITknkil0mLwlWMf&#10;IpFILpcXx6GK4zjV8f80lx4EDO5MSwqojahQKKwtIXnhArZsgcGQ1cKvI+7TBx98YLO3RcCXX365&#10;YMECZ3tRELVqYfBgmEzZXqtdu4YHD6w5mqbpfIql+335rilFnbrzrEtnzrSCkjDyMAxjZ91714ei&#10;KLlcLhYLN71dPHHna1xi4csyu32RbZqmRSJRsYyQNPr4RfsUDasoW9UqUFgsFlt1KVNTMXo0EhOz&#10;NdI0vvsOK1daLt92MWrWrNnKtTM2AYBEAqUSYjF8Xm885EOBX3+FFfnrKYoSi8V5fa3KapTz6tQg&#10;afMJ48skwRx2BvzIUxyfSuuhaVosFrt3H0vIl0iBkAiJQChq0o/eVF+4H/jzh0IOsufP4/Jly8ZS&#10;pTBtmmAmCBwHT09Ur57xka/JEBFR2BptueL7ZRtTQmrqvgv2qyIQCIJAIiQCoUgxpajj5+9Rvh2u&#10;bFnwBJK99OiRUUfMtTl06NAff/zhbC+s4OOPoVTi/PlsjWo1jALke5TVqeDRtm7SughjvF2b4wgE&#10;glCQCMkN4csyu3dhRQAcx5lMpmK3biN13wXtneeBI7pZOYFkVR///BPffJNLfueKFW3ysaj5+++/&#10;Fy5c6GwvrKByZezdC6Uy2/41tTrb2q88KPB2pSjK94vWxlfJ6UduCOKsU+BHnmL3VBaKYjryFAq+&#10;j27/JVIgJEJyTzQajduXZTYYDGq1uniNU4aYpISl+z3b1FU0sXZzmUqlMuT/BRwVhUGDUKoUlMps&#10;7WJxRort4kDxuI40jVKloFBAochKU86y6NevwPXaLMuq1WpTvnXc5PUqyhtUSlofwaqL68Or0Wi0&#10;Wq2zvXAsRqNRpVK5d/TAcZxGo9Hr9c52xMmQCMk94TiueHzl2EGx6yBnYpPWRRjjUgN+6EpZvQSy&#10;4Et55w7S0iCXW64XlkpRvrytzhLywM8PXbtCpcqWpvz0aUyfjnwvkzWPJC2T+H7RWnfnuepEpCDO&#10;EhxEsRt8bKAk9LFASIREIBQRujvPkzce8/m0uax2BSH1VqoEpRJHj2b7zpbL0bcv6tUT0pDDGDhw&#10;4LJly5zthXVIpRg/HmXKWLY/fAgh5k6UzcKl1UonrY8gtWwJBKdDIiQCoSjgDKaktUcoicivf1uK&#10;FnSf8LVrMBotq9VOmIBZsyCRCGnIYYSFhdWvX9/ZXliNry9CQy0b09MF2dHG+Hj49GqhPndXffmh&#10;/doIBII9kAiJQCgKtDejUv+66NO7paR8kJB64+Px7beWsxfBwejaNav2CEFY5HJ88w1ksmyNV65g&#10;3DhrlmwXiGebuqJg35QtJ+xXRSAQ7IFESASCw+FMbOK6CFop8+7WREi9qakYNgzx8eDX/2ZujgsJ&#10;wRtvCGnIwURERKxevdrZXlgNTaNXL7Rvb9l+4EAuKakKDxPk7fV+o7SDV/TPBZiUIhAINkMiJALB&#10;4ehuP0v/96rv5y0lFYSbQGJZzJuHvXvh65vxio3/l6LQrBmKVUmEQ4cOLV261NleFAaGQadOsMjX&#10;EBeHCRNyyblQSCiK8v6wCcdyqTvP2qmKQCDYQ3EaRgmE4gjHcclbTlByidcHjYXUq9fj/Hl07GhZ&#10;ObVjR4wdK6QhQk4oCn36oF8/ZNYgoyhQFG7exOPH9quXVAjybFc3ce0RVlNct/0TCG4AiZAIBMdi&#10;eBqXsuucd7cmAq9AEotRsyYOHMCLF1mNcjkmTkSQoIYIuSKVYuXKrGCU48Bx0OmQnm6/bkos8uvf&#10;zvgyKXUvKUJCIDgNEiG5J3K53O0rbIvFYrlc7vr1I5O3nQbL+fR8x7bDlUpl7hW2GQY//mj5fSyX&#10;W64gLg58/fXXK1ascLYXNjFwIAICsj4mJWHMGCQn5xRkGEahUFhfEF4aXlbZsmb87/sFcbPIkMlk&#10;bj/yMAyjVCqtv5TFEYqi5HJ57iNPScKdr3GJhaIohmHcviwzTdMikcjFIyRTsiply0nPDvUlYTbO&#10;64hEojzHYg8PWAxharUgWXmKmPDw8ObNmzvbC5vQaGCRW/nECRw8mFOQL5Zu/dcqJRX5f9Ve99/T&#10;9GM37XezyOBHHhd/Ku2kWIw8dsLfrm7/JVIgJEIiEBxI6r4LxoQ0n94trU+iXQjkcrz3XrYWrRbX&#10;rwtviJAXY8YgMTFbi9GIdevsV0xRlKJJNXm9ionL/+GM+dUqIRAIDoJESASCo2B1hqR1Ecpm4bLw&#10;sg4xQFG5JD169cohthzJsWPH1qxZ42wvbOLQoVwar1yxDJtsgpJJfPu1ST9yXXfnuf3aCARCYSER&#10;khvCcRxfYdvZjjgW16+wrTp6U3fnue/nrWiF7Ssz8quwzXEZe8tFooyd5z4+aNHCZlvOYvfu3bNn&#10;z3a2FzZRqVIujamp2LDBos2G25WiKO8PGjOB3olrjxSXaSR+5HHlp9J+XH/ksZ8S8iVSILgTnJ0A&#10;ACAASURBVCRCck+0Wq1O5+b7hA0Gg0ajcdlxijOa4n/7W1avoqKJXckb1Wq10ZhHiS6jETExwOuN&#10;VADGjUOjRvaYcxYuex0LYOpU1KgBi7XJWi0mTsSlS+ZtLMuq1WqTqXCBDiWX+PZumbr3gjEmyX5n&#10;i4CSMPIYjUa1Wl1c71jr4DhOrVYbhMgRX6whEZJ74vY/42BdsXRnwXGc6uQt9YV7fgPbM552Vf/I&#10;81Lq9Zg0CdeuAQDDoGxZ+PigQ4fiUovNHH5vgbO9sIk2bTB5clZKKpEINA2GgcmEW7fMBW27XSmK&#10;8unVktMbU7af4VgXvdvNceWnUkDIAFtCIBESgeAATGz8on3yuhU9363jKBOXL2P+fLRujWrVwHGI&#10;j8fo0ahSxVHmHEmvXr1mzZrlbC9sZetWpKSApkFRYNmM/9A0atQQRL2kbIBnh/ope86zqfZm6yYQ&#10;CIWCREgEgsBwHKe+eF914j//bzvZswIpP6KjMWQIdDr8/Td0OlSogE6d8MMPxXECCUCNGjVaFMPl&#10;Uxk8e4aAACgU8PEBy8JohEiEyZPRoIFQFnw+aaa7/0JzXYBs3QQCwXpIhEQgCAxnMMYv2ietXs6r&#10;k2DfkWbaOeh0mDIla5lLVBQePEC7dsU0PCr2dO4MnQ56PZJeLxUyGnHkCJYvh14PId5TKN4Ol5QL&#10;St5ykjPksSKNQCA4gGIQIZkMmvMHN0+aMGbCpJlHrj42FYeX8YSSjPbKo/RD1wJ/6AqRA9bWnDuH&#10;jz/G8uXZGtu1w+efC2+rqDh27Ng6IXIIOYfvv8egQdkiIaMR+/bhu+/Qrx8KuTQ7V2ip2KdHM9Xx&#10;/wzRAiQRIBAIVuLqEZI64f7Q9vVb9p7w+FXKi3unujeq2m3MslR98dj4SiiBsBp93Lzd0jfKeH3Y&#10;RPisu/fv49NPsW+fZR7nzz8vjsVGMvnnn3+WLFnibC9sxdMTnTvDwwM0jbJlERYGABSFcuWwaVO2&#10;qnn2GHnvLc5gTNt/WRBtBALBGlw8QjIcXj5lXaT8z+OnVi1dvHzdrqObJp9YPGbt8YfOdoxAyB3V&#10;mduqE5GBw7s5pChBZCSePwe/7SuzfsXgwejeHW5dA8HVqVsXjRqBZfH8OR4/BgCOw6NHALBqFYTY&#10;Mi2pFKxsVj1l9zlTisp+bQQCwRpcO0LSJB8/fz+8y8edqpdiaJoRiet06lZbZrxwX5ifZQSCsJhS&#10;1fEL9srrV/Lq/Kbw2lkWL18CyHhxw08jURR++cUyHw+hiFEqsXo1OnfOZdXRzJmIiLDfAkVR3t3f&#10;1t2P1t58Yr82AoFgDSJnO5AvUt9Rf2z7UeTBvP55nHjv+n2doYm/V/7H8flAc/0TRVHmxSPzSWtB&#10;03TmNAD3GjslrbdeKEkec0mJREJRlEV6OnOdTulRTj/t0ckwjFQqdZ0zz3Fc6v5L2htRpVcMZmnK&#10;fAGKbdb57shkMoZhTCYTPXYstXSp5fs1jsPZs+jcWagzb9GjfJ4j6yUL7PuAAQO6du3KsqzNZ14Q&#10;Py0k87qdLHqUoTMoCEuXUmXKUGvWUJkpEykKBgPGjEGtWkxIiEwmA5Br0khr/JQ1rioK8U3eflrR&#10;9A3K7Cax8swXukd56MzfT74aPMuyDjrzNksKeIcwDKNQKHIOsMW3R7lal0gkNE3zfcxVMledboZr&#10;R0i0KDC4zOsPnEH1asqk6VxY214tqmWKXL9+/aeffjI/KD4+vnLlyunp6bnmoJNIJOZfqxqNJq+7&#10;XCKRyMzWdmi12rxSG1tIOkJnPpJisdh6SblZGa+ilzT3U6fT5ZWwlZfMvEb5S0rMNnDlL2nuZz6S&#10;IpFIkZkAENDr9Xq9Pi9Jc53q6Pj4ZQcljatyDSqoVKqckpk9yl9nrtaZmzcVq1YhNTXzT5xIRIWF&#10;4f596HSF8jMfSX7oN5fMKz+yhaROp8tHp1KpzN96uXLlypUrp9FoCpS00898JGmatrCej6SHh0cu&#10;kl5e1C+/yO/eFR09mu2AK1cQEUH17s1xnFqde04jCz8NBoNWq7UUEkPWprZqz0X90zhphVL5SZr1&#10;KPOuy0eSoihPT88CrJvptFKSDyP4j0ajUaPR2ClJUZT5mRdE0gY/aZqmaZrP6Z+XdfMzbzQatVpt&#10;XiGF+Zk3mUx53SEWOoWSVCgUmV+UhdKZ17PpZrh2hJQFp01+NnVYn00XmEWbZ9colXXrh4WFTZ06&#10;1Vz01KlTV65ckUqluUZIFo0SiSSv+NpCUiwW55X2twh0uqyk+U/PwkpatORlXSQS5SVZBDpFIlHm&#10;uJC/pGb/FePT+NBfPpV5KPKXtF5npiSdkoLsURc4DikpqFED775rm84CJflZOmF1Ot3PXMUAWNiy&#10;UZJhaLmcUypRsSJ182bWS7ddu9CtGyOV5uWnhc68euTd+S3VllOqiBvSfm3zl7Rep+MkzYVpmhZE&#10;0vyjUJK2+Wl933lJayZdHOGng858Pg+IO1EMOslxbOKTGxOH9t1yRfzbls3dm1VlzC6Wl5dXw4YN&#10;zeVjY2Nv3LiRV4RkAT8nXCAURQkuab11R0g6vUcikcjKZ8x6PwXXCav9NLxISF4X4dmmjtfbNaiC&#10;NvlbqTOrR7GxOHsW2b/sKbEYfftiwAB4e1uv0zUljx8//uTJky+++MLR1hmGsbK8iY2SLAuDAVot&#10;oqKyCf31F1atEn37rci6FWN5WZfUqaRoXC15y0nv7m8zXgrb/SSSdkvmE0/klJRYl6usUDqdK1lc&#10;ywQVEtdeqQ1wnOn59SN9ur2/61nZbQf3fNK8KkOTPTsFwL94dvv3xK7TTY5lkzefMMWn+n/TocDw&#10;qLCwOh3Xty+mTbOcQ2IY9OiBypXdYBfbrl27ZsyY4WwvhEAmQ6tWAJCWlq1dr8eMGeyDB3berpRE&#10;5Nurpf7BS/XZu/bocRx8QXhXeCodh+uMPI6jJPTRGlw8QuISHpz5qmefqJDW/+7f3KpGSF6z7gQL&#10;NBpNXusD3AaDweAiFbb1j2OTNh7z+qCxrG5FwZVrzp7F0aO5bJJSq3H2rODmnIUrXEcBoCgMGYJ2&#10;7XL5U0yM5tGjvFYoWo+iUVVJ5ZCkjUc5U+6v8p2LRqPJa/2W22A0GlUqlZvcsXnAr5krIYuN8sEV&#10;37Id2jj50FPvoYO/DZGkLZ7007Hn9Mih7946uT+zUnZItYZNapcvEXN8tlIS9hq4SB85jkvedIwz&#10;mvz6tXVEBE89eoRcF7+LRAgMFNycU3CrSXulEl9/jX/+sdh1yDEMZ7Ze3mYYb6XPZy1ip2zVXHuk&#10;aFDZfoWC4wpPpaMpCfMrLjLAOhdXjJCuHNm06nJor34DFXH//Xv0ol7FTfk22wKFLqP+3EYiJIJr&#10;oH8Yk7zlpE+PZtKqocJr12plkydTObfd0TQ6dkSXLsJbdAY9evRo3ry5s70Qjvbt8fnnsKij4uPD&#10;me0CswfP9vUT/jiQvPGYvH4lMq1OIDgOV4yQRq65OzLjv++cfUEKjBBcmoRlBykJ49vnXYdov3eP&#10;jo7Opb1BA+zZ4xCLzqB27drVq1d3thfCIZPh7bctIiSuQgWuVClB1ItDfH0+aZbw+37/7ztLKwYL&#10;opNAIOTExdchEQgujeZGVOqus7592ojLO+aFV/nyyJmVwMsL0dFITnaIRYIglC0LAGavDqkrV6Qz&#10;ZghSyBaAd/e3KZkkeeMxQbQRCIRcIRESgWA7CX8cEAV6+/Ro5qiXHfHxlkm0AaSmQiqFVwGZ5YsR&#10;586d27Ztm7O9EJRmzfDmm9nyqnOc6NgxKj5eEPXi0v7e7zdO3nrSmJBWsDSBQLAJEiERCDaiuRGV&#10;dvCK7xetRcG+jrJx7ZrlrAPDwMcHRiPcaK/inj17Zs+e7WwvBEWpxJIlqJhtbyP97Bl9/Lgg6imG&#10;9undgtPokzceLViaQCDYBImQCAQbSVh2UBTo7fVBI8pxObpSU7Pt86cojByJ+vXh5wfrctARnANF&#10;oWFDHD+O8uWz2tRqauRInDghiAVp5RCvDxonrPjXlKwqWJpAIBQeEiERCLagvvQgbe8Fv35tRKV8&#10;HGWD4/DqlWUmpKVL8fAhxo9Hycj6X4yhKJQpg/DwbI3Pn2P1amHUi0V+X7dnUzWJaw+TXdkEgiMg&#10;g6x7Yl751V3ha8A5pZuciY2bvUNSMdi7+9tUHvXd7MJkwtmzWLECp08DgFwOnQ4si4ED0bEjqlSx&#10;/N4t5vTv379z587O9sIx1KiBgweztRw6hFu3IMTePWmlEJ/eLeIX/eXdvZmkjL/9Cu3HyrIVxRq+&#10;zHBehR3dA4qizIttl1jc+RqXWPh6Xu6Tgi8P+OqJRf8McxynPnsnPeJGwLCujJ9HwQfYwL17+Ogj&#10;RETg4UMAGeERRaFLF7z/PqpXd4NKI+bUqlWrTZs2zvbCMfj7W872RUdj1CjkURa+UFAiJmBIF0os&#10;il+whzO6RGIUvkaee3+z0jQtFovdu48l5EukQEiERCAUEoMpfuE+WZ0wz44NHDVKHjoElSorISQ/&#10;TtWsifr1HWKO4Dg++gghIZaNhw/j2DFB1ItK+QQO7ZK85aT64n3yro1AEBYSIREIhYDjOM2Vh+kR&#10;NwIGv0dLHPCSmuMQH4+//oJKhaVLMxr5nNo9euTyXesWnDhxYuPGjc72wjFUrYpDhzBwoHluJGg0&#10;+PVX3L9vv3qKonz7tpFWCo6d9iebJsC8FIFAyIRESG4I9xpnO+JYnNJNTmeMW7BXWi3Uq2sjgV91&#10;cRwuXMCoUejTB0eOwKKGV0gIPvlESHOuxK5du6ZNm+ZsLxxGtWqYPRvVqmVrjIhAr165FCQuPLRc&#10;Ejz9C83lh8lbTjr9qS8Jgw/pY8mBREjuiUql0gix0MGVMRgMaWlpbM6Eio5Ec/Fe+pHrgT9/JPwO&#10;/8OH0a4dtm3D6dNgGFgUSP/wQ1SqJLBFl8H9x2Jvb7Rsadl47RqePBFEvfLtcJ/eLePm7tZFPhVE&#10;oc2o1Wq3H3mMRmNqamoRjzxFDMdx6enpOotRqORBIiRCcYXjOIqiinK9pCldGzd3t6xWea+uDYVf&#10;K/2//0GrBcchNRUGQ7ZU2n5+GDIkl/IjhOID16gRZ3HPGAxo3BgHDggykxQ4/AORn8eryVtMqWr7&#10;tREIBJAIiUCwnvRDV9WXHgT9/JHwO/yfP8eJE9DpEBWV7fuSLy3i7w9fh6XtdgE+++yzGTNmONsL&#10;x8I1bsyVLm3Z+uoVhg2DWoCYRhzsGzztc/XFB68mbGL1BvsVEggEEiERCFZhTEhN+G2/smm4x7u1&#10;hdceGYno6Fza+e9OtVqoiqeuiTvv9n8NV6GCfsgQzmJ5GYD793HzpiAmlO/UCBj8XureCyk7zgqi&#10;kEAo4ZAIiUAoGI7jUrad1j+KCfihCyV2wBY2Pz8oFLm0e3pycjnXqJE71aktmXA0bWzZkvP2RtWq&#10;2f7Ashg+HAkJ9pugRIz/t508O78VN2O76vRt+xUSCCUcEiERCAWjf/AycdUhzy5vKRpWLVjaBmrX&#10;tqhymkFQkKFjR+OsWbnHT+7CpUuXdu/e7WwvHI9cDrkcnp6W7WfO4M8/BbFAyyVBIz8Sl/Z7OWqd&#10;7mGMIDoJhBILiZAIhAJgdYb4JX9zRjbgu/cokWOSzDIMDAaIxcgs2uDrC5rGihWaFSvYsmUdYtRl&#10;2LFjhzvv9n8NGxrK9umDu3dz+duSJXjwQBAr4tL+wTP7cHrDq1/+Z0p3821lBIJDIRESgVAAqXsv&#10;pO49H/D9e9KqOVbaCoVWC4Mha422pyfmzgWAxESU+MT/7oNIhBEjsGEDQkOztUskiIrCihWCbGoD&#10;IK8TVmpSL/XZu3Gzd7pINRICoThCIiRCcaVo9vnrH7+Kn7/Ho2Utnx7NHWKAZZGejoQEMAyMxow0&#10;SH5+OHcOEokb50Ayh6Io964DmoVUii5dsHw5ypfPSBhBUfD1hZcXngqZysizTR3/bzslrTmSuv+S&#10;gGoJhBKFA9acElwAmUzmbBccDl8g06FxEqvVv5r2J6vSBv70Ia10wClNT8fatdi2Dc+e4fFjeHqC&#10;ppGSgqdPsX07Zs1CzZpyvd7t60d++umn77zzjrO9cCw0TctkMpqmQdN47z0wDN5/H0YjWBavXgHA&#10;o0eIj0dgoCDmKBHj/00H3e1nMaPWS6uEysKL6EWtNPM1sfvCMIxcLnfvmJ6iqIzbtWRDIiQ3hC/L&#10;7GwvHA5N0w59gDmOS1h2MP3w9dD5/WXVhf6C4TgcP44BA/DwYVbjnDkICED37vDzw+XLKF8egEQi&#10;Edi069GoUSNnu+BwaJrOupQsi717ERwMoxGxsTAaERCACxfw888YNgy1agmSj5RWSEtN+izqw+nP&#10;vlxY8d9JtJeiCKZdS8jI4/ZPJUVRYrHY2V44n5IeIRIIeZF24HLc7J2+X77r1fkt4bWr1fj004wc&#10;SJlx3pYt2LwZAEJC4O6rswkwmZCcjKAgMAxSUgBgzx60aYPLl4WyIA71K7t6qCkh9eXIdTC5c5UM&#10;AsERkAiJQMgF/bP4mDEbPFrXDhz+gUMSID1/jlevULMmgKwCI8eOYccOlC2L2bNLVI2RU6dObdmy&#10;xdleFCE0ja++glYLtRrR0TCZYDDA0xO//gqpFKtWWVblswNpeJnQ+V+lbDuV8Pt+jgRJBEJhKEGj&#10;cMmhhJRl5jiOZVlHdJNV614M+p1i6OApvRjPHEmQBaFsWQQF5TJb8M03uHIF7dtnOeOYProUO3bs&#10;mDx5srO9cCyWT2Xdujh+HFOmoHVr8KsGVSoMGYLoaKxciS++gED1XymK8uzUwH9Qp7i5u9Xncks0&#10;ICglYfBx3MjjOpSEPloDiZDcE7VardVqne2FYzEYDGq1WvBnmGO5+EX7tDefhMzpKy4fJKzyDFgW&#10;mzYhORk5y4PrdAgIMJ9ASk9PNxjcvMwWPxw72wvHwrJsenq6KbN6DEWhRg2MG4c9ezBlCmgaLAuV&#10;CiwLoxF//41Tp4QyTTF00NhPZDXKxYzfZIxLFUptrmg0GrcfeYxGo0qlcu87luM4tVqt1+ud7YiT&#10;IRGSe+L2P+PgmD5yLJe2/1L8on0BQ7soW9R01MrWtDTMmIGcow9N4y3LNU8l4VKWBPK8jh4eSE3N&#10;iJVFIvArnfV6pAoZytBySanJnxmexSWuOuTQDEkl5HZ17/CIp4Rcyvxx/30HBIL1GJ7Hx0zYpGxe&#10;w//rDhTjmN8PajVmzUJUVC5/atQI3bo5xKhr07Nnz2bNmjnbC+fx1luQyaDVguMykkZ6egqeCkvx&#10;ZhXf3q2S1h3x7FhfXidMWOUEglvinhESy7JarZZhGH7LIk3THMcZDAY+8KdpWiwWUxRl3pgpCUCv&#10;12c2SiQSXlKv1/MBNUVRmTk/DAYDP21uvSEAEonESkN8o/WGMnXyr5BZluUNmR+eaci871YaMpfM&#10;dN68R/kfDkAqlfKHG41Go9FY4Jk312lhyGg08qeLbyzQUP5nHoA+MS1mzAaTRuc3uScnE1tziQs0&#10;ZHnm1WqMHo3ff7fMnswwHEUZhg9nfXwonc7cEK+Z47hMnQUayjyf5pJisZjPq5T/mTfXaTKZMl/w&#10;2WMo1zNv3li7du3w8HD+7Uzm4XYayvW2Me+R9YZEIhG/ib1AQ5k6czXEd99oNJobMplMhhYtMGCA&#10;ZPly+vW0IpeaiunT9cuWcXK5DYZy9dNkMim/bJm073zc/D0hiweKPRUFnhDzRpZlM9+55G+IZVnd&#10;65XmmafONkP5n3lznQzD8LvTCzwhmTpzNZTrPW8umXkpWZYVylCufc/sUYFn3hGGMrtpbohhGD4L&#10;HcuymY3ujXtGSCdOnHj//fcpiipTpsycOXMCAgJ0Ot3YsWNv3LgBICgoaNmyZR4eHgCGDx9+584d&#10;AH5+fitXrvT09AQwYsSI27dvAyhduvScOXMCAwN1Ot348eOvXbsGQCKR/P3337yhkSNH3rx5E0Bw&#10;cPDcuXODgoIMBsO4ceOuXr0KICAgYOnSpT4+PgBGjx7NW/fy8lq9erW3tzeAsWPH8jqDg4PnzJkT&#10;HBys1+snTZp08eJFACKRaO/evfy9O378+MuXLwMIDAycN29ecHCwyWT65ZdfeEk/P7/ffvstICCA&#10;47gJEyZERkaOGjUqJSWladOmvPWJEyfykkFBQbNnzy5durTBYJg6derZs2cBMAyzc+dOhUIBYMqU&#10;KXyjr6/v/PnzS5cuzTeeO3cOgI+Pz+LFi4ODgwFMmzbtzJkzAMRi8caNG/38/PjG06dPA/D39581&#10;a1b58uVNJtOsWbNOnDjBG9q6dSvf95kzZx4/fpw/IQsWLChbtizfePLkSQDe3t7z58/nG2fNmsVL&#10;UhS1efNmf39/AHPmzKEoqnv37osXL/7hhx8qVqzIsuzcuXMjIiIA0DS9cePGwMBAAPPmzTt06BAA&#10;hUKxaNGi8uXL841HjhwB4OnpOXfu3LCwMM5oujf/T/X+c0u8ol4O7rdhwwa+mwsXLvznn394P2fO&#10;nFmlShWO4xYtWsQ3UhS1du3a0NBQAIsXL96/fz8AqVS6aNGiihUr8o0HDhwA4OHhMXv27CqnT+P3&#10;32HK8ZqDpuM57qdZs1788YeHh8f06dPDw8MB/PHHHz179ly1atXBgweXL19eoUIFAMuWLePrvIpE&#10;osWLF1euXJlv3LNnD9/NmTNn8ocvX758165dvIWlS5fykitWrNi5cycAuVw+ffr0mjVrAli5ciUv&#10;SVHUb7/9VqVKFQCrV6/+83VF1SVLllSrVg3AmjVrtm3bxh8+derU2rVrA1i7du3WrVt5yYULF1av&#10;Xh3A+vXrN2/ezJ+QqVOn1q1bl2/MlFywYEGNGjUAqNXqV69eDR06FMD8+fN5lzZt2rRp0yb+8MmT&#10;J9evXx/A//73vw0bNvCHz5kzh9e5efPm9evX87filClTGjRowDfmlPzzzz9Xr17NN86aNYvX+eef&#10;f65du5Z/tCdMmMAnZ9q+ffuqVat4yWnTpjVs2BDAjh07Vq5cyd9gkydP5iV37NiRU3LXrl3Lli3j&#10;G6dMmdK4cWMAHMeNHTv2v//+E4vFY8aM4afN9uzZs3TpUhiN3RimPyAF4O9/vXLlKjt3zn/69JKn&#10;5/gffmjQqhXk8n379i1dupTXOXHiRP7w/fv3L1q0iG8cP348n3jz77//XrJkCf/EjRo1qmXLlrzk&#10;4sWLwxJUAw/Gctuqle/XEcDBgwcXLFjAHz527Fhe8uDBg5k6R48e3bp1awD//vvvXL4SDjBy5Mg2&#10;bdoAOHTo0Lx58/gTMmLEiLZt2wI4derUwoUL+W/QESNGtG/fHkBERMTs2bP5w3/66ad27doBOHr0&#10;6Jw5c/jG4cOHd+jQgW+cNWsW/ytx2LBhnTp1AnD8+PGZM2fy9+ewYcM6duzIN86aNYsPuIcMGdKl&#10;Sxfe+tSpU3mdQ4cO7dy5M4CTJ09Onz6db/z++++7du3KN86YMYMP0QYPHvz+++8DOHPmTOamgUzJ&#10;M2fOTJkyhTf0zTff8I3nz5+fNGkSLzlo0KAPP/yQb/zll1/4xq+//rp79+4Azp49O3XqVP6EDBw4&#10;8OOPPwZw6dKlcePGWUhevHhx4sSJvEv9+vXr2bMngCtXrowePZqXHDBgQI8ePQBcvXp1zJgxfGPf&#10;vn0/++wz/vDJkyfzUc6XX37Zq1cvADdu3Pj5558tJK9duzZmzBjeUO/evfv06QPg+vXro0eP/j97&#10;5x0XxfEF8Le71wtw9CZFpKmIvTew915i793Ya4zRWGKJ0dhbbDH6szdUiCXWKHbFioqiIL1ev9vd&#10;+f1xeJ6IiAKBO+b78Q/ZfTfzZmd39u3MvPeMBw0tevTo0dSpUw0/79u3r0Hy3r1727ZtM/SCZWOZ&#10;FpJAIHByciIIwsHBwWBHEwRha2vr5OQEADKZzLi/xM7OznjQaDXLZDLDQTs7O8M3BEEQRknTOFrW&#10;1taGg6YVGSVtbGyMFRnLlEqlxqBqxp/b29sbKzLqaZgDM0haWVkZVfq0RVZWVsbYiTKZzNHRkcfj&#10;CQSCTyuytbUtYEU2NjbGlholpVKpsSJjmVwu1yhp+vNPrydJksaKpFKpscxPK5JIJMaf29jYGA6a&#10;RsI0aEJRVJ4dZzhlOCiRSAwHRSKRsSKjpEgkoigKEFJee8rZE5lQzYF14TmZ9LLx559T6dOK+Hy+&#10;MaCcUVIoFFIAEBGRh3kEAALB6/r1CXt7JwCRSGTacQRBGK6q8aBYLDaUyeFwjBUZu8O0340XGUyC&#10;HRv1NJXM8yKLRCLjQWNFxi7m8/lGSWOZYBLP3fhzHo9nvJ5GPcEkGObdu3ejoqKMxeZSnsfjfdr2&#10;PCvicDif3oqmFRlGhlw/N0qa3snGMgFAKBQa/2O8wYySeV5ko6Tpz+H9jWfacUKh0NnZGSF0p2vX&#10;dk+eeKakwMaNuvh49ubNtpGRdQB8nzyBmjVh7lzTi2ysiM/nGw8aPnJMu4OiKNOKnJycWCcq45nA&#10;asdFfcvaXHc70wtilMyzN/OsyNgdJEmaquTo6Gh40YrF4k9/bpQ07U3jVeLxeE5OTgYLyfjzPG9F&#10;gUDg6OhokDR88Rp/nkt504qMyhskc+lp2nFGPQ2SBgvJ8BWdqyKj8qa3jbFMg6TBQjLqmeetyOPx&#10;HB0dc1XE5XLzuRVztd3wlW76c9Mrn+siG9puZWVlrMhYu/EqmeppLJPD4RgrtWwIy9uKFRYWZvj+&#10;s/hcDZ8DIaRUKkmSNN7lFolWq9XpdGKxuPCRtemUrLcDVwFCHnunUTbiIlEvNwoFrFoFy5aBXP7R&#10;caEQqlaFRYugUSPIKx5xVlaWQCCw7GQOEydODA8PN8zmWio0TatUKlPzNw+OHIGRI6FCBcjIgKdP&#10;gSA+rMbWrw+nToG1deE1Ud9++abfCqsOtZ0X9yc4RTxIKpVKgiCEQuF/kzaxRDB40Zp+MlkeLMsq&#10;lUoul/u5BFYbNmx4+/atcWbOUsG+bJiyDmLZ1LUntc/ineb3KS7zCCHYsAF++ukjIcc7vAAAIABJ&#10;REFU88jJCQgCTp2C8+chJCRP8whTtujYEXbuhIAA4HCAzweTySe4fr2oYm0La/jYT+qUue9y1pFr&#10;lveFjMEUIdhCwpR1lJceZf75j9337UW1/Yqrju3b4ZdfgGWBywUbGwAAgoCkJGjSBOrVgzKQZhhT&#10;ICgK2rSBbdtgzBjQakGl+nCKZeH9lrLCI+vXVNK8atK8vbrn74qqTAzG8sAWkmUiEAgsPreiYQa4&#10;kJP5TIYiZekhfkUP24HNikqx3Ny+DdOnQ0YGAIBeD5mZAAAIAZcL27fDl7pJKBRafDbQXr16GXfX&#10;WiokSX5FsvRevaBFi9wHL12C5OSiUUbEd17Yl7KVxk/YwmSrvvyDAsPj8Sx+5KEoSigUWnbee4Ig&#10;BAIBTl5ryX1cZjFstrX416ppjINvJm1TuDb6nePMbsW1vvbmDcyZA2lpwONBruFGr4e4uC9mcefx&#10;eBa83cFAvXr1DL48FowhIXxBX6syGWzenDs33/PnsHIlJCYWiT4cZ5nD9K666Hepv58okgINcLlc&#10;g0N4EZZZ2jB0pWW30RCQwuJHni+CLSRM2UV59Un6trOyQc1Edf2LpQKWhWHD4N9/gaJArwdDBBGh&#10;EJo0yREoG/4gmK+GIEAsBlvbnP8bbGu1GpYtgwYNYMuWPPLVfHUNhFXbmnbj2qVvjpBH3Cm0xhiM&#10;BYItJEwZhclQJC/cx/Nxth3Wosg9enJISoLISPD1BYr6EC5Zo4GbN4EgYOBAqFSpWOo1N+7cuXPi&#10;RFHOZFgCVlZgiDOOEBgT87EsxMTA5MkwdGjhN24TFGk7qJmonn/inN10SlYhS8NgLA9sIVkgZSQt&#10;c2GaiRg2eekhbUyi04+9uC62RaxZVhZERsLduwAAFAW3b4O7e85+Izc3qFwZQkNh715Ysyb3ulte&#10;lIWu3LVrlzGonaXy1bcrQkDTYAjYkWtBR6GAHTtgwIDCr7hRMonzwn6sUvtu4lZGUQQZZ40B/Qtf&#10;VKmlLAywZaGNBQFbSJaJRqMxBv63VPR6vVqt/rZnWB5+O3PfZfvvOxSx/xpNw5070Ls3tG4NLVpA&#10;hw6gUAAAvHkDtrZgZQX9+8PZs3DoEPTqBe/Dr+WPUqk0Jg2wYCx+LGZZVqVSMXnGC80TggCBALy8&#10;wMrqI7d/Iy9ewLVrhVeMV8HVZelAxcWHKcsOscrCGkllYeShaVqpVFr2HYsQUqvVuk+za5cxLHwz&#10;b5mljKSe/oZmIoT0r5MTZ+0S1wuQDWxWlOtrKhWsWQO//gqpqcDhAEIf1kEMkwFaLVStCo6OX1Uq&#10;/pKzDL76duXxYPhw6NMHdDrQaADgowCSAKDTQUwMpKcDy4Kd3Re3/H8OgiSk7Ws5JWQkL9rPKjSO&#10;c3pxbL99e1wZuVfLwlNZFtr4RbCFhClbIK0+8Yc/CT7XaWE/SlJ0gYjkcpgxA7ZsAZoGkgSaBhsb&#10;yMwELhcYBhCCpCQYPBjatSuyGi2I7t27G9KZYT5AENC8Ofz9N1y8CHZ2gBD89RecOfORzK+/wr59&#10;oNdD374wfjx8a+B1giDsRrQieJykeXuYbJXL4v4cR5siaAIGY+ZgCwlThkB6OvmXg/Jz9z12TeZ5&#10;OxVl0X/9BZs35+RcM0wVGOIe6fXA4QBFwYoVMHQoDpydJzVq1AgODi5pLUofJAnVq0P16jl/xsTA&#10;P/8Ay35wZEtMBIYBBweYPh3Kl4euXQtTm+2gZpREkDB9x7uJW11+G8p1lhVOewzG7MH7kDBlBUQz&#10;GTvPp6076TSnl6RFcJGFM2FZyM6G7dvzSElLEEBRYGsL/v7QuTM2jzCFYsAAqFQJci18pKTA48eA&#10;EOzfD4XeAGTdvYHrulGqG9Fxw9dqX7zDiyyYMg62kDBlAsSyWYf+TZz7l93I1vbj2xNFGA9340bw&#10;9YUbN/I45eUFR4/CoEHAsrlfbBgT7ty5c/LkyZLWotTj4wMRERAQ8NFBggAHBwCA/fth4sQcD8pC&#10;YNWmhseeqUxq9utOi7OP53VXYzBlBmwhYcoACMnD7yTM2GnzXROnBf2KrNiICJgwAaZO/WwuiNRU&#10;WL4cfv8d2rXLeY1h8uLAgQPz588vaS3MAT4fKAp8fED8PgQ8QpCSkvOfjRuhZUu4erWQlQhr+Xoe&#10;/UFYwyduxNrX3X5RXX9WyAIxGDMFW0gYCwcxbNbR6+8mbpW2qOq8oC9BFtHi2sKF0LkzrF4NavVH&#10;x/v3h+XLAQCkUpg6FTw8YOVKmDMHynz8/vzBCzoFwtoaWraElBQIDMwJlZSL1FTo1g2GDoV3356S&#10;liAIrpON+4bR7htGs1mq2B5L4r/frL7/CvcRpqyBN0ZgLBmkZzL+upC8+IC0RVXnRf1I0Tc6++Qm&#10;JgaWLcvxwc5FWBgcOwZCIYjFMHMmkCRQ1Dd7YmMwH0EQMHs2yGRw6RLY2wNFQXw85Apa4+oK58+D&#10;Ugm7dxdm6xspFlh1qSduGpS173L69nPZxyKFwd7CmhWE1coLgry4HvZFuVSNwZRKsIVkmfD5fMtO&#10;rAgAHA6HJMl8mslq9ekbT6euOWndo4Hj7B6UNK+wewWHZUGjAZEIEhJg0CCQy/OQcXDIWfIQiWDK&#10;FOBwcicf/XqEQqHF54/s2bNnvXr1SlqL4oUkSYFAUAQJ4e3sYPZsmDQJNm2COXPAxib3Im/dupCR&#10;AefOwZ490KZNYZZ3CYLg2EptR7ax6lJPcf6B/NRt+d9303ecI/lcYQ0fSYtqojp+fB9ngvvhPcL/&#10;1ogDZgRFUUKhsAi6shRDEIRAILD4l8gXwRaSBWJIy1zSWhQ7FEXlYzqwSk3KiqPp28/aDmrmMK1r&#10;YWePHjyA+fPhxQsICgKShMuX85AxxD7294fhw6FaNWjQoPDmEQDwDOlKLJr69euXtArFjiEhfFGV&#10;BWIxDBgA9+/DuXMAAFzuh9xtGzbk/GfoUKhaFbZtg6CgwtRGkATXWSbr08SmR0MmQ6FPzFBeeiQ/&#10;czdlyUEAEFYrb92robh+IMfBGgA4ZcBhsyi7srRSRl4iX8Ty72ZMGUSfmJGy/HDW4Wv2Y9rajWtP&#10;Cgs3nL16BWPHwpUrAAAPHnxYMnNxgYQEAACKApkMAEAmg99+g9DQQlWHwRQEe3vYvBlevoS2bYEk&#10;wdUV7tz5aFccTcOtWzBtGnTtCiIRtGpVSHcBgktxHK05jtbCKl62Q5rrXicrrz3NPnItYfI2jotM&#10;2rKaVac6gkB3goffrBgLAVtIGMsBIcRmqeR/301dE8akZDnO7iEbEEryCzde374No0fn5A/x9ISk&#10;pA/bjxISgKKAZWHaNOjZExgGXF3B1bWwzSh73L9/PyEhoXXr1iWtiLnB50NgIPz6K0yZAo8eAcsC&#10;ReXE5SIIIAhgWThzBh48AK0WateGP/8Ee/siqZkU8QUVywkqlpP1bqS+F5N18N+sw/9m7DovbhJk&#10;O6SZsJpPke35w2BKDmwhWSBGlxPLXkVGCCGECIIgCAIhxGarVdefpfx2VPv4rahBoNvqEYJgr0Jt&#10;JmUYUKth6VK4eTPnSGxszn+M7yEeD3g86NkTqlUrXGs+C8uyhjYWU/mlgR07doSHh1u2hWR6uxZl&#10;uQQB3btDzZoQFwdXrsDPP+dMIyGUE4LL2RnOn4dHj6B3bzh3Dnr1KsraAUixQNygoqh+IJ2YKT91&#10;K3372Tf9fpM0rmw7oqWweoXCTt+WSoqrK0sTZeQl8kWwhWSZqNVqw87QklakGKFpWqvVCjk85l16&#10;9slb2WE3NVGvhVXLl/trirhBIEEVbg9QUhIsXw63b8OtW7lP8XgwYgSsXQticY5Lf6VKhaorX5RK&#10;JZ/Pt+x9D4ZXTklrUbywLKtWqwUCQbHs1PHyAi8vqFEDpFL44QfIygKCALEYVCqQSuH+fVixAmga&#10;jhyBtm1BKgUAQAi0WtDpQCQqfLR3giC4LjLboS14HWoow24pdv7zpu8KSbNg+/HtBZU9izI/dCmA&#10;pmmNRiMWiy3belCpVBwOpyxsvc8HbCFZJt+Q9N6MQAgBzdBpcuWVR+knbyvPRwFC4pCgclMnSUKC&#10;vn04NgTfO3sWSBL27oXjxz+cMnjs0zQAgEAA9+6BiwscOgT+/iCTFaszfxnJsG3ZLxswLAEX91Mp&#10;FMLYsXDxIpw9C8OHQ82aMHgwvHoF330HLAuOjnD4cE6iNwcHkMthyRJ49QpCQmDuXHB0LBIVCDFf&#10;2ruhfc9G2Ueup64Ne91xoU2fJnYjW3PL2VuSnWTxT6XhdrXsNhYEbCFhzAzdm5TsY5Hyv++qb71A&#10;Wj2/sqfjDz2sO9ctgmzkJ0/CoEGQlvbhCEHkLFUwDIhEgBAwDNjago0NHDsGNWviQEdFQvv27StX&#10;rlzSWlgKvXtDeDhERMDeveDmBl26wNKlMGsWjBgBAwbAzJmAUE4ciuBgaN8edu0CAFi7tghVIMUC&#10;Wf8Qq8510redS1sTlrHrH0lokFX7WpIW1Ti2EvzUYMwFbCFhzAOkpxXnH6RvO6s4/4AU8cWNK9n/&#10;/B2nto91RW+SQxXBDERSEkyb9pF5BACdOkFmJly4AACgUgEA1KoFYWE5PkF4oC8iGjRoUKdOnZLW&#10;wlLo0gWsreHAAbCxgbFjITERli0DhCA8HO7cgcqV4c8/4cIFmDwZZs+G1q3h6VPYvRu8vGDwYAgP&#10;h5gYqFkTatUq/J5uSiqy/769bEBI1sF/s49dfzdxKyAkDg226lhb0jSI62yDnyBMKQdbSJhSDWKR&#10;7lVi9vEbmf+7rHudJKru4/rrEGnbGpSNRMfSOp2OoPILGplv0eijATorC169AqEQwsJg9Wo4dgwA&#10;4MQJMKyMODvD/Png5gb16oGtbVG0DIMpHggCmjWDkBAAAJIEZ2dYsAB++w20WuDxoFw58PeH9HSg&#10;KNi9Gw4fhrAw8PCAX36BpUshMxMYBjgcEAjgu+9g2TKwti6cLgRHJrEd1kI2IIROzlRE3M06Fpk4&#10;fQcQIKzuI21dQxISxKvgUthdgxhM8YAtJExphNXqdS8TNA9eZ5+8pbz6hORxxaFBriuGCKuVJ0Tv&#10;w4Vr6a8uNy0Nrl0DpRK2bYNXryAgAMRiaNQIBgwALhfEYkhPh4EDQS4HggAOJycKn0wGP/4IQ4fi&#10;3GrFxL179+Lj47t3717SilgQRi9OLhdmzIBhw4Bh4MgRmDkTOnWC2Fiwt4c7dyA2FqpUgT/+gNWr&#10;YedOIElACFgWWBb27oVq1WDUqMLrQhAEwefyyjnYDmtp06eJPjFD+U+U/Oy9lJXHkpce5Pu5SVtW&#10;EzetLKjsWdjYHBhMkYItJExpAen02uh36gevlVcea+68pFPlQAA/0N1xRjdpq2pcNzvT5AZfTUYG&#10;7N0L69ZBTAzQNFAUcDjw4gVIJHD6NKSmwtSp0LYt7N4NcXEAAKNHQ9u2cOwY2NhA//5QsSI2j4qP&#10;/fv3R0REYAupuOBwwMkJAGDoUODzISwMGjeGMWOAz4eePcHLCzgcOHQIAHJmTBkGuFxACNavh/v3&#10;oUEDCAyEypWhKNyaSBGfX96ZX97Zpk8TOjFD+e8Txdn7GX/+k7r2JM/LURIaJAkNFlTxpKR55eXF&#10;YP5bzMBCorWKp1F341KVUkevGkF+Ai6ej7U0tDGJ8rCb8vA72hcJBElwvZzETYNEtXz5lTy4brYF&#10;HSsZBu7fh/h48PEBsRjEYrCzy1lH02ph/nxYtw4YBoRCoGlgGNBqISgIhELw8YGjR2HaNFi+HPz8&#10;4N49qFcPhg0DGxto1w4A7zcqdv4LPy8MAAgEMGwYDBoEJAkkCQwDU6bAlCnQqhUoFB9JZmYCACQm&#10;wubNsHUrWFtDaCiIxZCaCp07Q82aEB0NDg5Qpw4I36c7VKshORlEIhCLC6ILKeTxvJ143k42PRvq&#10;EzLUd1/Kw+9mh91K33aOW85O2ryqVfta/EoeeFbJrFFnJj2IepSpZl28AypWcOeY21Ba2i0kdfrr&#10;xVMn7L/6zMpKnJWlCGrWb+2yGS5SS44NUwZRXnyYvvVvQbC3U/8QYVVvXjkHUsz/ol1CpKeTMTHg&#10;6Aje3gAAGzbAggVA0yAU5vwbMADGjweBABIS4MgRQAisraFXL9i0KcdD7c0bqFoVMjJAKgUuF5yd&#10;4ccfP67D3B5oDOaLGKMfURT06wdVqsCjR3DiBBw4AAA5C20IgUQCjRrBuXPg5AQ6HRw4AOXLQ4UK&#10;MGlSjlWk18PgwbB4MXC5cPcuzJwJr17xPTyYBQvAmGjPUFS+gVsJLofn4cDzcLDqWIdOyNA8is0O&#10;u5V9LDJj9wVBkKe0VXVhjQo8L0fKVmLxISEsjISnFyaPn3kvQSXmEdlqouOQOQundBeY1RRHqbaQ&#10;EKM+vnbu1gspG/YcbxnsFnPjRJ+eoxYE1l41riWPxI9KfphTmC+ErEIriutU4JWzIyQfewLr9XD5&#10;Mpw+Dba20KcPeHp+OHX/PnfcOO6TJyCRwNix0LcvLFsGXboAlwvr1oG9PchkMG8eBAZC+/ZAUcDl&#10;Ao8H2dlw+jQAAEGARAIaDdy5AzIZrFlT+KB5xURxxRgsTfTo0aN27dolrUXxYojgWuoSwnM4ORGS&#10;2rYFT0/YuhXk8pzvB4Tg5UvgcEAiyVl9GzIEpk2DSpVAKITNm+HsWVizBvr2BVtb6NEDsrJAJOL8&#10;8w81cybs2wdhYXD+PCgUYGsLI0ZAw4ag08GLF5CRAV5ekJoK2dng55ez/AcAhrCTrrZcV1tpi2q6&#10;J6+VV55kR9xPXXmM1eh4no6i2n7ikCC+nyspEZJCHinkQZE4sX49hq60bHONIAg+n1+Y25VVJy6b&#10;MvkZWXf3sbkB9tS5/b+PmjUlsF6toQ09v/zjUkOpHnk1qTE7DkU0HrCyU10/AqByk97Th+6bvmfb&#10;zIEhHtZ4GumzmFNa5sxMWLeOExHBEYlAq4WQEJg4Eayscs5GRMCAAWBnBwoFHDoEFy6ARJJzasUK&#10;Ii0NNm6Eixfht9+galXIyoJateDkSQAAZ2dYtgx69IB//oH27cHZGQYMgKVLgWUhPh6sraFbN+jX&#10;DzQaSE+H4OBiDYpdSMzJ2P1WGjRo0KBBg5LWongp7Qnh7exg+XJo3x5+/RWio6FhQ0hOhnPnQK2G&#10;jIycbIMaDTx+DJmZ4OsLFStCairQNCiVcPEivHoFP/0E/ftDjRrEgwcwfz5s2wYAIBDkCISFwZ49&#10;sHEjMAy4uEBSErAsBAbCtm25nz6ahu3befv28QQCm+EjdH59NM/eKa8+UVx6mHngCsHlcOykpLWY&#10;kom5zjKuhwPPy5HjYE3JJKSYDyQJBAAQBEkASQBBGLzkCC5FcDlAkYAM01oAgJBGS7yNJQkEPj4f&#10;BpYCQFEUZem7EgmCKOTtmnD/7JEbSdN2j63h4wwA7fp+3+XQ4a07DgxpONWMTMtSbSFlJD5/HQvD&#10;alY3XtA6DWoq1ux7ma7wsMYe1+YPQrBuHfz8MwAARYFGA1evgl4P8+blbIveswf8/SEiAp4/h3r1&#10;4NIlaNs257fPn0OtWtClC7i5wZ9/gkYDDRvCvHlgSLQiEsG2bSCXgyEOIZcLM2dC3brw7BnY24O3&#10;N9Sunf/MPwZTFmnSBJo0AZ0OeDxQKODvvyEqCsLCgCShalX47Tf4/Xfg8+H6dejaFV69gqpVoXJl&#10;iIwEANi/H9zcgGXB1xeOHAGhEHx9oW9fmDkTMjJg61bYsgXmzAE7Oxg3DkJDYdo0GD8efvsNtm79&#10;MHNsiNs0fjx07gwpKcSI4fxTp/id61p3rssoNdqncbqYRH1sij4xk36Xpr7zUn76NqvRA8MihgGC&#10;ILgUkCRBAFAUwaGAJEg+F0iClAgpaxEh4AHLIoYFFgEglJQieHjdiX5IdmwPa9cWVU5fjIHn96My&#10;JR5V/dwMf1JC69DgwD9O3M0CKHRs3/+OUm0hKVKSUwmeneOHgBzWDk4Um5qWoQXvnCPJyclXrlwx&#10;/dXt27f1er1arc7TzOdwOBwOxzhBqtVqP7dFlMPhGGdiEEI6na5oJfOvnaIoUxM+f0kul1uQFpmW&#10;iRDS6/WMIf1qEUkCgE6ny0fSVE+dTsfI5fyICFS1Knn/vn7OHN4PPzDVqxNnztCTJnFlMoIggMsF&#10;nU6XmQmpqVyC0DEMa8jKCcCpX5+zaxeMH09ERYGzM9SsiTZvZn77DT14QHK55L17cP8+3aUL3aaN&#10;IZEnRVG8li2hZcsv6kmSpOm0zde16PNl8ni8Akoaa8//yufSU6/X03Te4Q9y1f7fS35Rz0ePHqWk&#10;pISGhhZ3i2ia1hsiOBRCkiAI04yH+Uvy+fwCllmykh+1iCT1ajVQFLRpA23awPTpOScuXCCysvh1&#10;6hCXL0N4ONSuTQ8dqhcIoGVL/po1xJMnMGIEyGSahQt506ZRr15Bejo8egQsCwzDZmURDKNr0wZe&#10;v+YBsFyurlo1nr8/xMbqNRq+6aLVyZNMcLBu3ToiPZ0XGspcvkxXrAgAQAJZyd26uo9RkmEYTZaC&#10;TsxgMpVMtopVakBHI5oFQEjP8EkO0uqRjmblan2mQpchZ1Va4HKASxEkST15TD17wk4cqXPW8mfN&#10;II4dg6FDDWXqdLrPXSUej2dceCoSSQAwXbArEslv1pNlWa1W+7naTRfdGIbR6/XPnj07fPiwqYyv&#10;r29QUJDh/wmp8ZS12Eb8/r4iOPblJGxMXCa2kIqKT7NZ8oQSgvzI7klMTDxpWFh5z9u3b2UyGU3T&#10;eeaUybWwyjDM595Audaq/nvJgutp+ifLsp97W+SCYZjPSX5ae7GUyeFwnJ2pixcBgDx4EAiCiItj&#10;g4NZo2k7eDB07cqtXBm0WjY4WF+vHnpfODNhAuh01JkzhKcnbNoELi6AEL14seEdQD14gMRi1tsb&#10;SBLy0iefq5Rr00/+19O0N4ukzFxmfcEl87ny3yxZJLXnspDyLHP79u1nz569c+fOFyULqWc+krlW&#10;wfKRLPgTl2u0KSpJQ2L5IiwzV4sQQnlLNmxIEARfLAZvbxgwAACQXk9rNODtzZ46xT10CFhW37Mn&#10;W64cMXkyOX488fp1zlpbo0bsjBnkuXOcgQPZcuWAZYnHjzmDBpHnz+vmzmVY1rRFyNubOHAA/fMP&#10;8eYNkZlJu7gYlTHYfKYtYrkkWc6OLGf36a4CiURiah2q339cGeAtWsRNfqca25ZBCC1fSrx9+4W2&#10;f7LwVHDJgo/J+ZRpOPvhKuVbu+m4VHDJr7pDWJZ9+fJlrpdvs2bNjBbSJ+9fSig1v0zqpdpCIj7Z&#10;C6eWZ7AfGwpBQUFbt241PXLy5MmDBw9KpdLP7TIzLVVodFX9EuYiafgWVKlUhu2EX5QseJlFLykQ&#10;wNy50Ls3JCdz7t4FAJLDIZYsoayscvqoSRO4cYOIiABbW7JTJ7HpRZBI9CtWqLRakUhk7Gg+n58z&#10;gBpdaT7DB8kvUVSSpnfdV5Wp1+v5fP4XN5YVR4t4PF4B9yIUskzDVJxIJPqiZCH15HK5BdyiV+SS&#10;DMNotVqhUFiQLSxFVbvpXVfwMjkcjqRg+3I+SFasCBUrAgCtVnMIgj94MNSrB9evAwD4+0ONGhSP&#10;B6dOkfPmUampMGMGERtLpqXB77/z+vblmQ4aBAEjRxKnTwt79gSSJIYPF7Rr97nwAQXXk6Ko3JKd&#10;O8Ovv4oHDACahuzsnBDkeUp+gl6v12g0YrH4q6/SN+hZcpJKpZLL5eb5ZFEUxefz27Ztu2jRos+V&#10;RhC53r+MIl1VEDVKFaXaQpI6OjuCNiUxE8DFcCQjMYnhOjvafnii8nEoKIivQQH9EQrutvBVDg7F&#10;USxBEOg9hbw4Xyv5LcVWqgSRkfD0KQiFkJkJlSoRVlYfNiUQBFSoABUqAMCn5eZMMRKEQb40XPmi&#10;lTSIsR9/Yf9ntf/3krlOlVo9v03S8EgWUN4sWpSnpHHmgAgMhMDAD5IAULky7NuXE47SELbbZJH6&#10;g6S1NYSHQ3Q0iMVQrhxRMPvva/WEOnXg0CHYuhV4PPjzT2jU6KvKNDyVBXT1Km19VBBJQwM/N/IY&#10;D+ZTuLuTO5P5IkOhAUcBAADSJ8Rmk/5udgXUpnRQqi0kmYuftzf39p17qGOgoR+uX7slqehfXlag&#10;iGQYM4AgQCyGGjVKWg9MSdKuXbuKhr0mGAvGkMnHsOKcv23B58P7xZpiVKZTJ2jVKqc6i3bdLxF8&#10;g6vIVLvvv4hvWN4GAGhV5sWHT2rUGfUVToOlgFLtziOw8xras/U/f6z46/w9hUJ+O2L78u3/9u43&#10;1FFqJq7sGAymADRs2PC7774raS0wZQ/DWj82j4oBxyrNe9Z3Wb9o6ZVHb7IzEo9sW37sATtiUA/z&#10;utaleg4JSEGbUfMnxk1dNKr7Yi5Pq4f6g+b8MKgJDheJwWAwGEypheQ7TP11VerkWUO6tOBQBMOx&#10;Gjl/9Xd1y5W0Xl9H6baQAAQ27tN/29Y9+klihkps51bJz4vPKdXzXhgM5muJjo5OSEho3bp1SSuC&#10;wWCKDIcK9dftPvTs+Qu5Bjm4eft4OuO8bEUPxRP5Vq7hW9JqYDCYYmL79u3h4eFPnz4taUUwGExR&#10;IrCyD65hxqE48XwMBoPBYDAYTG7MYA7pG9BqtcnJyRafOudzIITUajVBEAWPomSO6HQ6nU6nVCpL&#10;XTbQIkUul/P5/FKd0qvQqFQqmqaTk5NLWpFihGEYlUolFAotOw+xSqWy+JHHEA9JrVZb8MiDEDLE&#10;Q/pcnDO5XP4fq1QiWOCzWrFixZcvXzZt2vRzAmlpaTKZzIJvbgCQy+UcDsfixymlUmltbW3ZSbYz&#10;MjIkEonZpCL+JjIzM5VKZaP3MWksEpZls7KyrKysLPvLTaFQkCSZK/inhcEwTEZGhr2l53HLzMwU&#10;iUSf+zajKGrp0qX/sUr/PUSeqTksGJqmAwMDb9y4IZPJSlqXYmTy5MlBQUGDBw8uaUWKkcjIyIUL&#10;Fx4+fNiyrYdmzZotW7ashkWHjDp48GB4eHiu4PgWRmpqav/+/desWVOhQoVJvHHqAAAgAElEQVSS&#10;1qUYmTdvnkwmmzBhQkkrUoy8ffu2Xbt2Dx48KGlFipdu3bqNGTOmWbNmJa1ISWLJ8ygYDAaDwWAw&#10;3wa2kDAYDAaDwWBygy0kDAaDwWAwmNxgCwmDwWAwGAwmNxboy5Y/BEH4+flZtjsJALi4uFj2VnQA&#10;EIlEnp6eJa1FsVO+fHmBQFDSWhQvUqnU1dW1pLUoXiiK8vT0tOyoDQDg6OhobW1d0loUL1wu19fX&#10;8mMYe3p6SiTmlWe26ClzvmwIodTUVDs7O+ztb+7o9XqFQmFjY2Px3v5isdiy36xqtVqr1drY2JS0&#10;IsUIwzAGb3/Ljockl8spisLe/hZAZmamUCj8XDykMkKZs5AwGAwGg8Fgvoglz6NgMBgMBoPBfBvY&#10;QsJgMBgMBoPJDbaQMBgMBoPBYHKDLSQMBoPBYDCY3GALCYPBYDAYDCY3ZclCQmzsjRO9Wta0Fosc&#10;PCpPXLYjWan/RES/a3YHcYWOrxS6EtGx8Ggy3qz+YXgFFxuxlV2TLsP+eZRs9FZMjr4+bVAHVzsr&#10;qZ1bh4FTrj1LLlFNCwMdGbaxda0AqVjsWanewk0nlcz7M6z6+OafG1XykohFTp6VRv+4JiZVVZKa&#10;fjtImfx49uCOjjKplcy164gfo+Kyckmw+uylfRoMmnOSLhEFi4LE6Gvf925uby2xcfToO2FRbJb5&#10;NuVTkDotet7I7q72VlIb5w6Dpt9+lZZbhFWvGhL63aT/aUtCvyKB0cmPbZpfy99NJJJUatDxz4h7&#10;NJsz4uiVyX+umFkzwF0sErv4VZv6y7Y0NVuy2n4zr+78PaRDfZlUbO/uP3rumgSF8UZl7539q3to&#10;VRuJ2Mm70tj5G95kakpS0ULAqtM2/DTCz8VeLLVp2GHwyduvPnV0V727EeJn993CsNzvTksFlRky&#10;Yv6p5SZuMXLBncfP/t6zqoanba8fdij1JhIs8+Tk79ZcAtxavcjWlJiihYDRpC8f09IlKGTnyauP&#10;7l6e1KWG2LfZo1QNQkiddL9rdY8qrQacvHI36sb5sV1rOQd3fJyuK2mVv4VnZzd7uXkM+3HDg0eP&#10;/vf7dE839ylbzyGEWJYJWzlMZFNuxsq9j6Of/b1vfUM/p4YD5ySrmJJW+avRKxJGNwv0rd0zPPLh&#10;3UtHOtYPqNJi7KtM7fvzbFbCkx++C+GR0Hv6MX1+JZVeFO/u96ztV7fd8PO3Hkae2RMaWK5G95/k&#10;NFvSehUNrC5jUuvKPtU7H7t8996VsF6hVQIbDnqWZhxYWGXqy58HtRJQ0GnMbrMcbhBCjPbvdVMd&#10;HP1/3nIs+knUyuk9rSQ+e27GsQghRrlpcld758CFfxx7+uzpiW2/BLjbtpywRc+aX/9mvrwU6u/Z&#10;st+0q/ce/XN4Y10ft5aj1xi67O3VPz1l9j0nLLn58OmlEzuaVXJtMXxZlhk+kCyr2zKxtYtPjS3H&#10;rzy+d2Vyz1CPwEYXn6V9JKTPmtahCgHQde5R7WfKsTDKjIVEq3dM6Szw7xivplmEEEuf3zTN2af+&#10;pRfp7yXY9FdXmwW6NalVlTBbC+ntzYOBzq6L9t1iEUIsq0l72tSdO3zlWT2LHhxbVcGvzon771iE&#10;EGITH50MtJIuPPqkhDX+FpQz2lao0XFmkopGCDG08s/ZXZwrdXmtZGltfAcvXocpf6oMb1mWubp7&#10;nr1z4KG7iSWs8lfDPju1REA5HHuaybIIITbh9n5fV/cVJ+4hhBCtufi/1bV8nWzd/cvZmrGFdGbz&#10;906e1c4+y0AIsSz79t+tUsp67/0083uF5gEbf2ktn5DtuZNo6MHkqLAqnu7z915DCCFGF3lsS/0A&#10;FxtXP08HwnwtJFXiw3ZVXbrP3q5nEUIso8v6vo1Pg34Ls7SM/NWlmt6OY1Yd0zM5586sHAK84Edy&#10;8/tc2fNzD7egFnfi5AghlqVvH15ka+Md/kKBEPpjVlf/ZgPjDJ8uLHNuyxQ7jyqXXitLVuFvQBN3&#10;0ZNPzNx7l2ZZhJAqKapDkGfPn/9HvxdgGX342hE+der787hlx0IqK6tstEZ+7tb1eqHNXAUUAQAE&#10;VTOkmVTz8npUrEFAr0xeOXMG2WzS9y2CSlTTQvH8/r/JAvsmdSsSAEAQPJsKoSHBVy+GafSsb0j/&#10;iIj9zQOdDPGntcosFUMIBGYYqTnjxd83Equ3aWkvpACApET1W3cg4yOvPU8Hjbpio+6duzYxdDIQ&#10;pI2dPU+vV2nMbc2U1Uae/pcOaBbia00QAEA4BzVs6ESdvnBPDwCM6sKp8071BpwMP9m4Qkmr+u0o&#10;bp+5KvMJrepjAwAEQbhUb9vILSvi9F3GAqLYIiby9GVdhcahgXaGHnQIqNXUQxJ+4bYOABjNpZMR&#10;kqo9Tp491zLQjAfhlNiHT15D09BGHAIACJJr1aF58/s3ryRka7U02bhZz85Na3BIwznKwUkGumyV&#10;+S0oZkWeifQKalXBRQIABEH51mldUZx07tJjAOg26feIncucrQwDKavIyiRIAY9rdn2KXkWejtVV&#10;6BgaSBEEAAgdA9o2LXc//EKKYexE7Ls7xyYsP//LmuVefG7J6vpfYsnx703RadITX6d5NfczHpHY&#10;OFvxmRcJSQCAGE34tgUHYpwOrx3zevXIklOzsMS9vi8SlXOyyUk2QhCEt0O5l88StDQjkdqWl9oC&#10;0G8e3o68dW3bxo1OrYb3bmh+ec0USTFvdLp+Xm7GQUji4CxjNLFv06hgvyW7/jJKsrqssCOHGCev&#10;QA+7ElH126F19+PjnX2bSo2N5Fp7ePAfPH6jBLDhSEcsXjfN0ZkHWjPOt6LJevoqW1TLy+Z9jkSC&#10;Y+fswUuIec6gZhwzbhgAADD0/bdvHctXsea870KO1MNTeOZRrBzAjiPqP3fVGAdnEY/aVaJqFpL0&#10;+FfJPIGH24fny9XDEb2JTFJr/Ss0WLGlgfE4rUzdtedvm+B65a3NrWuVKc9i1dbNvcTve5Insrdz&#10;gHevYgFqWTu4WwOAXnk78saNyyc377jQdeSCYCezS6TIvLr/Fhx93KyNGUs5jh4e8nOPMhTgbAuq&#10;tOhpE2Y0Gr+6a023bebWgYWhrFhIgPS0ljDNiEQIxE4cno6mAbEx148u2HBlxsYDgfb81yWmYhFA&#10;azUEYUWZfMDYW1nRtAqMH+Ws8ujvS7def5SYkBbSyANYBsDMkvjStA4Q4pp0JZcvkVgBQzOmYqxe&#10;Fbbll7VHng1duLOKi7lliUJIzeh5XNOuEVo5cNgYPQIAkuPs5goAjFnvlmQYDcOSXI6xkQQQYpkj&#10;w+jBAuaQADS0zqRxACCwcuChaD0LAATl5OZWUooVIbRex5AExyQRuMTWikQMw37UhbQ648DKWTv+&#10;TZ375yyZmY03AAytYZGEZzR1geTwhFYymv7w+DGZMQvnz41+E5esFPR0tWVZFigzm0bSqWngfXS/&#10;Wlk5suglwwKjzfxz4ZzHDu3PjmlNEW9LTMWSwHIsJFavinkR+/6epVy9vK2FH08G5rJ8Gb2KZQFA&#10;kfR43o+Lg/rO7dvIF6CUu1owqW/fpijUhj+ENg6ezvYfpW39xLrX6PQfv27Eg1dsHwq6WxF7R4+d&#10;PVZgfXjBwNL2KOsU6bFxSTQCACC5PHcPbzEvPx1ZRq//eOqe1mTuX/fjjKWHO01fPmNQCLf0ffQg&#10;xCbEPsvK6UmQOpVzt/0ojTaRuy9pvaaU35xfTa6MwwhAr1F/RtYMyX3XMXo1k6eg+fJpzmi9Vpdr&#10;ENVkJ+5YNH3ezn9GLNs9rk1lC0gzjViW1mlNjQnCxm/n4XBWlbJ/44IfJg6X2IaNb1+lxPT7Nj7p&#10;GJ1ODQDA0rdPblpxOm5T2FZ7YWl7VxQ7ltNgffLtkIpGGoXdSzA9S3KkEhmhUGR+kFdmJut1thLJ&#10;pX3LD0W+ibt9eMiA/v37D/z16FWUHjV1xJDfD90ufZ7Hii1jvjM2su+cTblOS2XOejpdrcsxihBA&#10;fGaqTCqkyPd3P8mRWknFVnaNuw4e2b5W+LajpdDjP/byzkbVc9pYI7RDZNxH7voiiS2XpNLlCuMR&#10;jSIzU0VKrHLWFrXZ8b9P7T/ul5NDFm5c8n1vK15p/Ghl9ZoZvT7cr5N2Xf3oNEk5iaTpWaoP7xqk&#10;SI3T8xysLWcLAF/gIOTp0xUffKORJis5TSSxtYCXKBCEs9g6M1v1YTIFqVLitRwHa0tKlS6UyIR6&#10;Rq780IcZiRmMVCzOmf5EWQlP5o3rP2/39Ylr9y0YEloKv1W+jFDswKe06XLjZkZap1SkZ0ulNkYR&#10;ksu3koptnLwGj51Wy4vedfp8iWhaCAiZsxgysk1HnIzUeB7HgVC+Xrp4WRZBb/t5fP/+/fv3n/RA&#10;rb11dNWQMXMfJchLUOP/BsuZQ+JY+yxev/79a1NYy1tmepYntPHx9TsXE8Wi7gZrIelNtEJpFeTj&#10;7kW0nfdTpfeCiJfwBGLlAZUqezhKS9/jLGg1eppN2yTDH84BtXOd9vGvwyi2vUrMqGhrCwDA6h6/&#10;eFDZO5TPpe6c3XP2iXrI0MH2IhIAgCClQgFBlsaXkUOl0CWr1hu+tzkSmZ/9R+8UnqtfLRtB1MMY&#10;fecgLkEAoKSXDzPEVkE+LoAQrXz3w3cd/niIlu08PKhNMJcshe0DACAo7sDp6+u/t099GgR+dJor&#10;qFPFO3tl9DsauXMIAGCyEu6+VZVv7yv+z1UtLji2QbWdwy49TFGjckICABj5y8fPoNmMII4FfLhR&#10;nDpVfRWHHsdpaT8uDwAYefLd19ne3fykJa1aEeLg5e/BUb14Hg9VHQAAAEU9fi7283STCABQVty9&#10;SUP7hsc6rDsQ1rW+Xyl9FL8I16lKbdsjDx9m65A9jwAAZerLVwn8kGp+ANojm5an2TQb2LMulyAA&#10;gORwhTx+qRxW84fyq12VVByOjtNW8OUQAIiRP7/72ta7h5O9dY+RM+pkGCUzbx4I4zl6Vg70EfNL&#10;48dnEVPSznTFCkvr9Tq9IQAHHfnHFFLiGx6dzrAso5evGtHcq1a3Z6m5nBaZUz/2Ny9vf5ahdTod&#10;zbAIIfmbGyEBrr1+2KWiGZah42/86cqlloXHsAhd2j7LWuax+exDmmFZhkl+dqmul23TcetLWv0C&#10;wbKsXq/T6XM8T7dObe0W1O52bBbLsprM2O/bVQzsMEvBIpbRrh3XWOBe5dCtN3r6A4yZhGBhaFqn&#10;0xu0TX8a5iHg/PjXTT3Dsoz+ws7Zdq6Vjt6OM5Wndap+tc3Y2//J3xs8nNxWnbjLMCyj155aOZKQ&#10;Bt1OMWM/YoahdTqdoQfVby948ckpmy9qaYZl6GsHFju7+v55JSbXT0Y2pszM259ldDqdnmZYhGhl&#10;4oS2VYLaT0xR6VmWVSXdb+Al6vnTQS2DGFXStO61nfzbnH+UYPIs0qxZPIwsy9B6nU5v0PbaXz85&#10;ufrvufqcYVlaK98+q7vUM+SZnEEILRlU3S6g5f24LIZlGUZ//eBiZzv7RQdulnQDCgTLMnqdjqYZ&#10;hBCjetPai99m6haFjmZZ5vW1/YFOrj/+deWTH71ubSUqO97+lm0hpc5oFFSuYqeXcoQQotWp87pV&#10;Ezj6Dhs7oWtINbFjhW2Xnn3ysJqfhfTwwE9WXFgV8RwhhBB989BiN1ur+u36jhvRz13KaTJmnSE4&#10;EKtM/GFACysb5y4DRo0b1tfLUVqt1dCYTPN4t2qy3nUJBq+uUw1/qlMe9mjo5exbZ+S4cS1qlrf1&#10;bnL2SSpCKP3hflsAqaNn/QYNTei47+rLElW/oBxZ0QccfA/cS0IIsYzu+OrRfEraeeDoEX3aSIXW&#10;4389rv44lIy5W0isLnvj9N5WVs7dh4wZ3D1UyJUs2BNpLuZsnpzZNBJs3LZHvkMIsSwbsXmSmGvV&#10;ts/wUf07yCTWQ+btVdG5f2J+FtK76z6u1k1Hb1EhhBCKjzpV09PWr1ariRPGBHlY+dQf+jpTixC6&#10;d2S5Ix9k7n4NP+ZSrDnEQ2K060e2Aaj9QKFFCLGatJ8HtrBx8Oo7YmzvtnWlVq5rT0YZBLPf/Nu6&#10;mpu9V9Xh4yYM7NrcRmrTf9YOuZk8kG9u7a8AgnG/nUIIIZaNDt/kJubWaddn/Mh+njJJyND5KZ/e&#10;r2XMQqLmzZtX0tNYxQfSqvSuFas1ql9NxAGSEjbq0q+Rv827hDSXys1XrlnZIsj9k+lQRGs1Amef&#10;Fk1qiMxkrp/Va0Hs2DCkhae9CIB08a/fu0tzJvOdmpINmvnrorEd+CRJEEBwJU3bd2tTv6I8LZkR&#10;OPSfNP+X2aMcxWbiVY2QRqurULVJ46r+AMAROXTo0SfQjkhOV1Zq2uv3VQuqedgQBGQnxSiFLjWq&#10;VHR3dzPBq1b9ep4Oki9WUuLodRqhffnQxg2dpTyCIP1qte7TpkZifDzHxmfW8tUjOtflU7m7S6tW&#10;+lZtFuTnaB4368cQFL9a03btGvgmJySJXCr/vGZz35AAM1yh+ACt1/BsPEKbNHaz5hMElK/Wom/7&#10;2ulJCYTEY/KileN7NxF88sBpVHKvoJBqFV3MpgcRo9BTNeo2rlXRnQKQOFT4rk93GZGdKmeb9522&#10;ZukEJzGHIIjUpHjWuly1Sn5uH1M/tJWjqNR3MQK9VmNTLqB5yzpSiiQ4woZtujYNdk5KTLP3rf/L&#10;6rUda3sTBAEAfGv3nn0HBpcTpaRmWnlU/XHp72N7Nxaay7DK0gwhrtm0aaCXAxCErU+1AX3asWlJ&#10;KlLSd/Ki+eN6Wws+GXEAqRV0YMMmVSuY5ZjztRAIWYRnLQaDwWAwGEzRURasQAwGg8FgMJivA1tI&#10;GAwGg8FgMLnBFhIGg8FgMBhMbrCFhMFgMBgMBpMbbCFhMBgMBoPB5AZbSBgMBoPBYDC5wRYSBoPB&#10;YDAYTG6whYTBYMwMxLI0wxhjuSGEaJpm2bxCuyHEsmxeQd8Mx78iGhxCCLEsrdczeVVkOGVaHkKs&#10;nmZwwDkMxnzBFhIGgzEzEiN3dB37c6ohuTEAm/1mWN/u++68+1RSk/70558WR737NAm5ctP6jVlq&#10;Ot96WLVSkZLw9sHta4f2/LF4wU8TRg+uV73i0BVHGROZZ8+isjV02pPw/n2HvFGAIuXV49cZAMDG&#10;XazXbaaCxhYSBmOuYAsJg8GYGWdOhLkGNJIJc1KLUwQp12TrUR6jGd/Wr20t8YSRE2/HZn98Rn/9&#10;+jWVns0lj2j1jlm93dzc3N3dnD18Q1u0adc6pM/EXy7fieaIHVv0HHUw4sqGCR1Na7r116Lle66z&#10;JEGSrmKBYveK2f+7+hgAxUZdcfL0F36atgGDwZgJ2ELCYMwDRdKL7avmt2kY7Ghv6+Revl3fsUcu&#10;PzK+4X8ZXDG0x49pWgDERP97eMb6QyWpa+HQZr1ZP//7av6ednYOQQ1a/7bzlFz3YSYGKV7sOJnc&#10;r3MtTu4MbnnYIgRB1Wo/fsnwyvN+XvAmW//FqgmOoM/crVFRUQ8fPn728O6pA7+7isUd+n2/ZOmS&#10;aZNGtwut5+nqJOSZWj1k15HTrLVvVHoAIDJj78ei2pN61kOs/u9T15t0aEWZc5o5DKaMwylpBTAY&#10;zJeJf3B25OBRMTy/wcPnLK4ZoMt4c3DbhhGdQiNX7fulfxOCIPyqN1NpAnkkgDZt/fwFp1x6Lx1T&#10;0kp/G4xi0aheWyPpmYs2NQm0v3Fi+4JZI1/Jt/w+rrXhe+7S3jWCBr1lWY+PHUvJMT9UKQmJKXcu&#10;RdgkyHIKYZkqjdt62fIBgCA5tduP/tXnuXHOKV8InlBiQ2beuB9braL99ClTXdv/MHtwKB+pdy6a&#10;9NCh05LRbU0HzRuHN6w/HClzc10fFfsg6tXGbSgj8d3saevmLegYFnFFkzDrwc4cyXKVWsycMtCa&#10;V0RXCYPBFD/YQsJgSjusKn7exLFPJbX3/bm2ejlbggCAoBq169lzu839fnznljfrOgu6jV/TzSBN&#10;sxpN/ttrSjWZT09vPvF04u5zYztVowgiqLK/LuHpwnV/TB/WupwAadOiflyw1fv7sPjHV/86ejNn&#10;fkavehOXxIQfTrghyCkFsVaVm3vZorvnLsbK1cARVa/XUMot6JS5TpG4cebwZwq6QtMRv0/sKuWy&#10;/+5ZtfVS6uL1NXMVEdCo44yAJtnxD5bMOZmRpXmRyowZOcnT3j7pn73p1YZtnTcUAHYtHkiFLBza&#10;PFiMh1sMxqzAjywGU9p5eeng0cjEybunVfOwNa7ZcISykdNmRnMucGktAsHmWe2uqlquXtB75bgR&#10;h+++zH68tkmLi7//dSrYAb17en3blq1nrz9ixA5tu/Yf0Ku9u60o/xoRq4++eW7T5j+uPYxzrdRw&#10;/MQuu4dNDN14ok91p7+3/7T9X2gZzNm1P9yrRs/lSybYsBnnj+zdumf/62Rt+aqNBg8dGlrTj0sR&#10;AKBTpJ49+teu/x1/laL2CG40auTwptV9KIJIf3Zm6A/bh4wf+/r83oNnb5NS964DRwzu3lzCJRRK&#10;aNa6X5u6vob1KZIjcnWzYZQZaj2wpHzj7JnxpL0PAaHfTW353Xt1s9926z+w05xNA2o5f9wO+dvo&#10;p1Gpaf/+fbHXL7t6VSSv3nlmPJWQmHD5wnk7MRcAAPj+VauXsxcbzvFt/Vf/tXPh5GFPMtLkGm1S&#10;5L55uyOnLV3doLxVYlKKs5OD0U6ycnCVp77atPt8+5GjRWdf9ekQcHjHvrGzRqxb81e2XZuAihVJ&#10;oEGOgqtVKe+ZSzcMBlPawRYSBlPauRV5M1Mc0DDY8+MJDMLGv9UfG1sZ/oh/ce+RIoCmpB0HDLhx&#10;9/59x5Dpk79zl6LUqNMdOgwmApuPGTeVk/F047rZ/1yP3rluhquE+/kK0fMr/+s3cLq4Zrfx03on&#10;3o0Y029QQtTzSnIdAKS9izm+93RsfLthI8fSSCZCmVvmjPrpr8ieo6f2rex4+eTO4d17Ldz5v74h&#10;AaBJ3Th7+OJjj3sOGdezssO1E7v7d2y/8kB4j3peelXag8jTP76MqRrabtzEyQ/O7p474jsF//ys&#10;rlXca/f462APoyqq5Oj9YXedqvV2FrHPTm/cHuP6U3/nSwW9ctKOoyd0BNWalJcAoE6JPXPmzPtT&#10;mri4d5f+OSfhG5bepMJyfkYLiSAIK5eAhZsP/D530qDePWmGHPnj8vbVPbWpT1fM+qlS/3mDQgIN&#10;fRF1etvPf17tM3pGLeuYhw+Ta7foX6tK7PXTm145t/FPfxKnAw8y4dk7p+5O4oKqjMFgSg8Ig8GU&#10;bpaPrs+v3PJJkjIfmR+7u1ZvPTlFg5AqYWTjyr4DlyCEGJ3yp95VnWt1j0nXsAghxL64tL28m/uv&#10;R+/mUxSrTZ3ZqXpAm/FxCh1CiGV0p1cOAoDfLrxBCO1Z2I+0Czx8O84gHHdjj6u1eMqOywxCCCFG&#10;m/Vjn9qBLYbHyenoC9u97B1n77xMG+rWy2d1CvZrPT5VpU+8s7e8PdFpxhaVnkUI6bLe9qzr0mTU&#10;ilyaaLMSVn3fydGz8u4rLxDLvL3x96Xo9DOLhw399bweIZ0qM+bli7j4dwnPb7dtWX/16fsJCQlv&#10;XsfEJqSyrGkxytXj+2y//PrjstMH9O0Xn6nJVaNeo0jPyMrOzk5LSUpISLh2YIl7uYD5W088fvIk&#10;KurB7RvX9qyeWaF81cN33hrk46MfvEjIZFnN1h8Gro94gBBiac2Vo7v+fZGyeUKXDZffZT89Ub/z&#10;qESFPp8LjsFgSid4DgmDKe0IhRKdjtYzuV3Tv4he++7K2XvB7ftlv41+GAcAgLgObiL65L93JnWq&#10;+rldOZqUmPNP3rWd3NFNzAUAguQ27zXIadIOo4CNm4uvmx0AADCPr55KZ+xreFs9iooynPWpEPT2&#10;3N3ohMzMG6fSeFYV3cSPH+acqli50q+rrsVkaTwAACQN69YUcggA4PLEtg72d9JTTNVQpceumj52&#10;9ZmYGSt39qrvAwS412rhDnD2vUD8zUOdhy6w9fIXUkxcfMb/lk49LeQokl9zavT7e8Nszjf5kGW8&#10;uDx65mauhKdWZKt1THLcCy5Jr587LtzbU+bgVM7Dw93FZfzwlotHjAkIPxRgx81KSXrx4t0LTdzO&#10;My+6+MWcOZMIgDRIXN3Rrvx3bftt2u0c8My/RgeZEI+0GIz5gZ9bDKa0E+AVIIw7+yZdEeQiMT3O&#10;aJN3rt1TrUvfYG+HPH+IWEVWKjw8uKBZ2BJTg6FSmkID8Lm9SGp5ukapshJ9OE85unqZCFiLRBKB&#10;YU80k50i1yoTxnZrZuonJgDvbJVGkZGsTHozvldLU+d4a6FzZrbeAwCAw6U+51yG0t/cmT5q9Klo&#10;ZuEf+wY3C8ozqBCr17r5t9l2YL2z8MPBpGtrO21MyUO6YNhUqLNwsbdEJqYojlAi4XN5cZc2TVj7&#10;fMf+1fZcbVqa3NbejmA1zrI1adkqsLNmCX3Cm1dn9290rNVJrEk6s+fw5SyPEZ0bkyThWLOnxw/N&#10;Z12nVx9fzsNhVTAYMwQ/uBhMaadmixYuotdHz9w1zWqBEIq/vn/c1MkHbyTlFQkIAIAkpTZOZM+Z&#10;+5KSk1NSUlJSUpKTk+Li4s5sHJvPVm2RlZ1Iwo9PS3tfGWLiXz/NW5aydrIWWVe9FJNTfkpKSmLC&#10;u7i4Kx2quFrZudp71Tz/JCHlfd2J7969jbvdzNcm3+ai9JeX+3XpeD7JaffR40Ob520efQOI0b2M&#10;fqXPN8Y1ly8LCPJzdXE4tHTE0r3/cng8Y+WalGfj+/Tcdf4JUIKeI6c39LYmACrVa92tsWcK6z11&#10;yqQh/TpRrGDkxFmDB/RzEQMQ4joV7dNl/pWcxDiuNgZjjmALCYMp7VgHtJzWp/GBpd/vOPuQeZ+L&#10;LDvuzvAxi8RB3SZ0qfjRY0wSPDLnAFfo3qpN/RO7f3uRpjEceXfraE3f8rN3XsinOoFzYPd6/qf2&#10;/RWdrgEAxOoP/rE+K29ZqkrzHk7Mg9U7w3OWAFn1qpGtAkJ7P0vRVhVFWyQAAATPSURBVGvUxTr7&#10;8bYD5wyxBxDS/TqkUfmQwXFyXT61s8r40X37R/NaHg/bE1rZrajiLdLq1G2LJk2ev1P+pUgILKM7&#10;smrsqkvcEb1CTOMDiJyDFv08eO2UgVvC75uIq1Yv3RBYM3DF+L69+w6K5tXr1sAbABBiHhz/fc1V&#10;wUCfdyN/3JBuzvEXMJgyC15lw2BKP7whC/9IUY+a0qnepgatmtUKUCW9PHr4GM+v2bH/bXXgfWxF&#10;8KR+XjY7IvZMnc8OHTN53NL1F1p1qFutVu8e7UXqt/v3HbdtPGBE5/r51UaKBs765Z+uvULqh/bu&#10;3CT14YVbLz9jIAE4+LdY88vEgdO6REX0bl7F+d7FsPOP5D9sPuDrwKfs2i+fMXDErO53TndpEuzy&#10;8PyJUw8Vv+7c7CblpX6+8gs7fjl+842db9SEfp2NB0W2LkvW7670yVqiIjPu2pWLtiZhGNOjogFk&#10;ucSQKmHJ90O6jvl5z84O+QclUqfHrv5h5NbbgmMR//OyyiVKlK/XZ/9Gbq9Bna7fXLh6Vn8pFwBE&#10;c/84xqhTty2avuNyDEr6e3d46LCWAae2LJ69+frW48dr26lm9u/ce2z21hXTPG0EeVaKwWBKJ9hC&#10;wmDMAK7Udda6fb3H34k4efbp2yTK1mfp7jOtm9aSifkG+6h2qwEiTU0BBUAIB/6yiSm/LTo9I02u&#10;CfCufOjyzXPHD527/lAvcFu4I6xDaF2ZhJ9vbYSdb/09568cP/i/yEfvKnWaurwm4Vy9m1QgAADf&#10;Gs368dTS90YJQfHbjPr5bmjnPfsOvE7Ortp21M87uwV5O3MIAihhh4nLIlv2OHjoeEyKonL7MQv3&#10;9KroYU8RhNC+Qt/BQ6p42eaUQvEbt+3lyK0MAMjeb/DI0bkUElrbi0zMIF220jCVJk+NDT9xzNTo&#10;Ub57CPxGH/9aEDJ4YuWxVRoHe3LI/OekUHrcoxhu7YhTs8rb52HNEARVvm7PE8fcNp6K5XEAADJi&#10;Hx08fPjw8TMVQvoePLEeEqL+Pn9lVNdJ0USVvaeOBblKCZAu2rZv7qghA0co9+1Y5CQqSFxvDAZT&#10;KiAQwkvkGAzGBH3qgsEjEoO+Wzm9B48AhJhbu2fXHnXy5qvbNR3zN63+Cx6d+ONidtCIvrUzn189&#10;cvH/7d0/SNRhHMDh34UdoVwg2BaEIE3qcoOLkihBSCpi4qJUQxAYuDkVJM6ODUqjQ0tB5Hb+GZTL&#10;oKGhi4PCweXuAqGEE8M/1xBkfhFcg3ue9R3ed3r5vMP7vuXx+6NX/3naqVoq5IoHQ73ZC1ooOVhf&#10;zXf13GpMn0mWWu3k6PjkcsNpc1U+55Zy5UdPJv/O8mfPTKVSSZLsFldfruwM3h1ou34t3XApSWql&#10;L5vvPu6Njd5ubjptul97lcL2j/bOm+mLlgX8PxQS1J/D/ff5jdJu9dzBltbO/Q8vHs6+7r/3oC/b&#10;+v3r1sLim56p+cVnk1f8VA/UDYUE9adaef50Jl8onTvYMTA997j709ry0qu33yo/My03hscnRu50&#10;Z9xZB+qJQgIAiBwKAQAihQQAECkkAIBIIQEARAoJACBSSAAAkUICAIgUEgBApJAAACKFBAAQKSQA&#10;gEghAQBECgkAIFJIAACRQgIAiBQSAED0G4ClspZ4AJUqAAAAAElFTkSuQmCCAQAA//9QSwMEFAAA&#10;AAgAh07iQG90jWbj2QAA2dkAABQAAABkcnMvbWVkaWEvaW1hZ2UxLnBuZwDZ2SYmiVBORw0KGgoA&#10;AAANSUhEUgAAAwsAAAHUCAIAAAD6MyM+AAAACXBIWXMAACHVAAAh1QEEnLSdAAAgAElEQVR4nOzd&#10;d2AbRdYA8Ddb1CXH3XF6750QSCO0wEHonQAHRzla4MJd4OjHB4Ry1APC0UIJAZIQOEgIJJCQQnrv&#10;TpxiO7YT9yJL2r7fH+vYkizLsixZ8ur9/ol3NZqdya5WT7uz84iqqoAQQgghhLxQsW4AQgghhFDc&#10;wQgJIYQQQsgfRkgIIYQQQv4wQkIIIYQQ8ocREkIIIYSQP4yQEEIIIYT8YYSEEEIIIeQPIySEEEII&#10;IX8YISGEEEII+cMICSGEEELIH0ZICCGEEEL+MEJCCCGEEPKHERJCCCGEkD+MkBBCCCGE/GGEhBBC&#10;CCHkT4cRUnFx8bp16xRFiXVDYkZVVVEUJUmKdUOiS5ZlURRVVY11Q6JLEARZlmPdiuiqrKwsLCyM&#10;dSuiS1VVQRB0f16SJEmSJH1/KhVFEQRB333UDtcgZ579+/fv2rWrPZsUEzqMkHbs2PHJJ5/o+/Bt&#10;Ec/zgiDEuhXRJUkSx3G639Eej0f3we6cOXPuvPPOWLciumRZ5jhO9xFSIpx5ZFn2eDz63pWqqvI8&#10;L4picwXWrl27cOHC9mxSTOgwQkIIdSzl5eX5+fmxbgVCCPnACAkhhBBCyB8T6wagqKBpmqJ0Hv5S&#10;FEXTdKxbEXU0TRNCYt2K6OrSpcvgwYNj3YroIoQkwuFKUZTuD1dCCMMw+u6mdrjq/kukRR0kQlJV&#10;hS9974VF1z97Xyar/7NMGxFCzGZzrFsRdSzLsiwb61ZEnc1mi3UTom7WrFmxbkLU0TRttVpj3Yqo&#10;S4QzD8MwDNNBvjrDRQixWCxtrERVlZOHty3+fllRrdz/zPOv/9Mkq5Em9S+ptadyFsz/7lilZ/BZ&#10;F1990dkNL8WVjhEhiq6SF2+//KEX55VLeh4chxBCCOmCunnxi2PGnT9v5V5nZcGr91857pI78mvr&#10;Hzop2LBg/PCxc37e4awsePHuaVOm/63IGY9P7MZ7hKTI/M5f518+ZfyzC7bEui0IoajQJm6IdSsQ&#10;QhEjVx188sk5I2956belC9+ZM3fF0s+k3Ytf+2wtAIBQ8sSMh9KufGbVkm/emfPpquVfU9u+f+3L&#10;lbFucgDxHiEV7/jx6qvuOeUYO+el22PdFoRQFAjCghkzZo8ZA8XFsW4KQigyuOqSQlfdiHEjHUaa&#10;ouisPmOH9TUeO34IACr3r1iWI97y5xuSLSxF0dnDz7ntgt4/fvNTVfxdRYr3CMmS3ufFz5b89sPn&#10;5w3OiHVbOgxtKgvdz0qC8yHpgdsNM2de9+mnT+zbBxMnwrZtsW5QtCiKwnGc7if/FARB97MpJsLU&#10;VqqqchzXljOPOWvAuQN7LFu4OOdkjSx6dqxavP0gOWfSRAA4vnsPR/cd2jtZG3hEKHP/Mf2ceVuL&#10;aiPU+siJ9+FmKT1H39wTAKCimQI5OTlz5szxXpOXl2exWOrq6gI+OcKyrMFgaHgMwe12N3egsyxr&#10;NBq1v7XDpbmzW3glQ986AHg8niB1evdI+0LVqvULkhiGMZlMDe3keb65D4BfySA98i4ZvJ0MwxiN&#10;Ru92hliyuQ+qoiiEkIa+B+8RTdPeY0iDfPhbVdJkMrXYztaWbNi6Nq2tIAiiKDZ9qISiKO+hlEGm&#10;d/PbekRKUhRlNptDLBmkndT27ZaPP2a1A/X4cXjmGViyBGi6VVvX/pfarSQhxHvMdfCSFotFq1Ob&#10;iFkUxYDPQEWpnQ1bD14SfB8IEEWR5/lQ6mxaUpZlQoggCNrzIg3HbfA6Qy8ZfOverFZrQ0nt11Qo&#10;Ww+lpKIoPM8TQpo7PkOvM/R2AoDFYmmoU5u1MpStBy9pMpkavii9t66qqnbENtTjvXVJknie//XX&#10;X+vq6rwrPPfcc6+66irtb8rc+em3Xrvtxr9eMP6nTha6vLTivAdfeWDaEACoKXUqNpu18aErkpzS&#10;RZLXuprteszEe4TUIqvVesYZZ3ivYRjm1KlTzT2p6LcyyNOMficyiqKa+2EUdskgT/+2Zes0Tauq&#10;SggJ3lmKoprrftOSzW29HUo27UgDvxpa1aMOUVLbuQHL+x08raoz4iXD7juzaxd4f21v2ACyrEVI&#10;Qer063uQdoZeMhr/S02DoeYeho/tUefXpNB71LSk9rtF25Z34eD/nyGWjGA7wygZ9n7XnpwPeLpr&#10;VTubnupD2Xrwkn7/897tVBSl4ZgJ2M7OnTv7fflmZ2c3/C1U5c959d8llj733XfHqG7GVd99teyH&#10;9+dNOeu+C4c2/a+g6DgNReK0WaHr1q3bbbfd5r0mJSXl22+/NZvNocw+4n39IwhCiPcVnYiUBIAo&#10;lVRV1eVyUb6/3f1oV18MBkOLFcZDjwKu97uTGHqPAKBDlNR65PF4/C4oBhT63AfR6FHoW/cv6Xdb&#10;zekEUQSDoU11xmtJADAajaE8KB768+TxVtLlcmnXMPy+U2PbTpqmQ3x2vVUlQ/x0+F2WjtTWo1Gy&#10;oZ2Kosiy7HeLwLsky7JDhw71+/L1tn3ppx/8Wvz2t0tvmtCHAph64Xnpd1/59N9fvHbH1wYTS2RZ&#10;9oqTamtKCDHQ8TfqJ/5ahBBKHCUlPouKAsuWxagpCKGIOZ5/hO3SY+zA7lqQwZhTp152Zs2hXYVO&#10;6Da4B1NbdLLq9B1SVSo5nm+yDstMjl1zm4EREkIoRurqwOn0X5kACcMR0r2MtCzu5MlDJ8q0K0WK&#10;5N616bAhvUeqFbqOPLev7dSyNXtFRQUAoabgl9VHBl44MSukS3LtqsPfZUMIdVRHjsChQ/4rPR5Q&#10;VdB1SgeEdG/8lbec++GiWQ//jXvy76N729Z8+9Fz8zfe+M/PuhsA0kc9dv+l/5g9o2+nty4Z1mnB&#10;Wy+sKrTOeeeaOMyQ0GEiJEJolmXwrImQfnAcNH3KJje3YSgSQqiDsmSN+mjx/9565aVZt049WSP0&#10;GDzh/le/evi2iwAAgL7xiQ8487OvzrzhsUrP4LP+9OoXX1w6qnOMWxxIh4mQ+l02W+/z+yCUYEQR&#10;mj5OIcug69l0EEoQqb1GP//fRc//N8BLxJR8x+P/uePx/7R7o1oHxyHpE03Tuk8krs1rEOtWRJ2e&#10;M2xv3AgmE5x5ps/KX38FlytGDYoi7VHqWLci6oLMKaAbhBCGYQLO2qAb2uGq+13ZokTvv16ZTKYQ&#10;n0TtuBiGafpQsf5YrVbdJhI3maC6Gvbu9VkpSXDkSIwaFEXa7Bu6D5JMJlPoE3l0UNrz87o/85jN&#10;5tCnsdArjJB0iJwW64ZEV0J1M9atiAJRhDVrQJYDDEVasyYWDYquhDpc9d1N7GPiwAgJIRQL+fmw&#10;bRtkZsJNN4HXVLwAAKHN44oQQlGl06v3CKE4V1YG1dVAUVBRAX63Eb1yhCGEUKzgNSQd0jKeNpdV&#10;UTdkWeZ5Xt8ZtiFomtuOraYGOA6qq2HFCigoAIDGOZC++UZ/g7UVRQmSAVo3tDNPcykX9UGWZY7j&#10;9N3H4InAEwdGSPqUCBGSJElBcpXrBs/z+vxaXbAA/HYfIZCUBITAunVQXR2jZkWLlild31+rACCK&#10;ou7PPIqi6P63mfYzGyMkjJAQQrGwcycAwIUXwqRJ9WsUBVJSgBDweAJkI0EIofaF45AQQu1OVeun&#10;hfz1VwDQrqsQADh+vL5AVVVsGoYQQqfhNSSEULvLy/OJgaxWado0nwI4WBshFGsYISGE2t3OnVBU&#10;1LCksqzSty8AAEWB2QwA8OmnMWoZQgjVwwgJIdTuRBEUBVgWUlMB4GRt7QcffQSEwPXXw003gcEA&#10;hw4FmEkSIYTaEY5DQgjFiChCRQUA8IqyX1FAVWHBgvrxSW43JPxzNAih2MJrSAihdnfihPfSSqt1&#10;vd0OFgs0PAy/Zw+Ul8egYQghdBpGSPqUCGmZEyGLOOhyV6oqfPml9wpLr17Dxo0DbSiSpqZGZ4+z&#10;acnSY92KqEuET6W2K3WfsywRdmWLEr3/epUIGbYZhkmEDNsWi4Vh9HU3vK6uPvphWWBZALjm3ns/&#10;nDvXJzubLMOqVTFqX1RQFGWxWHQfJCXCmYemaavVqu8zDyHEYrGwLBvrhsSYvs68CAAA9P3RbZAg&#10;3dThz7jSUuA4AABt8mWj0dS9u8nh8M/OtnVrDNoWNQlyuCZCN7GPiUN3J1+EUJw7eBBqaxsXs7Pr&#10;Ro2qdDqhd2+fYk4n6D1/BUIonmGEhBBqXydOAMc15ql1ON7/6qu/3Hmnz102ACgowMHaCKEYwghJ&#10;h7Skg7rPHynLsu7zRwIAx3F6yx+5dy8AND62NmFCUXFxTk4OXHWVT7HDh+HkyfZuW9QkQrpTOJ0z&#10;W98JemVZ5jhO331UVZXneb2deVoPIyR9SoQISZIkwS85vB7xPC/LcqxbEVFr1vgsTpxY/0e3bj7r&#10;RbExTVvHlyARkiiKuj/zJMKu1H5mY4SEERJCqB3xPJSV+awxGtPS0rp37w40DX6PQXkPV0IIofaF&#10;ERJCqB0dOQI877OGkEceeWTRokVAUTB6tM9LBQXt2TSEEPKGERJCqB35PUVst0N6OiGEoiigabjx&#10;Rp9XdTYRFEKoQ8EICSHUjk6cAO/RY/37w6hRsiyLogiEwMCB4D3/02+/Yf5ahFCsYISEEGpHv/9e&#10;P12kJisLrNY333zzhhtuAABwOgEAbDaYNAmMRjh2DAoLY9NOhFDCw4vYCKF29MsvPos0DQAVFRUn&#10;tFy2w4cDRYHbDevWAQBUVkJ1dfu3ESGEAK8hIYTajyzDsWM+ay6/3Gexb1+wWKDhOWq3Gx9nQwjF&#10;CkZI+pQIaZnrh/fqHUVR+smRxPPgPbcTTUPPngCQlZXVt29fAABCIC0NCIGMDEhOBlUFvUx5lSCH&#10;KyFEP4dr82ia1n03dXXmCZf+P7GJyWw26z7DNsuyFotF959hm82mnwzb+/eD9xx0aWmQkQEAs2bN&#10;+v777+tXXnop0DSkpYHVCklJWgEdoCjKarXSNB3rhkSX2Ww2mUyxbkV0MQxjtVr1feYhhFgsFoPB&#10;EOuGxBhGSDpETot1Q6IroboZ61ZEgqrC9u0+yWjT0yErCwBomm6MAp98ErKyID8fAECW4eefQRfp&#10;HRLqcNV3N7GPiQMjJIRQe9m61SfcMRjAYAAAURT5hmkkPR6oroZXX4UffoArroBFi6CmJhZtRQgl&#10;OnyWDSHUXvxmgHQ4ICkJAF555ZV169YtX74cAMBiAYqCJ5+sf4pt6FDQdQIshFDcwmtIOqQlHdR9&#10;/khZlnme13eGbQDQVYZt7ZH+BlOmaP+Wl5fna7fVACA9HYYPb3zI/+BBWLq0vdoXRYmQ7hRO58zW&#10;96dSO/Poe1di5loNRkj6lAgRkiRJgiDo+1wMABzHyd7Pf3VcqgorVoDRCCwL2qijM84IUIwQn8Rt&#10;sgybN7dTC6MpQSIkURR1f+ZRFIXjOH2feVRV1dVvs3BhhIQQaheEgN0OggCSBJIEZjNkZmqvdOnS&#10;ZeDAgY0lJ0/2eSNOGokQigUch4QQahclJVBX1zhSOzsb0tO1P++8886bb765saTD4fPGQ4fap4EI&#10;IeQNryEhhNrFggU+kyF5PA1308xms8M7KvKbA6miAoqL26GBCCHkDSMkhFD0KQrk5PisGT4cevTQ&#10;/uQ4zqnlrNWYzeA9/XRhIWzZ0g5tRAghbxghIYSij+P8H0kbPhxOT/v+ySefPPjgg40vDRkCNlvj&#10;oqKA3gf/IoTiEEZICKHoU1WoqmpcJATGjGlYKiwsPHDgQOOrY8ZAcnLjoqKA96sIIdQuMEJCCEWf&#10;qoJ3BoPMzMCP+msUxT/TiDaZJEIItSOMkPQpEdIyJ0jaIJ3syupqqKtrXLRYwCsdr91uTz/9XBsA&#10;AE3D2Wf7vL2ysqNnZ0uQwzVBuqmTT2VQCbIrg8On/XVIS8sc61ZEncFgSITU03a7PdZNiIRvvvFZ&#10;dDjAKwP8888/71/+4othwYLGxdpaKC6GLl2i18Boo2laJ7syqEQ487Asy3rF97pEUZTNeyxgosJr&#10;SAihKBNF2LHDZ01aGlitwd6SlOR9kQk8Hjh5MiptQwihZmCEhBCKMkHwz8iWkgJmc7C3ZGT4FHA6&#10;cd5IhFA7wwgJIRRlHAdHj/qsycz0Hrj9/PPPT5061afAmWdCdnbjoixDeXlU24gQQn4wQtIhLS2z&#10;7vNHyrKcCJlreZ7v8JlrnU44dcpnzY03ei9VVFQUFBT4FGBZ6NfPZ433QO8OKKEy1+r7UynLsu53&#10;pfYlgplrMULSp0SIkCRJ4nle3+diAOA4rsOfp/ye3rdYgoy5VlycVOFUFRWGDfN5YfHiqLWvPSRI&#10;hJQIZx5FUTiO0/eZR1VVnuc7/JmnzfBZNoRQlJ3Ov1avWzfwfeKpc+fO/fr1kyqdVZ+vql2yReVE&#10;44AuaSkGExACp7+Hiov9J1VCCKFowggJIRRlW7f6LPbtC74PEt999903XTCt6N457i25jsvGUhaj&#10;a0NOwdGCdEPvTsJxChQAAFUFUYQEmN8BIRQnMEJCCEWTIMCqVT5rOnf2ngwJAIweufL57+Ujp7p+&#10;9KDtghGEEPFUVcnTX5YslmhVTBILAABcLti9G8aObcemI4QSGo5DQghFU2kpLFvms8Z3AIciSDVv&#10;L+W2H+ny7l/tF47UpvFls5I7z7zYkkrKTINFYgEAcLngt9/ar9kIoYSHERJCKJo8Hqio8FnTu3fj&#10;cCJVda8/WPH1mhXZHtsUn6HZdEZyhvGETJmqDT3rV/lNzI0QQtGEERJCKJo2bQLvB7hYFu66q2FJ&#10;ruPK3/phv6tkXs1+/zempJi6d7KJxdXGnhIxAABwXDu0FyGENBghIYSiad8+n0Wa9l6q+22XZ+ex&#10;1V0FDzR5rpiiyNSpyfwRmZhqDD0A/G/PIYRQVGGEpE8URVGUznduIqTXBh10s7jYZzE1FZj6B0Tk&#10;WnflRyss4wZkXzWpW7duAd47ZIhZqbGJxZXGfhIxQElJ9JsbLQmSKT0RukkI6fCfypYkQh9Dgc+y&#10;6ZM5eNIrXWAYhmH0fwB37AzbHg+UlfmsuegiSErS/nRvyOEOFnZ5795Z5w6eGXBuupoaosop/OEC&#10;dkqNoUeqWAhVVZCcHP12R16CJEtPhDMPTdOJsCstvpOWJSadX2ZITOS0WDckuhKqm7FuRbgkyX/w&#10;UI8e2o02VZSq5v1u6JFunTzYbDbb7fYAb3c4gBCTXG2TTlYa+8m8DIsWtUu7Iy+hDld9dxP7mDgw&#10;QkIIRU1JCRw44LPm/PO1f/kjJz07j3W6YRJtM0uSJAhCgLd37gzp6RQoKXyuRMy1TBfIy8PRSAih&#10;9hH3EZKqlB/f9eo//3ru5AnnXXjl658vKasLdCZFCMWhkhIoK2t8tp8QGDBA+9O1dj8QYj1vOAC8&#10;8847t9xyS4C3d+4M3bsDgEmqssjl1YZe6sqV7dNwhBCK9wjJeXLfQ3++9v0VJ66788EbLuj3zqzb&#10;733m41pe59kf20hVVVEUdZ90UJZlQRD0nT8SAHiel2U51q0I1549PouZmVpGNlWUncu2m0f2MvbO&#10;BID8/Pw9fiU1aWkwfToAUCAnCfkeJpXfdQQ6ZmJURVEEQdB95lpRFEVR1PenUpZl3efMVlVVEATd&#10;f4m0KN4Huu5f9fmPe5Vv1n89bXASwI09DJVXP/fx7odumtSzQ47WbDc8z1MUpe+BzNqtGYZh9H2z&#10;nOM4k8lE+z4k32Fogz0bvkuuvFLLN8IfKeYPFWY8cR1hWzpEMzK0f23iKVoVaky9jSzbEfe3lhDe&#10;YrHo+yFTQRAIIfo+82i7kmGYjvqpDIGqqjzPsyyr713Zonj/rLrrKmnWkZlqBQAA0r13d0aodboT&#10;PbBFqANQFNi1y2dNRYU2e6R70yEgxHJW/R03h8ORlpYWuJLT0RWt8nahuIZ0hvyC6DUZIYQaxHt4&#10;OGzK9AGdlr3w2gfv/uNG2nnkX6983XvKZSO7d2oo4Ha7K3xzGpSXlyuKIopiwHsTNE17T/MgSVJz&#10;171pmm74iaCqqizLzZX0vloTvKR3naFvPXhJiqJomvbrkaqq2lX98NoZXskw2tmWkn77N4LtjFWP&#10;oMn/vFZMu58YvJ2yLDd3M85v6+1WkhQXMz//7HO9RxRlWZYVpfaXHWz/bOjcSevXrFmzZs6cKYoi&#10;y7J+PSJ9+jBGI+F5AmqSmF9l7ONcsMLyyO2017XDiPRIu/IRYsmm7QylTmh+17dq6+GVVBSluZsm&#10;fj0KXjJ4nYqiEEJEUYxSO0MsCQAsy0a2Tr+S2n0oPfXIr6R2RtX62LRkB7713xrxHiGl9Z/89nMP&#10;TLt9Rs83HgJQTV3O/vXLZztbG5u9d+/eu7ySGACA0+k844wz3G53wEugBoPB5JVXnOO45va0wWDw&#10;ntuD5/nmjjODweD9XRV6nZHaundPG0pqx7d3Sb9LpkHqjFLJEHvkV1IQBDHQ0BNVVf12cXMlocnk&#10;SaGXFEWxufMgwzDeU4YEr9O7ZPA6/doJp8d2+JX0m5RFEIQQ2ymKIs/zAUvSNG21WsMoGXDrzNat&#10;TG6uz6qhQ0VFcR0/5dl5zDZ9EqdI4Kk/BiiK0q7q+22dpKdb+/en9+4FALNUblCc1b/tp+6usyZ3&#10;8ivZXDstFot3bMo1k7rEb76iICX94okgW286B1KQdvrF0EHaabVaQylJCPGeQ0GSJI/HE0qPgpe0&#10;2WwNWxdFMeDWPR6PXztlWW6uzqY9CrL1EHsEAH5RbIg9Cl7SarU2nHNkWQ7yPx9inQDgcDhCaScA&#10;+EWcIbZTUZSwS0qS1HCWttls3n1v7lynM3EeIUkbv3zh6hlzbnju8yfumkYqD89+ZMaVUy/7368/&#10;ju9VPw5p3Lhxe/fu9X7P0qVLv/32W7vdHjBC8pvjwWq1Njfgzm90i8ViCbFk6HVGY+taSbfbTVGU&#10;dyzY9jrbs6R3YbPZ7NcRTdM4o7mSTbceekmTyWQ0Gttep3fh0Os0mUyCIBiNRoPBEKl2BqytjSUD&#10;bp1s3Ur8rpdMm2Y0mTx7C0GU0q6daDz9baeFy94hV8PWiarC6fUElCQhv2KrMbuiFrwipNDbaTAY&#10;vL84I1Iy9K0DgMViae68FI12ehcOMqbEr87QSzbdutvtJoSYzeaw62xVSZZlA55G/EoyDBN4wq32&#10;KulwOEIZ2R2kZNhbp2k6jJLalwjDMNrnuunWmzvb6ExcR0hSTdHbH83red2stx69xUARSBv39vwv&#10;coaf+frHK8948drA56TTQky7EeKkWFqZyJYMfeutLdnwd5D/gY7VIz21M/SSDWUIIS0ezPHYI7/Z&#10;tMeMgbFjCSF1y3eaBnUzdE9v6NSbb765fv36n376KUCdSUmQmVm/BqCTcLzMNLRu45FO/XrEoEdt&#10;Kwmh7coobb19ShIv7bB1CO0jH6W9GeKg+2icbKO9N7V7wc0drq36X+rQ4nqktixytW7PgF69DFT9&#10;zmCSug/qwdbklybEBT6EOrS6Ov9FipIqnK4/DljPHU7ZGm+klpaWHj16NHAlhIDXr1VWcVmlkurv&#10;NyuewLerEEIoUuI6QjJYU4Z2z161/OcCZ/3NlLI9v/26V+g/cXDgmxkIoTghSf6JZnv0AADX2n0q&#10;J9injmzFb9CxYxv+JACdoNC94QB/qChiTUUIoUDiMUKa+9S0CVffcaicJ+bU+x99omvhissuv/Xd&#10;Tz778K3nLr3yHuOE6Q9fM1a301BESIg3GTu0ROgjAHgP4O1ImrZ54kQAcC7bZhzUzdAr0/uVzMzM&#10;Pn36NFvVRReB10hzu1JCG0jN4g2q3JFmXwzx/lpHlyAJ4Tvqp7I1EmRXBhePn1izPTk1OYmhAIDq&#10;Oe7KhT99d8v49KXffL54xa7LZ73542ev9U+3tlhJggsyblc3GIZpOiBUfywWS3NDcTsSQiApSa51&#10;163aazt/hPctNgC4//77P/3002bfm5oKXbs2LNHuWodYWPfbbrm6rtm3xB+Kopobpq0nJpOpuecV&#10;dEN7OFTfZx5CiNlsbu4RhMQRjyO1b3ps3k2n/yYU023QuFkvjpsVyxZ1MAkyjC5ButlRLzzk50Nh&#10;YeOi2QzTprk35Chu3j51FKF8dlxSUlKwqpKSoFs3OHy4YYUjTa4+Uc7tOm47f0SEmx01CXK4Jkgf&#10;dd/NROhjKDrmyRchFOdycyEvr3HRaFR79XIu32Hsl23ok+VXlud5l8vVbFVWa8PjbBpzKsOm22qX&#10;bO1YN9oQQh0LRkgIoSjYuRP8pnWRFOeKndYpQymr//3fjz/++P777w9WW9++3kvUjq328f1cGw9K&#10;pTWRaS1CCDWBEZIOqaoqiqLu0zJrM+LrO8M2AAiC0PEm+K+shK++8lnTubN78yHpZJXjT2NIk/uG&#10;ubm5mzdvDlbhNdd4P/MPNG2bOlIqqeb250eqydGmZQFqLtuMbmhnHn1/KrVdqe8+al8iHe/ME2kY&#10;IekTz/PN5aDQDUmSeJ7X93kKADweT8cLdo8cgSKfp/HVSZNrf9hs6J1lGtU7nAoHDADv5EITJpgn&#10;j2CzU50/besoB4CWEF73EVKQ7De6oWX80PeuVFWV47gESS0SBEZICKFIKy6GGp/7X2rvvrXLttkv&#10;PYMYAjyXZzQa/fKXNS0BaWmNi8uXU5s22C4c6d54SDpVHZk2I4SQL4yQEEKRpqrgfX2eEPf2o9LJ&#10;Ksfl4/yeYtM8/fTTK1asCFZhdTUsW9a4KMvw/vv2iQPFkir+QEGkWo0QiiBFcC756MVJI/pYLZZu&#10;g89+ed5vwunrbipX9fnLDw/plmG22secf/2CdQfi81IwRkgIoehSadq5q5jtnmYe2StgAZqmWz3n&#10;08qVJrvKZqc4l++IQBMRQhEmLn714XufmXvOX1/evmPrMzcOf2PGDW/8bw8AAMgLXrr3qQ9+v+f1&#10;b3ZtWXV5H+Eft920dFdJC/XFAkZICKFIq631XlIIW6ck2y8eQ+hwTzgOBwwd6rPG7aZPFlgnDnZt&#10;OiRVOMNtKEIoKuqOr3/pk5+vevLtZ/567cCBQ+74x/M3T+j25d4/UL0AACAASURBVP9+BACpbOdL&#10;7y259NG37r/23AFDxv7z1TfO7yq8/dl3cTjcEiMkhFBEuVwwd673Ck61i07Z/qcxzb3jnXfeufXW&#10;W4PVSVEwcKD/yq5drecOk4oq+Nzi8FuLEIqCnE3rTpLu1188wUATAGDMac98+MN3s+8BgMKdq47W&#10;ZV127nCWIgBg7NTj0gv6H1j++0kuxm1uCiMkhFBE5eTAvn0NSypALduFyUq2nDWguXcUFxfn5OS0&#10;UO1114Hd7rOG501DulNJVvf6g21qMEKo9Wpqao77qqioaHg192iONaszVb7vXzP+PGnC+Etvum91&#10;bk2vLhkAcOJggWTvmp3SkJ2Gzujek6vbXxJ/s5vFY9YRhFAH1qmT99xFMjG42M72i0dTxrZll0tN&#10;hR49vGMvKCpizx5vGtqjbvXetIemERbPZgi1n19++eXYsWPea6666qp77rlH+7uy+mRtfvHf//7E&#10;uAuufujhC9Z9/+W9N199/L+L/n75KIETVYamvbKaOBzpqirE4Qz5eE7Rp0RIy5wgmYM63q40GsFr&#10;Tkg3ky5a0xyXjg3yjtTU1K5euWkDUxTgfK/CHzhAaMp+wYjSl77lc0+aBncLv83RlyCHa4J0s+N9&#10;KluvxV05bdq0xx9/3HuN2eyVkVpVy0rL7pv94dO3TmYouOrSqY7pl7z6wrt3XfZJ02p5wRO5hkcS&#10;Rkj6ZDKZdP8BZlmWYRjdd9NqtXawPi5fDiUlQAioqgJ0taG3cWgP87j+Qd7xyCOPPPjggy1UyzCQ&#10;nOyzJj8fAMxn9gcA95bDcR4hURTV8XZl6/l8R+oUwzC635WEEIvFEryPVqs1K8s/x2KDpKRMkt3v&#10;wknDGQoAgLGmX3LpyFdnbD/hgqR0O+Wqc4sNE4KoVeWFDJ1hNTVXWczgOCQdIoQkyE+cROhmx+uj&#10;9iAbIQDA0Ukuc3by9HMoQ7AfY1arNdkv+mnKYoGLLvJZc/IkeDyGnpnGgV3rVuxUlficUaVeghyu&#10;5LRYNySKEmFXtr2PgwcOTxE9te76676qqrhqeTDYTSz0GjXCJB07VFCrfWJVxZ2745it+xldOkWi&#10;6RGFERJCKKIMBlAUUBQVoMbQkzbRjj5B58sGkGW55cwqFAVjTj8Np02edOQIlJdTJtZ24UjPjqPC&#10;sVNtbztCKCKGnHPxcFvpR3O/q+YkRVFcpw5/+PWa4Vde2tMIKUOmXjKA+vjj+RVuUVGUk3vXfbnq&#10;6LQbLk6Ov5gTIySEUET997+gKOBwiJMvcrJdksQTNN3CCMz33nvvtttua7nmKVPAbAajEbp2BUKg&#10;qAiqqwHAftEoAKhbuTsSrUcIRYAxc/R/5vzf/vlPjj//sodm3Hfe5PPWyUPeffFBBgDYjNnv/Kfi&#10;h+fPv+yGhx74y7kX3aSOveGJO6bGuskBYISkQ6qqSpLU8dKdtpKiKKIodpTEpWETBKEjZdiWJPB4&#10;AABqa53bChTCJGXIMGpU8DcdO3Zsx44Qpsa2WGD0aOB5OH4cVBUEARQFANhuaZazBtQs+kON42Si&#10;WkJ4fac7BQBRFCVJ0venUtuV+u6jqqqiKLbxzDPk/Lu27N7yzxvOsdiS//zUh3vX/TiuW/3l5O4T&#10;bly/a/N9F4+yJGU//sEPK7/8d5aVjkTDIwxHausTx3EURTGMnvevJEk8z+t+yKTH4zGZTDQdj6eP&#10;ABgGbrsNnn9elqlqurvVIRqfmQmmCI3AJMRnSiRVhY8+gnffpQys/ZIzTj72GX+oyDQoTsdrK4rC&#10;cZzFYqEoPf8uFQSBEKLv8dqyLHs8HpqmO8ynsvVUVeU4jmXZtvSRENIpq99tD/0z4EvJXYbcO2tI&#10;G9rYHvT8DYr0Td+/4TqwWbOga1fXxz+K+Y7M9+8nFwd7zl+TnJycnZ3dcs0UBWlpAAAMU58cd8MG&#10;KCuD9HTL2H6EZdybDsdthIQQ6nD0/GsGIdTeamrgP/9RvvqmutZhHNTNPHkEhPAb9N577/34449b&#10;rpyioHt3AABJAu36f1ERlJUBAJORZBrSHYciIYQiCCMkhFDkvPYaPPkkt3qnu7CuU/UB2l3b8lsA&#10;HA5Henp6y+UI8X/gv7xcG6xNLEbrxMHuzYfkalc4zUYIoSYwQkIIRUh1NXz4oSorlca+jMLZDv0B&#10;hw+H8j5ZlkVRDGkTkyeDzWvuAEWB/fsBgBBiO3eY4ubdW0LaIkIItQgjJIRQhOTmgtPpYtLr2OwU&#10;IZf1VNU/19aSzz//fObMmaFuZfx4n8Vff9X+NfTOMvTIqPt9bysajBBCzcMICSEUITt3qoJYYRpk&#10;UJwOoQBYFgyGUN6Xm5u7efPmkDahqnD0qM8at1v7l7KbLWcPqFu5W43DBJgIoQ4IIySEUIR89pmT&#10;ynAx6alcDqMK0Lkz9OgR+a1UVPgslpVpQRKhKdv5I4Rjp/jDRZHfKEIo8WCEpE/6niJIkwh97FjU&#10;goJK4wCzVGkTTwIA1NXV52hrCcMwRqMxpG0QAjffDN67Xpbh9Lx2lnEDaIel7tddcTgTBB6ueoJ7&#10;M0FghKRDhBCr1WqxWGLdkOgyGAx2u13f8+8BQFJSUqjRQ6x5zrrYzaQl80dpkAAATCYI7SB89dVX&#10;Q5pTW/Pvf4PV2rhYVAT5+dqftMNsGT/I+dsuiL8bbTRNOxwOfU/iCgDamUffAQTLsg6HQ8fTRQIA&#10;RVF2u90UqbleOyydf7sghNpNZeoog1Jnl07WL48fD337hvJGiqJa8X1DUdAQFhMCp07Bhg31iwxt&#10;nzrKvfkwPvOPEGo7jJAQQhEgFlXULtnSiT9OqUL9qhEjIBrXEkwm6N+//m/tbtoff2hLhBDrlKEg&#10;yq4/DkR+uwihBIMREkKorVRVrfrid8rjSjJXkalTYfx4YFlISgrx7W+//fb06dNbsb28PJ/Fbdug&#10;qkr7k81OMQ7oUrdmHz7RhhBqI4yQdEhVVUmSJEmKdUOiS5tmMA7H5EaWIAhtzLDdDpQad9X81Ul9&#10;zIyrCg4dguPHYeBAuOCCEN9+/Pjx7du3h7wxBTjOZw3DQMNQLZqyTh7i2XxY5YSmb40hLVm6oug8&#10;btPOPPr+VCqKIgiCvvuoHa7xf+aJNoyQ9InjOEGIr2+IiJMkieM4fZ+nAMDj8cR5sKuqas33G+XS&#10;qpSCP0h2Z8jKgooKmD49xEFIrUYIdO3qs0YQGqamJIRYJw8Rjp4SiyoCvDd2tITwuo+QeJ7X/Zkn&#10;EXalqqocx4U6071+YYSEEGoTpY6r+mylPVU1lOeDLANNQ1oabN0KIT9mmJKS0qVLl1C3Rwj8+c8+&#10;a0pKvNObWMb2B5pybcL0IwihNsEICSHUBqrqWref21+QYjhJVBUKC2HDBiguhpSU0Ou4++6733//&#10;/VZsdNw4n3kEqqth9+6GJSYjyTiwi2djjiol+j0ChFBbYISEEAqf4hGqPv3NPLCz5bjvQKIzzwy9&#10;kk6dOnXu3LkVW508Ga65pv4aldEIZrPf5N3W8YM8e44rzpCywiGEUEAYISGEwufefsS1ISfVXkmc&#10;Tp8XWjPXnCRJrRu8QtPw5pswYQIAAM+DwwGZmd6vW84eIOSXiSerWlEnQgj5wggJIRQmhROqPvnV&#10;0CXZ7snzf81vMHVQ8+fPf/TRR1u3bYZpTGlSUgJPPQVeY/bNY/oShnZvzGldnQgh5AUjJIRQmLh9&#10;+XWr96XecxFl880uQlGtuoaUk5Ozfv361m172zY4cgQoCpKSgBA4cAAqKxteZLOSjYO6utYfVEUc&#10;ioQQChNGSAihcKiiVDX3Nyark+O6yXDrrT6v3XILDBsW3c2XlgLHgaJATQ2oKtTWwrFj3q9bJw3h&#10;9uZJlc7mKkAIoeAwQtInQoi+k0dCYvQR4jiLuFBQXrd6X/L0KbTDDFpCVpsNzGYYMABmz/ZJLtsS&#10;k8lkt9tbt/n+/cHhaFx0ufwm2raeNUA6VS0WlLWu2qhJkMMV4viIjSDd701yWqwbEmMYIemTxWLR&#10;fVpmlmV1n0UcAGw2m8FgiHUrAnD+sh0UxX7xaOA4ePddAACPBygKjh6F48dbVdWTTz75yy+/tG7z&#10;w4dDenrjoiDA0qXer5tG9KLspvhJ0EZRlNVq1XdCeEiMMw/DMDabTfdnHqvVGp9nnvaEEZIOJUj4&#10;TwihKEr33YzPPsrVrtofN1smDDb0zoIDB2DdOujZE559FggBVYVWnljtdntqamrrWsCyjZlGNF5T&#10;IgEAk2IzDevp3pij8HExL3CCHK6JcPJJhF2ZCPsxFBghIYRazbM3TzhyKumaswlNQWkpyDLk5cEr&#10;rwDHwZlnQv/+UW+BojRkGqlXVgZud+MiIdZJQ/jDxdKp6qg3BiGkRxghIYRaR1XU2u83MZ2TLWf2&#10;BwDo3r3+BZcLJAmSklp7DWnOnDl33HFHq9uRkeGzWFUFvrfqzGP6yLVu4ejJVteMEEIYIemSqqpa&#10;hu1YNyS6ZFkWRVH3mWvjMCG8eKKsbtUe+8WjmTQHSBJ88EH9C9ok1+XlwHGtqvDw4cMbN25sXSMo&#10;CqZO9Vnj8cA333ivMPbLppOs7u1HWldzdGjJ0uNtV0acdubR96dSURTdn3m0w1WWE32yDIyQ9Inj&#10;ON1n2JYkieM4fZ+nAMDtdsdbhm3n8h0qJzguHwcAUF0NK1bUv6ANQ+7eHVr7YFp4mv63eD/dBsCk&#10;OYz9Onu2HomHBG2JkBAeAHie1/2ZR5Zlt9ut712pqirHcfF25ml/GCEhhFpBdnpqFvxhmTDINKgr&#10;AEBuLhw6BABgNNaHLEZj/cWkkFkslqSkpFY35cwzwWxuXKQoOOMM/5rH9hPySqTSmlZXjhBKeBgh&#10;IYRawb3pEH/sVPLN5xCWAQCoPj0OmucBAGgarr0WWvlM+9///vdvv/221U05/3zo06dxUVHgvffA&#10;95e9aVRvqbxWLKpodeUIoYSHERJCqBWqv15r6J1lHt0HAEBVobDQ5+WJE/2HB4XAYrF06tSp1U2x&#10;WuEvf/FZc/Qo7NrlvcLQO4uymrg9ea2uHCGU8DBCQgiFijtwwrVmX6frJ1KdrAAABw/C44/7lNiy&#10;pTGhbDvwHXgEglB/y+80Q7c0tkuqe/Ph9msSQkgvMEJCCIWq+pu1lN1sv+SM+qnkdu6ECt8bWDZb&#10;a2+xAcDcuXNnzJgRToN69fKZN1KWYe5c79cJy5jH9OEOFMg1rnDqRwglMIyQEEIhkUprahZvcFx+&#10;JtslpX5V0/wSF14IrZ0dGyA3N3fTpk3htGnECOjXz2eN7102ALCM7SeV1gj58ZKgDSHUUWCEhBAK&#10;SfXCP1RO7HTjZNLwqNqoUZCZ6VOoT58wriGFLyUFpk/3eXROEMB3JjBjv2wghD9U1H6tQgjpAkZI&#10;+qT7tEGQAOm1NXGyK2Wnp3Lur/ZLxhj7dm5cS1Hg95T+tGnQ+tYmJSVl+kVaISIEzjrLZ4suF5SW&#10;ehdhu6ay2cmerTEeipQgh2uCdDNOPpVRlSC7Mjgm1g1AUaH79NoAwLIswzC6/wxbLJaY91FV1drv&#10;NsplNSl3TiWG0ycNnofXXoPjx+sXWRaSkqBv3zDqf+CBB26//fYwG0dRPhFSk6CNclhMQ3q4tx1V&#10;Ral+hoJYoCjKYrFQrZwpqsNJhDMPwzDx8KmMKkKIxWKJdStiT+cf18SkpZ7W/bk4ETJsAwBN0zHf&#10;lSovVny03Hb+CKM2S6QmPx8WL26cs1GW4YUX/C8phSYjI6NXr15hNi4rC7KyGhclCVau9H6dEGIZ&#10;1186WSnklfq/tx0RQmia1v3hqp159N3NRNiVCfIl0qJE7z9CKDhVVWsWbxRyT6bcfRFlZBtfcDqh&#10;uhrq6uov4fTtC3feGd4gJC3FXpjtE0UQBGBZGD8eevYEVYUj/onYTMN7qoLEH8ahSAihVsAICSEU&#10;jFxWW/ryIvvlYy3j+vu8cOQIcBwoCmip8TIywhiBpJk3b94//vGPMNtnNoPNBqIIGzZAXh4QAj16&#10;gG+2PjY7hclOcW/CWZEQQq2AEZIOqaoqSZLu0zIriqL7LOIAIElSDHNkqpJc/u5SpdaT+a+bCeN7&#10;fchmAzidrZaiYNcuCLedu3btWr58eZhN7NkTbrmlMThTVXj/fb+ktnSq3TSku+uPA6oSs6NF+1Tq&#10;O90pAMiyLMuyvj+ViXDmSZAvkRbFf4SkqopcfGjj6//37BPPPPfj2gOCousDM0I4juO1PFn6JYqi&#10;x+PR93kKAFwuV6wybKuqyh04UTXv99QHLjV0aTLLUY8ekJQE2jlUUdr1IX9vhNRfx+rUCVgWAGDl&#10;Sr9ZkQhFWScNFk+UC0dPxqaRiZEQHhLjzCPLssvl0veuVFXV4/HE6swTP+I9QlJE91f/fmDAiItW&#10;HCisyNtx+wUjbn72Y5eg50MToTihuvjS//uGyeyUeu/FAV5euhRqahoXBQFiEq3W1cFvvwEAVFc3&#10;zoTU5LevZWx/VZY9u461b+MQQh1YvEdIR/6Y98RLCx+du3zplx++/+ni7+fM/OWt2b/lxPKZFIQS&#10;RPXCP1ybDmW9eCvtaPLcb1ERzJvnsyYlJexxSM8999y6devCey+YzY3PsjWEaCUlfqXoZCubneJe&#10;fzDMrSCE4ljZ0Y0LlmyOeLXxHSHJdcu/XARjps+44SyWoSmamXTdPX//6zVmgteQEIouLqew/O0f&#10;k64+2zZlWICXCwshP99nzS23ABPmbEMGgyH8eXQYBsaP919Z5P/YGp3msE4Y7NqQo4qJPrQCIf2p&#10;O3Vkw47IP4oR1zNGynUVaw7lj7/wTqOz5PcNG0tcSt+h455+9d8M1fJPVVVVmxuh4j2PRfBRLA0l&#10;WxzsEkbJ0Lfe2gY0FG76rtj2KPRqW1Vnazcd2a1HvEcBKwz4lmi0UyupcELFuz8Rhk6beTlQJMBb&#10;ZJl438kiRNUmNGpDO1VVDbNHqal+ZwR1wwa4556GiE2bHdg6aXD112u5Q4WmId1brjMKRwgEPS+F&#10;vvVotDNSx5LfySeqJ5zYlmyxcJy0s40lvVeGXqduxHWExLlrKiurMk7tnn71uzW0VXRV5J2oufqx&#10;N164Z5rNUD8sdP/+/S+++KL3u4qKirKysurq6uhAQ0cNBoPBYGjY0x6Pp7nh+izLev+ujUhJg8Fg&#10;9EpFHqmtN61TURTtoZIgdXIcJ/lmsAqjJMMw5oY5A1sqGXqdJpOpYR81V1JRFL8JzSLVTu+SPM83&#10;N1yRpukQS/r1KHid3lPZaoNeeZ4XBKHFkiG2UxCEprV5l1Rlpeb7jbXLtiXPulJIswp1dU1LGhct&#10;MngNyFUJ8aSlyYFK+rUz4Nbnzp27a9eud99912q1ht7OhkV56FDabCYeT+OaggJPdTWYTNpM1tpK&#10;04hexMRWr99v65HiX+PpOa8bFkVRbG7EMSHEpj3H11I7/eoEAI/HE3CmwdC3TlGU2WxuqCR4O61W&#10;a4glvXskSRLHcUHqDNJObfxyXV2dXzuD1Bl6Sb+tBykJAKH3yHuC7FaVbG6/+5WUZdnjdXAGaWfw&#10;kt57M0jJ0LdOCDGbzQ1flIqiuN3uhlcVRREEQTurNK1T9+PxNXEdISmyJIvVP3/33eNvfXLv5WNZ&#10;yfnTnGfvfmrGiJHDbp/YW9tX6enpt956q/e7tmzZcvjwYZZlA0ZIft+pDMM0N22o39sjUrLdti4I&#10;AiGEZdkgJYNMC9shSmqBoPeaIElImv7Ph1iSoii//8bmSgY83iJSkqbppm8Ju84WeqSotT9tLX1x&#10;kWPa2OSbz1EDpumQZWbLFhg8GEpLoawMCIGLLqLOO48KVK3f/zNN0023fuTIkQ0bNjC+N+kClgzY&#10;I+jXTz37bLJqVeNGa2vZU6egb1/K67+FTrEbB3blNx5K/vN5LbYzyP9SKD0KWBKa/yC3auvehSPS&#10;Tj9B6vTTtM6GM0+r2hliybDbGbxkeP+fofeo6ak4SEtCbGdE6gzSTlVVRVGkKIrxuhDrXTLICad9&#10;HDuwuaC0MfI7tS+nKA9Wr17dtGRG3xGDuyaHt5W4jpAommEMbMb4a/92w2QTBQDm6x557PP/fvW/&#10;n7ZPn9jbAAAAGRkZf/rTn7zfJcvy8ePHTSZTKLvQYDCE0hJCSMRLhr711pbUprKgKCrI2I6O1aOA&#10;6/2urGgf7xDPGqGXDL2dEd96wwmLYRjvy4RR3bpzxc5TT8yzjh+Y+dzNTJKtuWIwbBh8+2393wxD&#10;/vIXU3JI5yCGYZgmw5W0INivjwFLBq4zORmmTQOvCInes4e+6y5YsgQyMhpWUlajZWy/6gV/GGmm&#10;xQRtrdh6yCUBwGAwhFI4GlsPGGdHvKQsy9qubBqftcPW27Nkq+LIjtKjhq8Mbc4nvwv/3nWGfsxH&#10;yf7Nv/2+t6Jhsbp4f24e+fHHAFfLRl6Rqc8IyWRNzkztWpuRYjz9o4sYHJmdqMKSKgkg1C+uhOT3&#10;40CXEqGP0L7dFEtrSl5YYBrSPevlPzPJzYdHkgQTJ8IHH5x+mwgLF8K114a9XbvdnpaWFvbbAQD6&#10;9wdCfEZBbdkC27eD188nQoh14uDy937i9heYR/Zu0+ZaDw9XPUmEhGVxvisvu+PJy7wWj6+f99Zv&#10;8Maztzb7hrDE9W6mbRnTJgw7tnZNbmX9pYK6gt2bCuQB4we18IM64ZnN5havOnR0LMvqPsM2AFit&#10;1hB/qrZd1ecrpZKa9H9cxaTYg5VbuhQefrj+b+3//+jRtmx3xowZ8/zmDmitYcMgM9NnDSHQJDm5&#10;aXhP2m52bzzU/kNNKYqyWq0xvzcRbSaTSfdnHoZhLBaLvoMkbeBRu5154lY87uMV8/4168W3CmtF&#10;oIwX3fn3IfTO226fuXpnTs6Olffd9rCz55T7Lhut89NM25DESMusdVP3EVK7ZREXiyuqvljluGys&#10;aXjPYOVUFV5/HSorGxcBYMKEtmw6IyOjl/YoXNgyM2HsWJ81w4bB8OF+pSibyTyqT93qvW3aVlgS&#10;5HDVzjz67qY2Ckf3fezQXyKKUH34+Mm2J+CIx/7v+v2bTxf9WOmWACC17/iFi+aPseReNWHEiEnX&#10;lXU9f/H3nw3KtLZYCUKoVarmrVYFOfWvF1PGoD8cRdFnKm0AMJngmmvasungz8CHxGj0HnIEAI0p&#10;db1QJoN14mD3hhyVS/R0CgjpC6G8Yla+8siMu27fX8q38bwSjxHSo3NzynetGp6lPc1LZQ2a8t43&#10;K6rcPO+q/GX+m2f2TNFz6I5QLMhOT9WXq5OuGGfondVCUYMBHA6A0/fXACA7GyZNasvWP//887/9&#10;7W9tqQEA/K8h7dsHCxc2LWU9d5ji4tybD7V1cwihWDuxZ2tucTUA9Jpwy5vP3NKw3pw55t1HL585&#10;89Uqvk0zxMb1SG0UHlVVtSdK9D3oQVEURVF0f7lbFEWapqN9udu5ZItSVdfplnMI3dKGnE6oqgI4&#10;fX+NouBvf4O2NW/Xrl0rVqxoSw0AAC6X/5pjAbKwGftns93T637fa508lIQw92ykaFOUtcOujC1J&#10;knR/P1HblUFmDNGBDvElsu+3uY+8uOzxOe8me7bNm7/M6feyKnt2fvD2d5c8c/MZYfcBIyR94nle&#10;G2oX64ZEkSRJPM97z6KmS263ux1Gv1bNX205a4CxX5eWi65d6zMuOyMDrr667Q2IwNDpkSP91xw7&#10;BqIIvqNNCctYJwxyrd2vCiIxtd8TsVqydN2P8NXOPN7zeeqPNgejvsfda4drc9MKxoOc3z9/5JU1&#10;z3/0/tg+aYdXfL+nxHD39Ml+ZS4498KsgQPb8nnDCEmf/BI46FLizHwfbdy+fPe2I13eu4+YQnh0&#10;JTcXeB6MRhg0CA4eBEGA2lroEkJo1Tyj0eg9s3CYRo+GUaNg587GNU5n0wgJKGK7YET1wj/E4kpj&#10;i7cUIwcPVz3BvRlze/blP/Pua2P7pGnDj9J79R/fND9jm+n51wxCqEWqolZ/tZbNSrafPzykqNrh&#10;AEJAkuDUKZAkqKqCDRva2IYHH3zwiy++aGMlYDJBdrbPmkA/fwkh1klDCEO71u5v6xYRQjFyzf1P&#10;TOhfHx6l9R/3p0lDorEVjJAQSmgqL9Yu22b/0xjKEdo92bPOgowMkGU4dQpkGQwGSE1tYxvS0tK6&#10;devWxkqAYSDFN+HaypUQKAsBk+Ywj+rt+n2vIuATbQh1SDTdOA4srdfoc8cNiMZWMEJCKKF5dh4T&#10;C8ocV4xreYy2ZtEiqKwEiwW0tAM9esD550e1haHSLmh5EwTYvj1gWdvUUe6tuUq1O+CrCKGOojJv&#10;+8JFq5vN99s2GCEhlLhUWaldsoXtmmYe3SekN/A8fPkliCLMmgWPPw4A4HZDm0e8zZ8//7HHHmtj&#10;JcCy0HTayWYykNvOGSpXOT27AjzshhDqQGrydiz8Zg0HAACKLJ48cbSgsLi0tLS0tLQg7+jRo0dL&#10;asL/IYQjtRFKXIqHd63ZZ5s6khhCOxVQFGiPKVVWgpaq1mqFkJP7Nmffvn2rvPLOhomm4Y474J13&#10;fFYWF4OqNo3hTEN7sNmpzl932S4YQXT9cBlCiYOvPvHQ9ROOQv80uwkAygsPFVfDza989catYU76&#10;jxESQolLzCvlc4szn70p1CcfGQbuuAMefRTeeQcIgZQUeOKJtkdIEdO3L3TtCoWFjWvy8sDjaZqg&#10;jbC09bzhni2H5Rp3sBy9CKGOQ1UVg/msBUu/0p6tLfrjvae/tz9747iwK8QfT6ij0v10BtGmqqpz&#10;5W7KarJMGBjqew4fhg8/BEUBmobsbFi8GG67re0toSgqMtOu2GzwyCM+a4qKoLw8cNkpw4RjJeKJ&#10;wK9GHB6uCEVQs6mKCG221DMZDTRjMLDhXwnCa0j6pO+5IjUsy+p7WluN3W6PUh9Vj+Bas986fiBt&#10;C3l+v5dfhtxcGDkS+veHn3+GioqItOT5559/6qmnIlARITBsmM+aw4fhmWfg00+b3mizjOtPjKxr&#10;9V5z8Ey9EUJRlM1m0/3hqu+5IjUMw0TvUxknCCFxPhnvdZg96QAAIABJREFUwjmPHyw3E4DqvO0H&#10;D9a9+txzJgDJXXmkLJJbwWtIOtTR0zKHSPfJDTTR66Nc7eJ2H7eeO6zloppNm+Dbb0GWYccOWLgQ&#10;amvBE5knSKxWa4rfg/rhURT46Sf/lTk5ARKSANCpdvPYvnVr9ikeIQKbbkniHK6672Yi7Mq476Ob&#10;d8rO2tra2to6NyeKnPZ3rbNOUiK5GbyGhFCC8uw8qvCi9ayQb7Ft2AB1dfV/KwoQ4j9ddTyQpPo/&#10;OneG8nIQRRg2DKzWpgUJIbZzh5W/vUQqqTb0zGjXRiKE2sR862Ov3kYIABxf/VHVO8XPv/5sMoC7&#10;/MjdN7T5qVgvOr/MgBAKSFUU15r9bOdk46Cuob5HuyqZlARduwIAqCoUFESkMZ9//vnMmTMjUBFF&#10;wa23QlISAMDJkyCKAABjxzY3H4FlbH/VI3B7jkdg0wih9kOau76lKJ6Sk/VKK2o97uqqGlfYOWIw&#10;QtIhLS2zLMuxbkh0KYoiSZLuEyRJkqQoEb1wDAAASq3Hs/OodcJgwoQ8RNpuB4oCpxNKSwEAkpLg&#10;7LMj0pidO3f+/PPPEakKxo6Ff/8bvG8xv/QSrFwZsKxxUFemc3Ld6r3tcBSpqhqlXRlXJEmSZVnf&#10;n8pEOPNoh2uH+xKhGFN2V/7lR+q9PG9TbeGqL5bulFp+a2B4l02fOI4jhOh7vLYkSTzPx/lwwrZz&#10;uVwmk8loNEa2WqmsRjheknLX1Fa8Z8IESEqCqioQBDCb4fHHYVz4j9FGCyHQs6fPRaO8PPjnP2HZ&#10;MkhP9ytLmQzWCYPdmw/JlXVMqj2q7VIUxe12WywWfQ8Q5HmeEKLv8dqyLHs8HqvVGrd579tOVVWP&#10;x8OybNz28eihfWndBzjMPjf6jY7Oz7232G8oEms0hx3otP2zqrorCgsrgl3FUhXnV5/Mr5V1/uMp&#10;ruj7940mEfoYPdyePFVRTaE/xiWK8Pbb4D49O+2NN8L990dqHJLVak3W5p9sO0WBRYvA77dvURGU&#10;BX7ExTp5iFhUIeSXRGbrzcPDVU9wb8aaa96Lj9xw7Y1vfvE/V/pZ/3ziRqMgCIIgSrLBZPFlptrw&#10;E7rt15DUnB9f/0KZ/sZtQ/JOFEuBwiBVqZj74TdTbr3REafBKEKJRVVV16ZDbFaysU/nUN+zcyd8&#10;8kn9yB4AWLwYbr4ZLrggIu258847r7nmmohUBYoCK1b4r3Q4/JPanmYa2p2YDe7Nhy2j+0amAQih&#10;qDM/+u5Xe7dv/GHB/Ie+qDQyFG20JtnNgUIhpc/om//5yLTwrmpG4C6bIvK8okDpjquvmWG3m4pO&#10;lGR261Z7qoBN7mISystFW9d0456KCP1ARAi1mVLr4fbkmc/oG2qyEQDIzwfvMTS1tTB/fqQipM6d&#10;O6c3uQUWPqnJqIOCAli6FO66q2lZtlu6sV8X15r9qfdcHGruXoRQjFEWR9q4cy8bN+XSEwc3/ffN&#10;l+evPnbnI09cfGYfhvIPk6zJ2WHP+h+5M4Iq9znzpiU/fDltyoVf/vjzgzec+9SHiz949o4r7n9z&#10;5a+LJ2ZFbDsIoTaSSqvFglLLWQNa8Z5+/cBvRILTGan2qKoasSHMFAXnnee/0uOpnwq8CUJT1slD&#10;+MPFYnFlZBqAEGo3hOo2ePwL7y/8cvafl899Y32RNKqJ/j0zw7591aYISVVVnudEHGCEUIciHD2p&#10;8pJpYMjP+asq5OT4D+659NJItee777578cUXI1MXRcHs2dCnj/96SYJmxo5YxvaTq5zCsZORaQBC&#10;qH0RxjTxuod/+OGLqyaEPP9taNoUIclc7ex7L7r+/xZtWfLJkrX7JQUHryHUAbg359LJNkO/kAch&#10;AcA77/hESEYj9I3YwJ1t27b9+OOPkaoNunaFP/3Jf+WoUf7XwE4z9M5k0hzuzYcj1gCEUHsjqdn9&#10;eqT6DzdSVaUto+rbFCHRJsczH/++8oN7MrMyN6z51dUuk/cjhNpCFSTPjiOmYT2o0NOx1dbChg0+&#10;a3r1gt69I962iOnb13+WyO3bQQh8gmKyko0Durj/OKji5XCEOo6iDf/980MfuQH+986zy3YXBSyz&#10;a+Fbz89dFfZ8SG2KkAghNM0wNNVj7LTZTz2cZInwlC0IBaHvaZCiRzxZKRSUm8f2C/U/UJbh9df9&#10;V/brB9nZkWoSIc3OkBumm24Cv+kDWLa5a0iEEOvEwfyxU2JBaSTbgBACAACZr/nluy9X7/CZvN5d&#10;VbDkm3kffPjR8g37OCms6zyKIsmKCnAyd19JdeAckUeO7ClVQ58V11/ERmoTQsoK9ixY+L+co4f/&#10;t/DrzXuPrv3p26WrdxzYsvzL+d8WBkgciaLIYrGYTKZYtyK6WJbV/XSRAGC32w2GsB/FCEAsqlBq&#10;XKZhPUJ9A8/DF1/4r7zssuZSeYThmWeeWbVqVaRqAwDIyIAs38dDpk1rLkICAMtZA1Re9OzJj2Qb&#10;fNE0bbPZ4nb+vUgxm826P/MwDGO32/U98ychxGq1RmaiWkX846s3br7pnvnL9zSsK9mz4opzzvnn&#10;G5/8vOTbGTddcv3Ml8rckZm/W+aq33ro9q/W5QIAgHTwwNGxg3uEfaqK3Jza9l7TrzjT5ZYuvuoy&#10;cNUMP+cKAB56jLuwB5SXV3jCvsiFWi/yv8jjUoJ0M+InYm5vPmU3G7q3Jler3/e6wQAjRkSwSRGb&#10;LtLbsGFw4AAYDCCKoKqQlxekrKFnJtst3fX73qQrojVLOB6uupEIuzKCfSza+8vjsz9yg9ctbKnq&#10;hUfuq+539ffvPt0jmT3w+4I///Vf75015V/Tx7e+es/axV9vzikwrPgfU5Bptve64Lzef6z/pWjH&#10;Udczc/4ywbSlOOOq3qlhN75NEZIqi/t2bzf0veHhET1IUtI9980IWEyRKwr2Psfo/IhCqGPwbD/C&#10;dE5muwSeQTEAhoF+/eDYscY1gwZBz55RaFpEZWYCQOMT/nv3Qk1NfVLbJqgki2Vc/7pVu2Wnh7br&#10;OWMGQu2JK899/onZaefdMnrlfxpW1h5etWBD2RM/3NuvcycCMPLCa2+e9NFn83985KbxjlYH2GLV&#10;qdLyGhdzqvCQcPz3Nb+dcd4rRvPwdz791+w7HqqbNlrtP65HijXs9rctQlLl3A1LFq3PG3DmBWcP&#10;6dpkoqaGcsqkaee4nCKk6PwKM0JxTnZ6+Jwiy/iBhA35s19UBOvW+awxGCKVb0TzxRdf7Nmz57XX&#10;XotgnTBuHBgMjaOzd++GTz+Fv/0tYFlCiG3K0OoF6/gDJyzj+keyGQglKkV0ffPec7vhjA/+duMj&#10;axojpOO7ttWRPmcMzNBCBsLYR57Vv/L1TUVOcAT+CROg7toapyjJoDqueOCvNYfWmq558Nq+dcf3&#10;vwkAQEh637Nfe/76s6/4v2e/X2c3xCjrCMWYrnrghQuvz/vlx29e+Pv/HXElXXv9VT3T7QEvzvWs&#10;E3ul6Pz+dJzQ5t8jhOj7ireiKKqqUhSl7yvekiRRFBWpXSkWlktlNebRTaYLao6qwtdfN6Zj0/Tq&#10;BfZI5nndsWPH8uXLIxwhXXEF9OkDBw9CZia43eB0wvz5zUVIAGAc1I22m91bD0cpQtI+lbo/XLVs&#10;8PruZiLsylC+RLZs2fLGG294rxkzZsw555xzeknZv3zum9/n/Wvu7D6dfGaXrSiskh2dHKaG8IN0&#10;SusiShtq3QChRkiVs++8PaemVOl2Z3M9qDh1ymwxybKsAsRsHBIhxJ7R67q7Hr/s2lu+mvPG4u35&#10;514y89LxQ4yMnr+b45/H46EoymKxxLohUSSKoiAIuh+s7XK5TCZTZIZMAgh5paooGfu15jG0mhr/&#10;NcOGARO5IYwAEI1UoFYreDwAAAMGwIkT4HSCywWi2NzVLyazk3Fg17rV+1IfuDQaR5Qsy26322Kx&#10;MJH+r4srHMcRQsxmPd+plCTJ7Xbre9y9qqput5tl2SDj7kVRdLl8HsLyeBofKKvO2/zY/82Z9uCc&#10;aaO6C6f2+1XuV5XB0NoDxnzDQ0+WHl0yd7Nn1ddfbD5cmLbtj9Rirsql1S/uW/nJS5/vff+Dx97/&#10;esEt5zyVbAwzIInYZ9XUqdtfnnjjgt2///er70YM69cnGS8XIRR3uD15TJqD6RzyyOjqati40X9l&#10;RJ+tAwCj0RiVaF47ua9dW7+YlwdLl8JVVwUsSxlZ66TB5f9ZKpfXMumh/pJFKGFNmDDh6aefDvya&#10;VPPuE7NKul5yy0WDqsvL3JVVoqxyrtry8spOKSk0QxPVJ0xy1pYDUK35YWIdNfnsImons81VU1Hl&#10;dHn4Y4ePkJSp115uAxA8O59+PXnOB5+O6yp998GduWXOM7uG+YmO7K8Z0n3EebNHNEmKhBCKA6qq&#10;enYeY7unhxoBSBLMnu0/CIkQ2LQJZDnIw/Ot9cADD0yfPj1StTW6+2547LHGRLYeD7z/PlxxBTRz&#10;48A6aUjZK995th+1Xzw68o1BKHGUHpy3/nB+ybZRy94DAFBVURTglTv/987AdXl7ug7IpqtWlTl5&#10;yLACAKhyRVG+yTg4o1MYW3Jc9eBfnYfXmq75yx3n9AUAvvaUwTx4/neLBpkpADh7hHnLgVNhR0gR&#10;uxfG1Z76du7bs19+69dth0VMP4JQ/FFq3EJusWlkr1CT2LtcsH69/0pVBZ4PmAU2bOnp6b169Ypg&#10;hfWGD6+/3MUw9X/88UfjJaUm2C6pbPc01/oDkW8JQgkl64wdB46Vn1Zw4I/JfQ23Pj3vZNHGoUnQ&#10;ffQ5nQ35q7blaycRhSv7fc3RbpPPzo7QnSdCbBZz/Slu1PCBe3YfDnuqpchcQyrf//Mll1y/raBO&#10;BSBPPXntQ8//96WZKUY9jw5BqMMR8krkapdlVMjDtM1m6N3b/y6bwQB/+Utkn2WLlqKi+qFIDZeR&#10;RBEKCporTifbzKP61K3e1y6NQ0i/KMZqtTUsEaeFpgjLmmz/z955B0ZRfHH8u+X6pYcUescQCFUU&#10;BAQUBRH8iagI/BQVRfzZEBBEBaUoRTqKhaooCiKgovQO0kPvEDopkH79bvf3x4bjcrlc9pK73N3e&#10;fP7KTd7MvNmdnX075T2tBgAS2w4f2G78mDdTEr57LCli5Zzxq46Zpox9rhyL94bCrCtpaff3fY+K&#10;sKalpQGUKiziuw1/2Nfsq9+XXCXTZgHKN+PtHQvp6y9GpMma/Lz5q7Z1NH99PfbjhbNX9+z1Smev&#10;BbYkEAgVx5yWAYaW1RbtK1IuR7t2+OmnYomvvIL//Me7iq1cufLYsWNTpkzxbrG4/37ExSEj416K&#10;SoVWrUoTpxha0zE5b/Vec1qGvE68l5UhEAgCFPvqhCU5eH/0C48M1psT67UY/vXC59qJ9vJ/F3lU&#10;7TDLlnGjT9onY8y63Mzs3Iwb1/TyKk9079G+8yNPdnliTJPyb5z0ioWUeWDLqSc+2NincwuWol77&#10;4KM1f3ffc+wUsZAIhIDCePwKGx/JxoZ7kKfkQbYHHvDiDiSBgwcPrlu3zvsW0n33oUULrFsHuRxh&#10;YcjOLjOH+v4GFKA/eIFYSASCt1DFNVy27SKrvuelVhZR/YPpPwz6KMdk41SaiKhwDV2qQ8VSibnv&#10;sW8XFtv3zNmsZovFbDTqCrL3bFj95/xxUyYoZ/+4pMt9noQQcMArFlJhTjpfJyGWpSgA8piEJpER&#10;R9Nve6NkAoHgNQzHLstrxjJR2rJF7Vy7Vuwnw6BtW+9q5UNoGp07Y+NGWK3Q6cDz4Djo3AWJZGLD&#10;5Q2r6Xefjnz2oUpTk0CQNjQjq5JQzSmRkSmrJCRWrFhWyTjbMEXrawmJdRok93lpyNHjZ2onlt95&#10;mw+8FtE0S9G5OpP3SyaIJkQiB/lbhcrAW820FRrN528qm9SmxAe65jgUFHP1BrkcPohLqlAoNJry&#10;RwZwR3IyaBocB6MRAGQyRLsLt0KrFaqWdX2xWTtEuitCo6WSH2Cpu/hbkQqh0Ea3adsuLqL83rmI&#10;X0dp4kUfgwGLTCZTq9XB/gyXiUajkXljW7Q5Ld2Wb1Cm1PYgj07nvMrWogV8EGX2f//735IlS7xe&#10;LADk5sJiufczLw/Dh98LRVICiqE1DzU2X840X83yriI0TWs0Ggn7GBQIhZGHZVnJO6oFoFKpvDLy&#10;+A59VtqmjevWr1+/advuAjN3+/Lxzf+etJadzwO85g/p9tVzx44JPSY3S2c03L5x7Ngx+38j42rX&#10;SAiXeIcKGCiKkvxAjJBpprfaaL5wCxQUDURPa1utmDkT69cXS+zeHeGebGMSR82aNb1eZhE1akCr&#10;RWFh0U+exz//4NQpNG9eWg71Aw0omtLvPSurEevFtyDprpIhFG5lULQx5+w/H4z+tc2DKfE17lOZ&#10;0mfOnF2r+/CObZPBc+kXz9zSW4UGaCKq1q4V68+zbACWjXxu2UiH30cmNls28e4P6r+frF08rjux&#10;kAgEf2E8cVWWGCV2ExLPY/9+fP11semWqlXx/PM+Us9XJCejYUMcPgwAFAWeh9WK1FQ3FhITFaZo&#10;XEO/50xEn3aQ+jwBgRDUJLXpN23OYMulPe+/P6XHsFn9ujSTAQC3f+X8ib/vNuWnX8uhnx00afqE&#10;58vns98rFlLsyO++z3AnQDVo0YSMNASCHzEeuyyvHU9HiNvuc/06XnsN6enFEkePRj3RvpQ84Zdf&#10;fjl58uT48eO9X3RMDL74AgMGICsLQpgDni/ak1QKlIJVtaqv330aVg5ysg+BQAhoctKvMZq6Excu&#10;St/764jRf7/+7lvJieG9Rk7vNRLXts8a9VvYjAnPl3sjklcspPCegwZ5oxyCdxDCMkPqM94cx/E8&#10;L+0I2wCsVitN024ibIuBM1mMp65G9u9Ey8U98keO4FSJ3crp6T6aU9m3b98///zjEwsJQJMmiItD&#10;1t19RTSNOHdHfyma1jyUlLNosyUzV1491ltahEJAeAA2mw2AtJvJcRzHcQzDSLiNQnelKKqCI4/v&#10;4bcunfDTyahvpn1cNalD0sGvho6bv37e+966MQHeeEI5MRgMJpPEjxNaLBa9Xu/9mPABhk6nszju&#10;NS4X5kvpXIFB1ay22AyRkS68ZvusR/n2Jn74IU46hBa32XD2LNzWqOmQDIrSbfemc22bzabT6QQD&#10;QsIYjUbJjzzCreS8Gngn0OB5Xq/Xm0s/0xAwUL3fmzGoYeHQUZMQf9+LQ96LzzrpRVdDxEIiEKSP&#10;6cx18FA2Fr0hulUrZ79Hcjn++9/g25eTn4/Dh4usPfvX8OnT7jMx0VpV63qFm4/xFu+ejCEQCF7B&#10;fPHUyas379g4AHz1lt0ei8v5+LOFZlathjzr+ukDp86lpaVdu3mngkFivbZTm0AgBCzG41dkNWLp&#10;CNG7FRUKqIqv3cvlqFvX64oJjBw58s033/RJ0WFhqFsXZ84AuBdt9+ef8f77aNGi1FwUpe3UNOfH&#10;rZzezESQQZJACDQyp70x5EDOzbhW767+cuS69GqTRo++PX7YvLUJAJVxfse8b7cyFKXPOEs1eKsi&#10;1ZA5JAJB+hiOpMnrJ9Ja0c4eKcp5ukijgc92JERGRiYmVsi7bqlQFL74Ag8+WEx5jsPWrW4W2iiK&#10;0nRqas3KN5647BOtCARChUic8udfP375ZgSVk6Vp9unoNxOrVP3f0LcPfTfloJlq1uHlHxYvXrRo&#10;0fTR/TXlDskGgFhIBILk4S0248kryuSalEz0dMjFizhRfBdO374IUk+AjRtj1Sp06lQscdYs5Oa6&#10;yaRuVY+J1hZuPc5XcJqeQCB4H0YbER6mUVLq+FfffO6fT1++v3Xrrn3eOnotjY5KDGflSqVSqVTK&#10;xY94pUAmkAkEiWNKS+dy9apmdTw4enPgAG7cKJbSurXv5pB+//3348ePT5o0yUflIzYWycnYsgUA&#10;WBZWK65exeXLbvyDUzJW0yFZv+cMpzcy2vJHLSAQCD6FZjTPDJv0sMFMUzRlyZ766cyjmaZWcd75&#10;nCNzSASCxDEevwKaUjap5UGeEyecF6HOn3d//qsiHDhwYPXq1T4qHAAKCnDpUtHf1rubr9Vl7MrS&#10;dm5qPH3NlpXvQ8UIBEJFYdWy3EVfzTl+U1ercZsBXasvWLbteurmX1b9uX3/6VtXjx88crncBy6I&#10;hUQgSBme542pl+R14j3Ypp2ZiU2bnBPj4oLvIJudCxewe3fR3nOWLZoMmzULbt0oaNreBx66nSfd&#10;yBAIBD9SkH3t+JEjl3PZXt3br5kx8v1pvzV9ovfZf369kXFzz9aN+6/Jm9SypR5JK7eFRFbZpIkE&#10;wjKXieQbKFDRZvIwHLmkaFyDVooOQnnyJI4eLZZSpQr69auQGm5RKpVarbhwKOWG52GzgWVRpQoy&#10;MwHg4EEYjS7cPt1FXide2bRWwYbUiOfa08qKbfgMme4aIoTC3Qz8NjKqiDsXv329/4roRh1+WDz/&#10;+zYPbjyQEZ6Q3Dziak7DZ2Z3+2/FqyAWkjRRKpWB378rCMuy0nZrK1DRKOI2m/HY5SqPtfBgm7ZS&#10;Cbn8XkQ2isL777vZslNxBg8e3LdvX9+Vj4YN8eST+OUX2Gy4dasoMSsLJhPCwtzkC+/R+vbsv6zp&#10;ufLa7txwi4GmaY1GE/AeiitKiIw8kr+VFEWpVKoAv5UJrfrv3t//3u/wBk/3bADe9uaoLyMTK/pJ&#10;IyDlexyyCGGZpf0AA6BpOhQspAreSuPZG1yhUdXCk3hqzZqhfft7P2UyZ++R3qZOnTrNSw8l6wU0&#10;GnzzDbp0KZZ4+XIxX9su83VI5oxm/d6zFVdBeCpDpLtKu5mhcCuD5SVitVg4p/2RFFOvRfMYVdEH&#10;IWezVcRlf6C3n0AgVARj6iVKxiqberJN+8gRHDgAiirar2M2Y9cuH6lXeZjNyMsr+lt51y8UW8a8&#10;miKphqJeYsH6w7xF4tFCCIRgZOG44Xuv5dh/lojqwy2fM/znPRfLXT6xkAgEycJznP7QBUVSdVrt&#10;ydnXX3/FnTvg+SIn1BSFmBgfaSiwatWqiRMn+rQKKBT3FtSMxqI/xo69F9HWFRRNhfdoZTh80XLz&#10;jm/VIxAInnPz3OlcfdF5C0v+lff7PDlt5W7LXef5mYdWjJ23r2Z8+YcvYiFJEJ7nbTabtAMrAuA4&#10;zlaxGdSgoCK3kjfbTCeuKlNqgxX9pG/eDKeD91otevUqnwIi2b59+9KlS31aBWw2FyfXNm/G9Onu&#10;82k6NuEKjYZD5f8MFRCeyhDprtJuZiiMPMH1Ejn6z/ejvliYzyaM+Pyjiz9/1HfoV7lmzpp/5e33&#10;xj3/yYwH60aWu2RiIUmTUIiwbbVa9Xq9tMcpADqdzuL2ULobOIPJdPa6qkVdsQf1s7Px3nvOzqa7&#10;dIGPQoI44PP7qFKhnqvNWKdP3/OQ5ApFck153fj8tQd4a4UW2jiO0+l0JVYBpIbRaDTap+gkis1m&#10;0+l0wWI9lA+e5/V6vdl+XCOwqZXygPzqhhde/SBLlTx90S+dVHuee3HY//77gubRD0Y821pGl3/H&#10;GLGQpAnP85I3HSTfQIGKNNN0+jqnN6ma1xW7q/TaNdy6BcG2FrIoFBg40NeekCiK8vmeUJkMH36I&#10;lBTn9NhY97uRaIUs7InWhoMXLNduV6T+EOmuIQK5m/6m8LdvZi9YsPBImi4vO4uJaTxmxncjnkwc&#10;PvjtA7eYIWPn9KyWtvpKlTHvvRCmYCpSDbGQCATJYjh0gVYrFY1riM1QtSqqVi2ykIR3gEqFJk18&#10;pd9d3n77bZ+vsgGoUQO1azsnJiSUmU/bqSlnMOu8caKNQCB4A2Pm5czMrMwCg23L0rGvDZ9y/g73&#10;SN933+kW/kq/N4/elg0ZN69P4uWvfttlqVhcxaCxkHieT/1zRqeHXz2Va/C3LgRCEMCbrYbUi8pm&#10;tWmFaF+RKhVatSqWUqsWatb0um5OJCYmNmjQwNe1gOddbEVKSioznyKphqJh1YJ/DlVwoY1AIHiJ&#10;2DcnTfhw1KgOjcMeG/DxU41Mo99+d8nPPy7beumph8NHj5mqkyWMnzZl2+xPt1+4UxETKUgsJJ4v&#10;vPLv60PGbt+RWkCO3RIIIuD0JuPJa+r7RVseOh2GDMGvvxb9ZBgAuHkT27f7RL/KR6lEv37OK4Yi&#10;ZshopSyse2tD6kXz5Uxf6UYgEMoDpYmu2vd/H7/bs+bUyd/3GDHri4mT25r+/XLlwejGXUc/X2fG&#10;jJ/yzeXfMRYcFpJFnzVh+P9yVTFSdtFFIHgVa1ae5VqWqqVoX5Fr1uDXX2G4O0crbAzKysLXX/tE&#10;PwdWr149adIkX9cCikLPnqhTp1jiqVNiIvJqOzXhLTbdntO+0o1AIJQXiuZuXMn+7ydz+rVvyKpi&#10;3hoz9J9J468a+B5vjsSBX7edTi/3NFIQWEi8zbjx20+XXq037Z2eLDGRCARxGI5cAk0rm9UpW1Tg&#10;+vVii1D2v31/nmXfvn0rV670dS0AEBaGbt2KpXz3HfLzy8wnr5eoTK5Z8NcB3iblE0wEQnCR9GBH&#10;841z6QV8nw8mvdWtwbolX286diumQZeXH6t6I8cqj2w8uF/zbXvPlvuhDfS4bDzPpe1bMWz2ptmr&#10;dtY44uIrMzs7+9y5c44pZ8+etVqtJpOJYVxsYmcYxtFhvNlsLu1UAk3TsrtRLXmet1qtpR3vZBiG&#10;vXscRryk+9o9knRskcVisfuxcDrwL75F5ZMUanfTdic93ZTJsmyZktbih7QFBx6lnaYWr6dHkmL0&#10;LClptVpL05OiKLlc7tgilGhpSUkXZfIo3HeWiY/k48PNZrNMJiuzdrpuXVYupxzsIR6ARmPp25cv&#10;4TmCoigxZZatJwBA8C5jNpvLlCxH7Y6StsJC+sCBYt9Z27fbvvnG+t57ZZRJQdW1Wc6MP3Wnrsgb&#10;VXPU02azubxBJWvH3cfTmy0SXbsbSQAKxT2fou4l5XK5mzI5jqMoymw2+0hP97X7VNJJT47j/Ngi&#10;juPcOAGRyWT2w6HlkxROQ9tsNvtLxEnSjZ6Vg81BEpw4AAAgAElEQVRmoyjq2XdHTxvUy6CZ2U6T&#10;/vVX8wzxD73fK4piFEMmfy3o+dgbUx+TK8o9FRTgFhJvyDo7+r3x7d6f8UyLuNQjLiQuX7786aef&#10;OqZkZWXVrVvXaDS6tJAUCoVjutlsLm0kksvljm9Ks9lcWp+Qy+VO1oxISYvF4hVJpxYJkiUHWacW&#10;WSyW0p4c8W2XyWQiy5TJZCqVSqSkU9tdSvI873SLzWazmzJF6smyrKOk1WotzSkIy7KOeoqXtFgs&#10;biQd376CklarteT1LynpWCavMxpOXJU3r200Gku2yKWvLEatZln23oyRTGbr3dvUv7+1Y0eU8HDD&#10;MIyYMgVJJ7unpKRgWZa0kNyU6Vi7zWYrzQePs6ROR585U0yC5/kVK0z9+tFRUe7LZB+oz1PI23os&#10;vHask56l1e5kbQttLE1PRxua4zg3LXKUdNN2p9rdSFIU5WQhuSnTyTp0KWmz2Zy+CtyXKVLSydp2&#10;IwnAUdLN9RSukpgr76SnG0mKokRKitcTgEg9hdrFlFmmpH3kKSnpbwvJ+v1nr5/M1VJA6t6TxlPP&#10;D79R+PATj9e2XP/uy/EAbBaTwVQ0wjdo2fv1gZ08iSpwj4C2kDhT3tdj3r5Qvc/mN3sIH7Qladmy&#10;5bp16xxT/vrrr99++y0iIsKlheSEVqsVowlFURqNxruSAHwkyfO88CXnxscMRVFqtVpMgR61SGSZ&#10;XpEUXPfahwzxLfKodpVK5WjYVaakEF5b+HQr012QU5mWQmv65cyYZ9tHREQ4SSqVSqU9MJkjhYXF&#10;VtlsNvb559mePcvU012Z4iQ/+uijd955x+lhFF+mQqFwfMG7Qa5UIiICBQWOiaxaHR4Tg+JdomSZ&#10;XLJG17q+ef3RsHeeKkftDMMIAeHF+KaSy+WOL84gkhSeypLN9K+eMpms5INQbkmWZbVaLU3TInud&#10;d2u36+BTSfcvEZZlRT6bPsPS5MFedRgVAP2ZnbnVWtWtnsHpTXUefeKhZvVk4DNupOnufoxEJdSS&#10;5hzS8Y0Lpv58uOugjou/mgXw1/el2pD163df32j1eM9uzUSfYA45hLDM/tbC5wR+3GmvwJYVXdUl&#10;pou3eJ3Js4C1Mlmxc14ch8LCclRdDqpWrVo5FSE8HEOG4OOPi+3ObtUKIgxWWs6GdW+VMeZn4+lr&#10;yiTRLqbuQp5KyRAKtzLg26hq/8R/hL+OLZ9Ta8jHvVPi71w78+vPS0YsuNSuV99XBjydGF6+aaNi&#10;BHRvplURjzzZjUs/s2/fvn379p9Iy+B53anDB09fzCAn/gkEN+j3nqXDVYr7qnuQx2lug6YheqYt&#10;aGAYDBsGp13he/c6B1opBU27JErB6raf8IluBALBc9p079MoIZyVK+LrNXv7oylLF02Lzd0/deGf&#10;XlkFDOg5pCadX/7h4YH2n0d+GL55346xX33fpkpYQFt2BIJf4fQm/b5zquZ1mXDRJg7P48cfix1b&#10;q18fbdv6Qr2SrF69+syZM6NGjaqMyhQKtGkDiro3jXThAq5cQVRUmVnZxChVy/r5fx2MeaO7b5Uk&#10;EAjieLjPQPvfFM1GJdZ7fdQUK0d7xbgJREtj4Sc9Ozzz6rnbJopm2HswDEUBoBmGYSoQiS4ECK6w&#10;zOUmFCJsA3BzkLDULFl55vM3Ne0be5Bn/HisXVv0t7AXIT4elbX4tW3btsWLF1dOXQAQHV3s5+3b&#10;+PZbF+62S0Ar5WGPNTeeuGK6lO5pncKZUMl3V+E8qbSbGQq3MqhfIhTNyljv2DaBaCEp1eER4Vqm&#10;hGrahHodHm4VLgvkxdFAwWg0lnYOSDJYrVa9Xi/tcQqAXq93c1jXJaazN2wFRlUr0b4ib97E1Kmw&#10;dxjhCKSIcBzBilwOpyMamzcjI0NMVk3HZIpldNs8XmjjOE6v15d2clYykJFHGvA8bzAYPB15pEcg&#10;rrL1+/Cnfi6SqQbd39pM5rbFIXiz8LcWvkXyDRQoRzP1u0+zMWGKJHGbkHgeGzdCp7uXotOhbVu8&#10;846n9ZYbuVwu8higd2AYDByIOXPupSiVEHc2h4kNV9xXrWDd4ehXHvWozhDpriFCiAywkm9jmQTi&#10;HBKBQCg3Np1Rf/C8qmU9JkzcJiSLBUuXFjvbRdOYMAHJyT7SsCQvvfTSzJkzK606AHjqKTgeFA8P&#10;R1iYmHyMVhXWrZV+/zlbTiUd9CMQCP6CWEgEgqSwXr9jvpShaS96jWzvXmzZUizFZsOtW15XzA11&#10;69Zt2bJlZdaIqlXheC790CHni1A62s5NOYNJt+cM+cImEKQNsZAIBElhPHWVt9g8CMd2+LCLBaZV&#10;q7yrVcCRng7HXahGI+bOFRPCFoCsVpyiYbXCTa58/BMIBAlBLCQCQTrwPK/bdZpNjFI0FH0MrUUL&#10;6PXOiVevwmDwrm5u+Pvvv2fNmlVp1QFAixbOx/vPnUNWlpistFqueSipcPsJcGQOiUCQMsRCIhCk&#10;A1dgMBw8r27TkFaJ9ifbti1q1nROzMqqzIW2nTt3Ll26tNKqA4DISAwbVixFLodMlKN+iqa1nVMs&#10;lzNN52/6RDcCgRAYEAuJQJAO5suZlls5HmxC4nksWYKrV53TExJQpYp3dQs47rsPjnG1Tp9G3boY&#10;P15MVvWDDSm1QrftuMiFOQKBEIwQC4lAkA7G45cphvYg2EheHj77rOhve9SRuDiMGePsMUh6dOuG&#10;p5++12qeR24uJk/Gxo1lZqU1SvUDDQu3n+CtEvdvRCCEMsRCkiYqlcrfsZd9jkwmU6vVYiKlBzVa&#10;rVYmbvUHgP7fM7IasfJacWJLz8zEjRtFB92F6RCZDB9+iMcfdw7T5ks++OCDVZW/N1wmwxNPgKLA&#10;slAoioLQ6XQ4darsvAyt7dzUsP88V2gUWRvDMBqNJrCjgXoBpVIpMuJ98MIwjFarlXaMXoqi1Gq1&#10;3NEjRkgi5XscsghhmaX9AAOgaZphGMlbSOJvpa3QaDh6WdW8Lq0W/YqKj0eDBtDri+whuRwdO2LQ&#10;IFRu56latWqSX1x4p6QgJgY2G0ymou3qFCUmXi9FUdqOTWy5OkPqRZFVCU9lKHRXyTczFEaeEHmJ&#10;lEmot59AkAyWtAxrRq76wUYe5MnPh1IJm61oAonnYbGE0N6alBQMGVKsvWFhaN1aTFZF4xqyqtGF&#10;207w5EQbgSBRiIVEIEgE45lroODBJqTjxzFgAI4fv5diseChh6DR+EI9N/zxxx9Tp06t5EoBgKLu&#10;edYW1oY4TqSbA4plNB2T9XvOcDqxC20EAiG4IBaSBOF5nuO4IA3LLB6hmZL3ayw+wrZh/3lZ9VhZ&#10;1aiyRQFkZ+N//8OOHcUSZTL061fJS2wAtmzZsnDhwkqutIjcXACgaQiB4QoLna9J6WgfbW48c916&#10;444YYSFYuuS7qzDySLuZoXArQ+QlUibEQpImBoPBaJT4p63FYtHpdNIepwAUFhaKibDNW2z6feeU&#10;yTWZCHEzQFlZOHDAObFaNURHe66jF/DbfWzTBgoFOK7IVALEO4LSPJREsXThtuNilLfZbDqdzmaT&#10;+Nm3UBh5rFarTqeTtvXA87xOpxMz8kgbYiFJE8nbDQiNNorHnJZuSc9Rt71P7Bk0hQKRkc6J3boh&#10;TvQ5OO/BsqzfTs306IFnny2W8ttvIndisXERqlb1C7ce502h/iIJNUJk8AmRZrqBWEgEghQwnrzK&#10;W6yq5qLDsQkHuJxQqcCy3lVMDK+88sqcOXMqv14AUKmcPT/pdLBaReYO69rceDTNdjvf+4oRCAR/&#10;QywkAkEK6PeeldeOZ+NLTAuVhsWCwkLnRD8tsdWpU6dly5Z+qRoHD2L58mIpBQUYN05kbnW7JM5g&#10;1h8Se+afQCAEEcRCIhCCHp7jdbtPK5vUZKJEO8JWKBARUSxFqcTAgd5WLeC5cQP5+cWWJjkOkybh&#10;yBExuZXJNWXVYgo3HeUlvSuFQAhNiIVEIAQ95rR0y81szUNJHnixi4xE3brFUoxGmM1e100MmzZt&#10;+vbbb/1SNZKSkJjovPHIasWxY2JyUwyt7ZJiOHzRdrvAJ+oRCAT/QSwkAiHoMRxJg41TtaovNoPN&#10;hrlznadJatdGeLjXdRPD5s2b58+f75eq0aAB5s1DzZrFEhUKNG8usgDNw00sN+6Y09K9rxuBQPAr&#10;xEIiEIIe/d6z8noJbKxo+yY7G6tWOc8YPfOMv/Yh+ROaRo8eePjheykUhcGD0bSpyAJULeoykZrC&#10;LcfLFiUQCEEFsZAIwYq04yKJh+c4/e7TqmZ16IiyA4oVQVEunAK0bVv5viIFhCBQfqkaAC5fLuYa&#10;KiICw4eLD9zLxoarW9fX7T5lEx3FlkAgBAXEQpImKpVK8hG2WZZVqVSSt5M0Go1MJnMjYLmSZb6S&#10;qW6XRIm3b7KzcfNmsZSUlGLzKJXLm2++uWjRIn/Vjh07cO4chg1D9+4AUFiIN9/EpUviC9B0amq+&#10;cMtyLcuNDMMwarXan4ZgpaBUKiU/8jAMo9FopB3VlaIolUrlNy9lAYMffJ8QfI2fv8grC5qmpT1I&#10;CbBlOSjS7z9HMbS6TQMPCk1PR0ZGsZThwxEb67l23qFBA0+U9zrXr4PjsGFDkdVoteKvv5CTg7//&#10;FrkxS9WiLs/zxqOXlUk1SpOhKKrMWykByMgjDUKku5aJxG8zgSB5dLtOKRpWY2LCPMgTGVksPG21&#10;as5+pUOKdu0QHY3jx3HHIcLa7t1Yu1ZkAfL6ifKaVXTbj/NcqPsgJhCkBLGQCIQghud5/b9nVK3q&#10;02pPljbu3ClyqC18ChsMfnGlbefPP/+cPn2636pv3x5z5tzbmm2fHrh4UWT4EVoh0zyUZDiSZrtD&#10;nGsTCNKBWEgSJESC3odIM9230XLjjvlypvrBRh5sQrJYMGUKLBYwTNFMUoGfffls2bLl+++/91v1&#10;LIt+/bBmDapXBwC778e9e10EZikFdbska2aeOS2jNIHQ6a6Sb2Yo3MpQaKMYiIUkTfR6vcFg8LcW&#10;vsVsNut0Osk/wwUFBebSHTnq954FTasfaOhBiXv3YscOAGCYItuoZAjbyoXnef/fxzp10LVrsZS1&#10;a4udcXOLvH4irVUaDpcafsRmsxUWFtpstoroGPgYDAajUeJn+qxWa0FBASdpL+o8z+t0OpPoLwSp&#10;QiwkAiFY4TlOv/uMMqk6Ey062AjPY98+6PUAivwhURRGj0YIbLAtm8GDna/D9u0iF9rkNWLldeJ1&#10;u0/7RDECgeAPiIVEIAQtVk6//6yqdQNKLm4XkcWCoUPx2WfFEhkGDz0k3v2PL3jjjTcWLFjgRwWK&#10;aNDA2ZX2+vUu4vu6gpKx6gcbmU5fs2bm+UQ3AoFQ6RALiUAIViw375jO3tB0aCx2E9K+fViy5N4r&#10;X7CKKArH/ewPulatWikpKf7VAQDy8nDhQrEUjhM5hwRA/WAja3ah6fwN7ytGIBD8AbGQCIRgRbf7&#10;NBha0y5JbIY7d2A0OjvOpig0bux13YKSggLkFZ8BSk8Xv1lbXi+BjdLq95/3vmIEAsEfEAuJQAhK&#10;eKtNt/OUqkktJla0J6QmTRATc++sljA70rcv7r/fJyqKZvPmzf48y2an5HRRWhq2bROZW5YQLW9Y&#10;TbfjJPGKRCBIA2IhEQhBCacz6ved03RM9mALUUZGsV01FAWZDA0b+n2b9qZNm7777jv/6gAA0dGI&#10;jy+WwvPYvVtkbkrGaNonmc7esN7K9r5uBAKh0iEWEoEQlJjO3LDcuK3pkuJBZLp164qtIgkWUkSE&#10;L9QLShISMHiwc2JeHqxWkQVo2iVxRrObM/8EAiGIIBaSNJF8PFeERhtLg+f5ws1HmegwdWtPIppd&#10;v17sJ8chMRHPP+9d3coBy7IBEe5UJsNjjzknrl6N/fvFFlCrirxWXOFWFzvfQ7m7Sg9yN0MEYiFJ&#10;E4VCERCvHF/CsqxKpZL8UKVWq0uGkOQKjbpdpzTtG9MqT4Jvt2rlnNKxI6pUqZiCXmDgwIEzZ870&#10;txYAAJ533smem4sVK0TmZqK06gca6raf4AzOTj5pmlapVJKPeBoKIw/DMJK/lRRFqVQqmUzmb0X8&#10;jJTvccgihGWWfJBtmqZZlpW8hSSTyUreSuutbOOJK2Fdm7vMUiqnS/gzFL1+5FOaNGnSuXNnf2sB&#10;AGjeHO3bOydevAhxvrApitJ2bW7NzDUevVTyXzKZTNqvVQDCyCPtp5KmaZlMJu02hshLpEwk/rgS&#10;CJKkcNsJ0LSmY7Jn2XbtKjZBQlFo1Mi7igU9Wi0efRROsyCebGZXNqnFVIko3HrC+7oRCITKhVhI&#10;BEKQwRnNhRuPqFrXZxOiPMhmsSA8HGo1oqJA06Bp9OiB11/3mZoesHHjxm+++cbfWtwlJcXZB9Lx&#10;4zh8WGRuNiZM/UCj/H8OeV8xAoFQuRALSYIIYZmlHVgRAM/zNpvN/xFPfUzJNlozco3HL4c91sKz&#10;ef4RI3DkCHgeubkID8fcufjtt0DYhARg7dq1s2bN8rcWd+naFZ06FUvZsAH9+iEtTUxuimXCujY3&#10;X7xlPFNsX3yIdFdh5JF2M0PhVgptlPxLpEyIhSRNDAaD5MMyWywWvV4v7XEKgE6ns1gsjin6f8/w&#10;FqumvWhX2gBu38bPPyM6GhYLeB5mMyIinNeS/EoA3UeFAg2KnxBkGJw/j7VrRRagbncfpZTrthdb&#10;aOM4Tq/X28TtZwpeDAaD0Wj0txa+xWq16nQ6aVsPPM8bDAaz2fnAQahBLCRpwvN8AL1yfIPkGyjg&#10;dCt5i61g4xF5g6qKhtU8KOXgQej1uHoVwpCn1+PLLxHyw59raBqPPFIshePAcUhNFVkAE6lRt6xX&#10;uOmoY2IoPJKhQyjcyoq30ZB99YcZnzzatmVS4+RufV5btuGg+W6RvLlw3dLpT3Z8oHFy0z6DPth6&#10;/GpgXlBiIREIwYTlVrYh9VJY1xYUK27vMM/j66/Rvz90umJRNQoLxUcc8zWvv/76t99+628t7kJR&#10;6NWr2ASbcN2cQra5KUAh03Rqot9z2lag94F+BEIQwBlvTx7af+RX6zu/OHz2jC/uj8l+f+Azc9Ye&#10;Ef654buPh3z4VaOeg6dPGROVsee1/76083yOnzV2BbGQCIRgwnjyKpen17QXHWtWp8OoUcguHgeD&#10;pvHkkwgTHdDNx9SpU6dly5b+1sIBhkHJNZSMDJG5KYrSdk7hLFbdzhLuFQiE0OD6wb8W/XP5/Ulf&#10;j3qjX9fHe42dMW/g/bGTps03Arbc0+MnLWj3vy8/f//lbj2enfndvGbMtRlL/gzAFWhiIREIQYPg&#10;SpuNj1Qk1xCbJz8fBQXOiY88gtGjvaubpGAYF9F8L1zA9u0iC5DXiVc0ql6wIZWX9G4VAqE0cnMt&#10;jTo+3rVtI4YCAFYV3rh2tfz0HANw6+imI7cjnunRTsFQADSJ9/Xu2vDAHxszAm/Zn1hIBELQYMsu&#10;1O87p+nQmNGqRGXgeRw96iK9Rw/ExHhXt4qwZcuWhQsX+lsLBxgG8+ahRnEzND0dH3wgcq2NUsi0&#10;nVN0247zJkvZ0gRCEGI0GnOKo9ffW1ZOefK1Db/Nb16taKJaf/vKmt0HGzSrHwZcOXHRqqldK05z&#10;V1ZWtX4dfc6x9NxKb0NZEAuJQAgazBduWW9mazuniM1gMuHTT12kz5+PrCzv6VVRNm7cOG/ePH9r&#10;UZyUFAwf7px47BhmzBCzw52iqbDHWliuZhlPXPWJegSCv/n999+fKc7ixYtdSpp1txdN+nhTmmrM&#10;sCEsYCw08XKZjL7nrCQiMoHn9ZbAW2ZzjvdEIBACFt3Ok3SEWtGkptgMFgvOnnWRfvs2MjMRF+dF&#10;3SRIyY1HJhOmTEGNGnj11TJzq+6vz8SEFaw7rGpVn6KlHKGCEJr06NFjxIgRjilarbaEFG8quDXz&#10;ozcnL039ZPFvz96fAAAlHLnZuACdaiUWEoEQHPBma+HW46qmteXVY8XmOXAA+fku0u+7D7VqeVE3&#10;aVJymi08HJGR2LZNjIVEyVltlxTd9hP8sP9Q6gByPUUgeIWIiIjatWu7lym4dfLDIS/9+K9pxvK/&#10;Xn60qWAZaSOUtMFost3bopdz5wZNRygDL04uWWWTJiqVSvIRtmUymUqlknb8SAAajUaIsG06f9N0&#10;4Zb20WZicxYWYuxYODk10Wrx7LOYNy9wDrIBGDx48Pfff+9vLUrw3HNQKoul5OXh6lUkifXVGda9&#10;lfH4FcvNbAAMw6jVaslHrlUqlZIfeRiG0Wg00r6VFEWpVCph5Ck3t8/u7P/4439crf77pg0vP9LE&#10;PlLXbdGENV28dFNX9Js3Xj56URN/f7XoCunsC6R8j0MWiqIYhpF8WGaaplmWlbyFxLKsMBbrdp6k&#10;WFr9QEOxOTMzsXu3c+Ljj2P+fNx3n1d1rChJSUkdOnTwtxYl6NIFCxdCWDiIiYFGAwBKJVq1EpOb&#10;oihNx2RKwRZuOoK7wdKl/VoFIIw80n4qQ2HkEbprRV4ipjtnhg568Ux819Wrl3RpUtXxcsWmPN6l&#10;pmXR0jUFFg5AzsVDP2+58MizXWMC7+Egq2wEQhDAW6z5aw8qm9WR14kXm0cud5F44ACyshAe7kXd&#10;JAtNo3dvTJiAU6dQvz4iIrBhAxQKxIu9BWx0mOr+hoVbj0e99AitcnU7CASJsmHJtN/3XKtx//Up&#10;I4fYjSNWljT1hzEJyurjpnza5/WPnrtz+pGkiL+W/pBd69FvX+4egCZn4NlsBAKhBMYz101nrkc8&#10;eT8lE/1Vc+kSSn4CajRQifMUUIls27Zt0aJF/tbCFQoFxo5FdDT278fGjZDLMWAA4uJc+JMshbDH&#10;mhtSL1lvu9oNRiBIF4tc2f3p/zSpHmm1OMLTAEClPDnkzz9/TNHk708912nQZ7//OKthlYAbl0Dm&#10;kCSJPQKUtKf0eZ7nOI6maWlPd9tsNoqidNtO0Eq5+sFGYrMdPIgBA2C1Oqc/8oj4KZBKY/Xq1evX&#10;r3/55Zf9rYgr+vRB3bpYuhQrViA7Gxs2YP16tGiBWbOQkFBmbk3H5MwJyw37zsqqx4RCdxXiuVIU&#10;JeFmhsLIU/GXSO+35vR+q9T/Uoz8vjbdJ7fpXr7CKw0pv0FDGaPRaAqYqFs+wmKxGAwGyYeQ1Ov1&#10;FqOp4J9Dypb1WJGn2Gw2zJmDa9ec01u3xttvu5hYCgAC9z7SNFq2BEUhPR1GI86dw/nzWLECI0c6&#10;74J3haJBVXnDqgXrDttMFr1eb7MFnssXrxIKI4/VatXr9YHbY70Bz/N6vd5iCdBD+JUGsZCkCcdx&#10;0n6AETLB0jmOM56+ZjxzPfyJVrRc3KSvzYacu2Eg7Z+599+Pn35CQ9EbvSsR4WyBv7Uonfx8bNwI&#10;jgNFIfrueZsdO8SstVEsE/Z4C/2hC9bM3FDorqHzVEq+mSFyK91DLCQCIdDRbTrKqBXqtqIPoFmt&#10;sM+N28e4//wnMM0jAP379588ebK/tSgdtbroIBvPF8UA5nkkJ5d0fOcSbecUW06h4WiaL1UkEAje&#10;h1hIBEJgY+N0aw+pH0qSJUaJzbJnD7Zvd95v9NBDXlfNWyQnJz/88MP+1qJ0ZDLnMHbh4fjyS4jb&#10;oqFMqS2vFVfw1wHeRqLYEgjBBLGQCISAxnz8iuVienjPNh6cYjtzBjyPqOIWlUNQSYJn2Gy4fbtY&#10;ikqFmmJjv9AKWVi3Vob95223csqWJhAIAUMQWEg2i2HfumWfjRk95rNJm1PTbFyor4wSQgrDhqNs&#10;XKQHp9gA8Dzy8nDmTNEkB01Dq0UjT0qoXLZt27ZkyRJ/a1E6d+4gL69YSmamyJ3aAtquzblcnekI&#10;WWgjEIKJQLeQ9HfOv/t4y04DxqRl5N04t6vPAw2fHv1tvlni50EIBAHeatP/cUD7SAoTVTIkZCmk&#10;pWHGjKK/ha3EPI+nnkKNGj5R0RusX79+7ty5/tbCLU5bjngec+di3jyRjpGUTWspGlXXr9nPW0r4&#10;XyAQCIFKgFtIlk3fjV9yUrV8+64F8+Z8t2TV1p/G7ZgzevH2i/5WjECoDHS7T9nSczU976cY0Y/q&#10;zZu4csV5i0z//qhYiKWQJi4O/fu7SH/3XUyb5sLpVAlohSzyuYfMqWnWixneV49AIPiGwLaQDLnb&#10;951P6vnsE43jGZpmWFmzJ55OUVr3n7/hb80IBJ/D83zuLzvZBomKpmK3vACATAa5vNjcRsuW6NzZ&#10;6+qFEBSF/v1Rr55zokqFSZOKTreVhfrhJrRCXvDPIZ9oSCAQfEBg+9RWRI36ZsX7rJa5O8Odfe7o&#10;eZOlbUwZUaUEn6cu/0VRlKOTUDduLRxdpvJ3qaCk+No9knT0YCtIyuVyiqKc3NM5lumXFpXUsyJl&#10;MgyjUCgC58p7pdc5SnK5uoK/D0W93YMNU5f0NOiyTOrwYXroUJjNjpK8XA7G/gx5rUVebPugQYN6&#10;9eol+Cl2L+lTPZ0ki3WnmjXx5ZfUl19SFy9S6elgWWg0UKtx6xaflcU5nXRzVaa8dpzm4eT8P/ZH&#10;vfwoHaWpnBY5Xk83D0hJyXLXLkSD5zjOa1feS5Je7CEMw6jVaqrEABu8LXJZu1wup2laaKNLSZdl&#10;SozAtpBotkpC9bs/eIsuY/xnn/N1uvZ/+N6e06NHj44YMcIx0+3bt+vXr19YWOjSB51cLnd8rRoM&#10;htJ6uVwuVyqV9p9Go9FaynS6k6QvynQjKZPJxEuqHGJyVb6ko54mk6k0h62CpP0euZeUO8RndS/p&#10;qKcbSZZl1Wq1/afZbDYXNzgcJZ3a7qZMlUplb5H7MoXaeZ7PW7mHs1jljzfTGwxi9LQUFqo++IDe&#10;s8dRjAesPXqwDs+Cm9qFod9RsjT/yE6SJpPJTZkazT2DwGXtNWvWrFmzpsFgKFOygnq6kaRp2ql2&#10;Z8kuXahWrahLl9QDBtA3byI/X9i+bZ092zhxIu8qTrBjmTTDhD39YMHfh3J2HFM+muJeT4vFYjQa&#10;S9NTeD2LkdRoNGIkKYoKCwsTWbvjVRKvp7xwM1EAACAASURBVNVqNbjqxh5JUhSl1d7bkOcVyXLo&#10;SdM0TdOCT//Sane88lar1Wg0lmZSOF55m82mL+XMqVOZ3pJUq9X2F6VHZZb2bEqMwLaQ7sEbc69N&#10;GPrST/uZ2cumJMff6/p16tSZMGGCo+iuXbsOHz6sUChcWkhOiXK5vDT72klSJpOV5va3EsoMWEmn&#10;qD0eSZYW8cepBJZlS5OshDJZlrWPC+WuvRxl8npT9g9bwx5roalfDbQL4ZJl0nl5TFoaAMjlsFiK&#10;TlrVq0e98YbjRmPxLRJm6bzVIt9JeqSnSzEATnW5loyLoywWhIU5LmKya9cqRo3iq1Yts0xV87ry&#10;egmGPw9GPNHaaeu3k6SbFjl+ypcpKb5MX0g6CtM07RVJx5/ekiyfnp7eIzGTLr7Q00dX3s2jJCWC&#10;oJE8z2VfOTb23Zd/OSz76pdlfdo3ZBxuVnh4eJs2bRzlMzMzjx07VpqF5IRM3PZViqK8Lim+dl9I&#10;+r1FLMuKfMbE6+n1MuGJnt6V1O05bTp1NfHz/ypUSveS9jJRvTpiYnDlCrRaWCwoKADDUCNHssXX&#10;gPzVIjeS27dvv3Llyosvvujr2hmGERnepFTJlStx+jQAhIWhoAAAdfu2fMgQdO6MV19FrLvAefKY&#10;8PAerbO/30Cl58trx/lWTyLpY0k39kRJSbmrKcYKlulfyYAOE+Q9AnunNsDztutHN7/09FOrrtVY&#10;sW7Ncx0aMq6+pwmOCAvPkl8nlnAzOaM5Z9FmZUptddv7PGjjrVvQ6QAgO1t4eSMiAv/5jw8V9RKr&#10;Vq364osv/K2FOC5dKvpDuMIAbDYUFODLLzF2rJtzbUJ31T7anLfaCrce872i/oHjOKk+lXYkPPLY&#10;CYU2iiHALST+zoU9r73w0uXELhv+XtY5ObG0WXeCEwaDobT9AZLBYrFINcK28cRV3c6T0a89RjF0&#10;YWGhqAjbPI8ff8TZswAgfN7FxsJiCZZD/kFzH7t0gdN8FU2jZUsMGYL163HzZmn5OI7T6XRM7Sqq&#10;5nXzV++VagQSg8FQ2k4vyWC1WnU6XdD02HLB87xerw+RzUZuCMRVto1Lx228GvHuW28mygvmfDZi&#10;23V65LuPnNr596m7AomN2rRNqRUSc3zlJRTOGki1jbzZmrNkMxsfGd7zAYhv5sGDmDev6G+bDRRV&#10;dKItGF5XwTRp36tXkRskO2Yzvv8ebdpApULpixTCfaRV8og+7W6NWGxIvaRuXb8yFK50JPlUOhEK&#10;8ytSHWA9IhAtpMObf1pwqGr/V15XZ53YsPWAWcePf7PYBoWeo5avIBYSQaKYL2cU/HMo9t1ejFbU&#10;DqQiPv0Ut27d+8nzyM/Hiy86x68NSJ5//vkOHTr4WwtxyOUouafEZMLhw5g5U8zV1nRIZquE5/2+&#10;R6oWEoEgGQLRQhq56OzIoj87/nuDBBghhBA8x2Uv2UIpZJHPe2gxXLvmnJKSgu+/95ZiPiUlJaVx&#10;48b+1kIcVisuXECTJjh1qphbzmHD8PLLYgpg4yPDurfO+21XlRG9WfHBZAgEQqUT4PuQCITQwnwx&#10;PX/V3qj+D7NxER5kO3ECOSXixuflOe+YIVQclkWnTs7mEYA5c3DggJgCKIqKfL49pzPl/7HPJxoS&#10;CAQvQSwkAiFQ4G1czg9bwNCR/Tt5kO3UKXTtiuvXndNr13aOtxqo7N27d8WKFf7WQhwUhZdeQu/e&#10;zuk5OUhNFVmGvF6CpkNy7tLtXtaNQCB4FWIhEQiBgun0tbzf/43q11FWs4oH2ZYuRXq6c2LNmhg/&#10;PlgspDVr1kyZMsXfWohGo8Fbb7nYlJ2aisOHxRRAK+URz7YzHr9sOJrmffUIBIKXIBYSgRAQcGZL&#10;9vwNtFoR2b+TZ14t7B56BCgKFIXevREse5+DkQ4d8PXX0BbfRfT993jySaxeLaYATYdkNiEqb8Vu&#10;clyIQAhYiIVEIAQE+p2n8tcejH61q1z8BJLNhrFjnV/JPI+ICPTo4XUNCfegaQwYgMRE51m69HTM&#10;mgURRg8ToQnr1jJvzT5eHwTuGAiE0IRYSNJEqVSK9B8fvAjBaKXhRNR6Oz9z0m/KpBqRfTs6/Uut&#10;VpcaI+XcOUyZApMJWu29RZ+UFMyahY7O5QQyr7766ty5c/2thYecO4cLF+AUiY/nUUrsT4ZhVCqV&#10;PU4cxdCRfTta03MKtxyT0jSSQqEQGWEjeBHCDJcWhFEaUBSlUqnER2eSKlK+xyGLEKEsaFzwlRch&#10;eqIELCTexmV/t95y7XaVUc8wkRqn/7oJiIurVyF4Tm/ZEk2aFCWOGoUXX3ThsyeAadq06aOPPupv&#10;LTxEowHLwlbCHYlWi9TUkulCfEPHW6lsUlPVsl7ush2wSMeniRAjTwJPpRtompbJZNJuY4i8RMqE&#10;WEgEgp8xpF7MXrgpsv/D6jYNPchWWIi1a4v+3rOnaI9wfDySk72vIqEkderg/vtdpG/Zgh49sGNH&#10;2SUwdNSAToXbTpjO3fC6dgQCoeIQC4lA8CecyZLx2S+yGrExQ56gWNFfbDyP+fMxZw4AqFSwWsHz&#10;iIvDtGn3JpOChx07dixdutTfWnjOgAGuPU5lZNyLAFM6FEVFPN2WidFmL9zES2gaiUCQDMRCkiD8&#10;XfytiG+RRjNzf9xqPJIWP7YvGxvuUsB1G00mbN0KAG3aYP16qFSgaaxZg/79nXfGBAOrVq2aOHGi&#10;v7XwnFdfxciRiImBSlUULVgwmHgeJUJ+uuyutFYZPfDR/DX7LDfuVJLOPkYaT6V7SBtDh+AbTAli&#10;0Ol0BoPB31r4FovFUlBQwHFBHCPdmpGbNX11+DNt1e3uK00mPz/fRYRtuRz16wOAVos1a2CxOLt4&#10;DiqCdSyWyzFhAm7fxtatCA8H7sYMBpCdjfx8R1mbzZafn28rsT8p6r+dQCF32Y6gvAIl0Ov1kh95&#10;rFZrfn5+UI88ZcLzfGFhoSkY4l77FGIhEYIVnucpigrq/ZKZX67ibVyVd3vRcg/PjFgsaNYMajW2&#10;bsX06bBa0a4d7ivVzCL4FrUawqkfni866r9rFxYudJJy2VfZuMjw/zyYt3K3NTPP53oSCARPIBYS&#10;geAfDMcv5/6wJfadnrJacZ7lzM/HoEEYPBgm071Xcl4eLBZf6FkJ9OvX74svvvC3FhUgKQlNmxZL&#10;4Xn8+KPIib2ol7pY7xSQMG0EQqBBLCQCwQ/wFlvmhOXy+olRAzpTtIfTYLt3Y/lyMEzRkfLevdGy&#10;JS5edFrWCSKC8rS/IyzrIsDL0aM4elRMbmVyzbBHmuX+tN2aRaaRCIQAglhIBEJlw/N8wfrDhVuP&#10;xY3qQ4erPMtsteLkSZjN0OmKUg4dQkEBqlaFWu11VQli0RR3ZEVR4DiI25FD0XTUq10t127nrSbT&#10;SARCAEEsJAKhsrHl6rKm/q59uElYt5ae7aMymzF9OiZPLpZ45QouXMDAgYjzcLUuYDh48OBqceHM&#10;ApfnnoOTA+KwMLRoITK3+v4G2q7NcxZvslyXyKE2AkECEAuJQKhUeI7PX73XdPFWlVF9KJkrbzpu&#10;OHSo6PCUgHDCnGEwZgzeeQdB6wB35cqVQXna35Enn8SLLyIsrOgnz0Mux7FjYmK0AaBYJmbw47bs&#10;wpyftvGSPiRFIAQRxEIiECoV683srJl/hHVrpW5V3+PMV65Ar4fq7sKcsA8pOhrDhyMiwptaEjwl&#10;PByzZuGxxwBApYJKhdu30a8fCgtFFqBsVjeiT7vcn7aZzhIX2wRCQEAsJEKwEozn/HmOy12xiysw&#10;xL7bszz54+PBslAqiyU+/DCCPEoxRVFSiANqNCItDQCefhrvvw8Aly7hzBmRuSmain6lKyVjsxds&#10;5G1kGolA8D/BPyoRXKFUKiUfYZtlWaVSGVx2kuVyZvaCjZHPPqRqWltkFpVKxQoRUk+cwMmTqFsX&#10;OTnFJJ580nkHTLDRt2/foF9lA0DTRQudhw7h4sWixC1bhOjCNE0rlUr3hqC8TnzUi53z1+wzHE3z&#10;uba+QaFQSH7kYRhGpVJJwaYvHYqilEqlLMgHlorj4TYIQjAghGX2txY+h6bp4BqkeKvt9ty1AGLf&#10;elJ8rqL3zS+/4LXXUFgIigJNg+fRogUMBpw+7eKcebDxwAMP+FsFbxAVhWefxcGDOHsWZ88WJY4a&#10;BZkMQ4fSNC3GdIjo2yF3+a47c/5SLXwnuKx/gRAZeSRvBVIURcwjkDkkAqHSMBy6mL9mX8yQJ2Q1&#10;Yj3LyfOYOLFoRwvPg+PA8zh8GKdPQybDlSsitwMTfM5772H5cnTvXizxgw/w/vvIyBBTgCw+KuZ/&#10;PQo2pBb8c8gnGhIIBNEQC4lAqAw4o/n212tl1WMi+3bwOPOKFbhwoViKTIYXXsDQoaBp1KzpLSX9&#10;xa5du3755Rd/a+ENZDI88wymTy+KHyxMqNhsmDkTvXqJNJLCe7bRdkzOnLjCeqfAl7oSCIQyIBaS&#10;BAmRsMw8z3McFyzN1O08qd91OuaNbmxMWNnSDnAcx//5J4QQkhRVtKZmsWDlSsybhyeeQN++wb7Q&#10;tnLlynHjxvlbCy9BUahZE488AgBW6730Awf4bdvEdFcmTFXlg2esmbmZ44LPagyFwSe4Rp7yEQpt&#10;FAOxkKSJXq83Go3+1sK3WCwWvV4fFM8wpzPembdOkVQ97InWnuYtLCy0hoUVxUa1R2HTajF3Lnbu&#10;xI8/Ivi3RAjDsb+18B4se88xkh2eN12/bhMcNJSFMqV23Ohnc1fuzvv9X++r50sMBoPkRx6r1arT&#10;6STVY0vA87xerzebzf5WxM8QC0maSP4zDkHVxvx/DhmPXIp5ozsToSlb2g7H4d9/mb//Rng4TKZi&#10;gWkbNkSfPmjdGhpNsE8gSRCKcmm2sn/8QTmdQyytAIaOeLa99pHmGZ8ts2YFU7i9IHoqK4K0zSOB&#10;ELmV7iEWEoHgW6x38u/M/lP9UJK2S4on2awYPx49e6pfeomdNq3Yes3jj2PRIkRFeV1Vf/HCCy9M&#10;mDDB31p4D5ZFfHzJZGb/flq0eyRGq4wf25c3WTIm/ELcIxEIfkGaJzM5jjMajQzDCEcWaZrmed5i&#10;sQiGP03TMpmMoijHRLskALPZbE+Uy+WCpNlsFgxqiqIUdx30WSwWYdpcfEUA5HK5yIqERPEV2csU&#10;lpA5jhMqcsxur8ix7SIrcpS0K+/YIvfZASgUCiG71Wq1Wq1lXnnHMp0qslqtwuUSEsusyP2Vd6pI&#10;JpMxDFO+FhXT02zO/nad+VZOzOcDKJXcqdu4q+jGDUyZAqsVVitV/IOVq1LF3LCh4GXHzZV3Usle&#10;kfsr71imzWaz3J24qkhFLq+8Y2JKSkpSUpKwOuPmyntUkctu49gi8RWxLCscYi+zoqIyKYqrXp0G&#10;oFTCccnJZLLevm0zGh0rclTJXlFRYmJE+LtP5oxfHvGfBzWdmlqt1pLdxmWLXOrprqJSLohjIsdx&#10;9jUX9xVxHGcSts1VuCL3V96xTIZhhNPpZV4Qe5kuK3LZ5x0lmbuxfTiO81ZFLttub1GZV94XFdmb&#10;6VgRwzAsy1IUxXGc1fGbTbpI00LasWPHU089RVFU9erVp06dGhsbazKZPvroo2PHjgGIi4v79ttv&#10;tVotgGHDhp05cwZAdHT0/Pnzw8LCAAwfPvz06dMAqlWrNnXq1CpVqphMpk8++eTIkSMA5HL52rVr&#10;hYpGjhx5/PhxAAkJCdOmTYuLi7NYLB9//HFqaiqA2NjYefPmRUZGAvjwww+F2sPDwxcuXBgREQHg&#10;o48+EspMSEiYOnVqQkKC2Wz+7LPPDhw4AIBl2T/++EPou5988smhQ4cAVKlSZfr06QkJCTab7dNP&#10;PxUko6Ojv/rqq9jYWJ7nx4wZc/LkyVGjRuXl5bVr106ofezYsYJkXFzclClTqlWrZrFYJkyY8O+/&#10;/wJgGOb3339Xq9UAxo8fLyRGRUXNmDGjWrVqQuLevXsBREZGzpkzJyEhAcDEiRP37NkDQCaTLV26&#10;NDo6WkjcvXs3gJiYmMmTJ9eqVctms02ePHnHjh1CRb/++qvQ9kmTJm3fvl24IDNnzqxRo4aQuHPn&#10;TgAREREzZswQEidPnixIUhS1bNmymJgYAFOnTqUoqk+fPnPmzHnvvffq1q3Lcdy0adO2bNkCgKbp&#10;pUuXVqlSBcD06dM3btwIQK1Wz549u1atWkLi5s2bAYSFhU2bNq1OnToAZsyYIUgC+PHHH4Vmzpo1&#10;a/369YKekyZNatCgAc/zs2fPFhIpilq8eHHVqlUBzJkz5++//wagUChmz55dt25dAJtn/xA3b8dq&#10;y+Vjk0ZPnTGtQYMGAL766it7F1qwYEHNmjUBzJs3788//wSg1Wo///zzJIMBej2Ae0toGg10OgDp&#10;q1a9fetWPkWxLDtnzpz69esD+Pbbb9esWSM0c9KkSUlJSQC+++67VatWCbnnzZsnSH7//fe///47&#10;AJVK9fnnnzdp0gTA/PnzBUmKor766itBz4ULFy5fvlzIPnfu3EaNGgFYtGjRihUrhOwTJkxISUkB&#10;sHjx4l9//VWQnDVrVuPGjQH88MMPy5YtEy7IhAkTmjdvLiTaJWfOnJmcnAxAr9dnZGS8++67wl0Q&#10;VPrpp59++uknIfu4ceNatmwJ4Oeff/7xxx+F7FOnThXKXLZs2Q8//CB0xfHjx7dq1UpILCm5fPny&#10;hQsXComTJ08Wyly+fPnixYuFR3vMmDGCc6bffvttwYIFguTEiRPbtGkDYOXKlfPnzxc62Lhx4wTJ&#10;lStXlpRcGxmZANxffEcOxfP6UaOWfP31Vpls2OjR7du3B7BmzZp58+YJAp9++ulDDz0E4I8//vj6&#10;668BwGQdFVFTMfbnWr+N+nPXFrvk2LFjhex///337NmzhcRPPvmkY8eOANauXTt37lwADMOMGjWq&#10;U6dOguScOXOEr6/Ro0d37twZwLp162bOnClk/+ijjwTJdevW2cv88MMPu3TpAmDDhg3Tpk0TEkeO&#10;HPnoo48C2Lhx4/Tp04ULMnz48K5duwLYtWvXrFmzhDfo8OHDH3/8cQBbtmyZMmWKkH3EiBGPPfYY&#10;gK1bt06dOlVIHDZsWLdu3YTEyZMnC3oOHTr0iSeeALB9+/ZJkyYJ/XPo0KHdu3cXEidPniwY3O+8&#10;807Pnj2F2u3zke++++6TTz4JYOfOnZ9//rmQ+Pbbb/fq1UtI/OKLLwQT7a233nrqqacA7Nmzx35o&#10;wC65Z8+e8ePHCxW98cYbQuK+ffs+++wzQXLIkCG9e/cWEj/99FMhcfDgwX369AHw77//TpgwQbgg&#10;r7/++rPPPgvg4MGDH3/8sZPkgQMHxo4dK6j0yiuvvPDCCwAOHz784YcfCpKDBg16/vnnAaSmpo4e&#10;PVpIfPnll/v16ydkHzdunGDlDBw4sH///gCOHTv2wQcfOEkeOXJk9OjRQkUDBgx46aWXABw9evTD&#10;Dz+0JwotOnny5PDhw4Xs/fv3FySPHDmycOHC7k5eLaSINC0kpVIZHx9PUVSVKlUEO5qiqOjo6Pj4&#10;eABRUVF2V2wxMTH2RLvVHBUVJSTGxMQI3xAURdklHf1oRURECImOFdklIyMj7RXZywwLC7M7VbNn&#10;j42NtVdk11OYAxMkw8PD7SqVbFF4eLjdd2JUVFRcXJxcLlcqlSUrio6OFllRZGSkvaV2ybCwMHtF&#10;9jJlMpld0jF7yetJ07S9orCwMHuZJSvSarX27JGRkUKioydMQROGYVzeOOFfQqJWqxUS1Wq1vSK7&#10;pFqttkvalXe8y/bspalUsiK7W2FLRk7ij6mGGPWd5HpV1KzLiuyu5xz1ZFnWxe4inQ53Gx+RkKAC&#10;WJa1Z7ffDsf7br/IglZOFTlKurzIarXanmivyK68QqGwS9rLFIp1yi6Xy+3X066nY9tTU1OPHz9u&#10;L9ZJeblcbq9Io9G4qYhl2ZJd0bEiYWRwym6XdOzJ9jIBqO4GwlOpVPYOZpd0eZHpxMSf+/VLWbNG&#10;ZjBQHCfcS56iIs6de+3cuWpabVhenr3MhIQEwSCwV+Sop3zQU+Yxf2d+8ZumS2LJihQKhT1R+Mhx&#10;vB0Mw9jbLigvVGSXLFZRia7oeJVcVmS/HTRNO6oUFxcnvGg1Gk3J7HZJx7tpb7tcLrfrac/usisq&#10;lcq4uDhBUvjitWd3Ut6xIrvygqSTnvZb7KinIClYSGF39+A7VmRX3rHb2MsUJAULya6ny64ol8vj&#10;4uKcKpLJZG66olPbha90x+yOV97pIgttDw8Pt1dkr91lD7GXybKsvVJpQ0lvK9Zff/0lfP/ZX0ih&#10;Bs/zOp2Opml7L5ckJpPJbDZrNJrA9KzN27ibQ+cXbj5Wc9lwVUptj/Pfvo2GDZGTw2u1KCy8Zy5F&#10;RGDhQvTu7UVV/c577723bt26M6L36AQHPI/Bg7FoEVyuR7z6KubPF1lS9vwNGeN+qTpjUPjTD1IB&#10;2dvt6HQ6iqJUKlUwOgQXiXCK1vGTSXpwHKfT6WQymdIpCuRd5s2bd+3aNfvMnFQJ6IeNQAhSeJ7P&#10;X7U3d9mOuFHPKJvW8ji/ToeffkJ0NABKMI8UCgwciHbt0KgRnnrK6woTvA9F4Z13nMMM21m3TnxJ&#10;UQMfCevW6uaIRflr9vOc1L5pCYSAhVhIBIL3Madl3Bq1OPK59pHPd/D4Y/r8eTz9NEaMAMcBsDVu&#10;zIeFwWSC1Yq0NDRrBul+uUqNJk3w+ONISCh2tE2hQHg4xDlGEqBYpur0V8MeaXbzne/uzPmLM1nK&#10;zkMgECoMsZCkiVKplHxsRWEGOAAn822FhhuDv6LD1fGf9aPkHm7127MH7dtj40ZwHLKzAVBqNT9t&#10;GsLDsWIFHngAY8b4RGm/8vzzz0vqtL8jDzwAmw08D/vqmMmE/Hw0auRRMbRWWXXO6zFv9cic+vut&#10;9xfY8vXeV9UbyOVyyY88DMOoVKrAXNz3FhRFKZVKErxWmju1QxzHzbYShqbpABykeIs168vVprM3&#10;a6/6kPEwwAgALFiAzEzQNMLCkJsLgL5zB9evw2bD5Ml44w3c3T0qJdq2betvFXzGq68iNRUrV4Ln&#10;QVH3Ygx7btnTSnmVYf+RVY1OH/uzLacwcfqrsoSA84kVCu9UmqYlbwUKDin8rYX/CbgXDIEQvPA8&#10;n//P4ezv18e+11PVsp7H81tGI9LSAICmBfMIANLS8M03GDAA//2vJM0jiRMdjQULMHs21Go4HovZ&#10;swdt2+Ltt3HtmvjCKJaJfKFjtVmvGU9dvfLs5MKtx72vMIFAuAuxkAgEr2E8fiXzs2Vhj7WIefMJ&#10;jycJzGZMnIg9ewDA0UVkrVrQaDB8uLBxW5IcPnxY8AUlTVQqvPwyfv8dLVsCd2ePeB779uHXX/Hy&#10;y9i2DXfuiCyMYpmwHq1rLh3GxoZff31u7q87faY3gRDqEAtJgoRIWOZAa6bp3I2bQ+dTakXC+P60&#10;0vNJ+KNHMXcuBGfEDhYSP2gQn5WF/fu9p2nA8cMPP9id2kkTuZzv2pX77ju+Vi1Ur464ONSuDYpC&#10;QgI2b0bv3nj6aZw7J7IwiqaVTWpV++ZNbZeUWyOXZC/eHDgH3OwO/f2tiA8JtJHHF4RCG8VALCRp&#10;YjQa7Y7/pYrFYjEYDAHyDJsupt8cuoDL01edOUhWPbY8Rezfj9zckofDbQcPguNcRkKVEgFyH30H&#10;x3H6+vVtvXpBr4fJhLQ0cByOHweAunVx+jTmzIEn8VBl8ZGJU1+OfKFjxtifcxZt4q0eHI7zHaEw&#10;8litVp1OJ+0ey/O8wWCwByEJWaS/nzc0CZHQ0wHSTNO5GzeHLrDcyq42+3V1q/rlLOXQIZfJzLp1&#10;ePBBdOhQfv0IAQDP8xxFYfRoRETgn39w5EjRPyIjkZqKmBhcuQKbDZ4cPmDC1fFj+1IyNmPcLzyP&#10;6Je6UDI/e4KQtt1gJxTmV0KhjWVCLCQCoUIYT1698fa3XL6h2uzXNe0be5bZasX/27vPgKiRNgDA&#10;b7K9sktvUkQQUGzYxQLYFbtYsfdydu/Us3e9++yeep7tLGc/69nPs2NXsICKDaT37Ztkvh+LCKsi&#10;KLgszPMLktnkzWaTvJlkZs6fhyNHwNISwsMBIN9ApzIZhIaqa9Zkt2/P/dRY8WVGt27dDMOZlX3W&#10;1jB/PvzwA9SvDzExIBSCSASZmZCaCoGBUPTWQySfazczFAAlLdhLsEl532YEG3eXhWHFA2dIGPb1&#10;NI/exA5dCwzjvGm0oJZHkT9veAeFzQaVKt/YFCQJQiHMmAGTJ+szM1mf65e5rPD3969evbqpo/iO&#10;ZDLo1QuWLAGShLg4AACpFBwcQKUCgaCo7/gTHLbdzz2Qnk6cu4cUcC26NSJY+PUJDCsGOEPCsK+k&#10;eRr7dsBKgsetsOUHnrdzYT+GEOh0EB4OWVmweTOo1UCSxj0sG1r1OzoWc8RYKcHhwMyZkJ0N69cD&#10;AJAkaLXQpw80agRt2oBIBPXrQ+3ahX/iRnDZdnN60ZnKhGk7SCFP0r5OKexJFcPMDr7VwLCvoY2K&#10;ex26lBTxXf6cUIT0CACUShg4EJo2hZAQOHoUCAKaNzd+EVuthooVoV274o251Lp79+6JEydMHcX3&#10;xePBihVw4gSQJAQHAwA4OMDlyzB9OkyaBE2bwvbtRVoeyeM4LB0gbFD53fjNivMPSyRmDCtncIaE&#10;YUWmfR7/qtNCjp3cZeckjptt0T58/jzs3QtiMQAAQsAwcPo0GNqMGOoMOBz4+Wf47z+wsCjuwEup&#10;/fv3z50719RRfHckCQEBwOFAVFTOC0kGFAUaDSxfDkVsScSSCBxXDxfU8ogbvUF5/WnxB4xh5QzO&#10;kDCsaLTP3r3p8yvLUlJh+zi2k2WRH2ekpwPDgELxYUruEhgGSBJCQ2HaNJDJii1ic1BOW80IhTB2&#10;LMTGQlqacX9Iz5/Dtm1FXR7bSuK4cgivkkP8pC26mITiChPDyiecIWFYYSGGUV57+qrjQqDpClt/&#10;YDsUMT3KyIApU2DaNOPplSuDry8AdXRg1AAAIABJREFUAJ8P48fDpk0gFBZb0FgpN38+dO4MXO6H&#10;t45YLAAAvR5WrIA3b4q6PI6TlePKIcAi48Zs1CekF2usGFa+4AypbOLxeGV+bEU2m83n87/bG6mI&#10;ojMPXIsdvJrn6eDy1xSup2ORV71uHaxYARIJVKiQbzpJgl4PVarAhQuwcKFReiQQCMr8OMShoaFl&#10;/ikbSZJ8Pv8TYy3z+RAQABIJdO2a09o/97X9p0+ha1e4dq1IPUkCALeSg+P/BlNJGXEj1lNJGV/+&#10;QPEpD2ceFoslEAhK4bDZxYggCD6fX+bPPF9UlvdxuWUYlrnM/7hZLBaHw/k+GRKj1adtOZcwbbuo&#10;aVXnreN4lYqSHmk0cPgwDB0Kv/0GIhEsXw5Vq+YrQFFQty7s2gUNGnzcpzaXy2WxyngPNw0bNuzR&#10;o4epoyhZhgHhP31Z7dkTatSAs2cB8jxyJUmQSOD2bQgJyel6u9AIghD4ezisGKJ7lRQ7dO33rEli&#10;s9lsNrtst6Qz7MqyvY3l5CLyRThDwrAvYDT61A3/JC3eL+3cwGHZALalpAgfvnMH+veHPn1g82aI&#10;iwO1Gq5dg4Q8L4iwWLBtG+zYAeWqQyAsL3t72LsXDh6Eo0dh0KCcSkQuF5ydAQBUKtixA2gatFp4&#10;+xaSkwtTpUSQpKiRj9P6EfrY1NhBq/UJ6eX0TS8M+wblPUPEsIIxWn3qhn9SVh2V9w20/akrKSpK&#10;543R0RAaCjExH6bo9fDLL0AQwOWCTgcsFnTqBNWrF2msibLnwYMH8fHxrVu3NnUgpmNlBUFBAADN&#10;moFYDOvWgUYDT54AAGg0sHUrVKwIkZFw4QJIpTBqFPTrB1+qWSRIUtjA23nj6LfD1r4dsMpp7XCu&#10;h33ZrvnAsOKFM6QyKPdmsWyfDRFCCCGCIEpuM5GOSttwKmXlEXm/INufupFCXmE/qdPBq1cweHC+&#10;9AgAeDyYNg38/IDDgTt3wN0dOnQo+L1shmFKdBtLg23btp06dapsZ0iF/bny+TBvHlhbw/bt8Pw5&#10;sFjg4wNubjBxIlBUTu3RxIkgkUC3bl9cKUEQfH8Plx0T3g5e86b3L44rhggbVCZKMh0vDyef73Dm&#10;MbnysB8Lo1zfuZZharW6PIywrVKpSu7ZAaPWJq84kvzLYXlY0dOj2bPBzw+uXDGeVbs2jBsHXbpA&#10;SAjMmQP9+4NcXvDClEqlXq8vevjmxHDJMXUUJYthGJVKRRt1nv5JUin8/DOcPAlSKfToAceOgbs7&#10;6HQfHq5lZMDcuRAfD2lpkJkJBX51BEHwqri47v+RZSmOHbxace4BKsnxntVqtSbv2IJlEUVRSqWy&#10;zP9iVSqVrog9cpU9OEMqmxiGKSXj3peckht6GiGke5P8tv/KlJVHLUe2sZ3e/cvpEU1DRgYkJsKN&#10;G7BhAyxbBiKR8QBbDRvCn38WtaOjcjLCdpm/VUUIFe2QdHGBLl3g5Mmcd/wNcqt/Xr6EsDDw9YX6&#10;9WH//i8mSVwXG5c/J/J8XeJGb1CcuY+YkvpFlYdkF8rBUWn4uZbtbSwM/JQNw/JBDMo8cCVxzl8A&#10;4Pz7GEnrWl8eLD0rC2bNgk2bQK3+MHH2bPj3XzhyJOffZs1g3z6wsSmhsM1a+/btqxq178N4PFi7&#10;FqpVg7t3QSqFtDQgyQ/VSEolnD8PAJCeDoMHg04HjRuDq2sBy2PbWDj/MTZu6NrYEevtF4bJejbG&#10;A9xiWMFwhoRhORBFKy5GJC8/rL71zCI0wG5WT7aD/Mt1G3v3wujRkJoKuS1j3dzgzRvYuBEqVwYW&#10;CyQS6NULpk/H6dHnNGrUqF69eqaOovQRiWD8eACARYtg1qyc9IgkQSyGrKycMjod6HQQFgYWFjBo&#10;EDg4gK8vODqCj8/HPUew5WLnLT8kzt4dP3Wr6toTu7m92dbS77lBGGZecIaEYcBodIqz91M3nlLf&#10;eSGoVdH10DRRIx9gs76cHsXFwdSpkJoKAEBRAAAEAa9eAQA8eQJPnoCVFWzZAm3bQrnvWQT7GoZf&#10;4NSpYGsLJ07A6dPg7g5ZWZCVBUIhODrC8+fA5QJFQWYmrFgBAMDhAIsFgYGwZQvY2xstjyUVOiwb&#10;KKjlkbhwn/pejN3c3pIWNb77VmGYecBnbaycYnSU/lWS7mWC6uaz7FN39G9TBLU8nDePFTerWoQm&#10;/QkJkJ2db4rhyT1BwMqVUKECVK0KHh7lvDH/F92/fz8uLq5bIRpnlVMcDgwdCv36wbFjsHs3PHsG&#10;cXGg0cDz5wAAPXqAQACbNuUU1uuBpuHsWdiwAaZPh496uCY4LFnvpoJaHgmzd8cOW2cztbNlv6Ci&#10;dWOBYeUDzpCwcgQhRCVlqm8/U1yMVIVHUwnpSEex7WXCul72C8ME/pVYEsEnPkZRkJwMiYng6AgE&#10;ATt2QHg41K8P/fuDuzu4u0N6ek7/RgYEAb16wciROYNIYF+yb9++06dP4wzpC3g86NYNQkLg7l3o&#10;2BGSk3OmHz8Okvy9mDIMMAysWAEHD8Lo0TBihNGSCBbJr+LivGFUyqpjKcsPK07fs53ZU1CrYpl/&#10;Xx7DisQMMiRKq3gacS82RSmxdfP38+Jz8O04VjQIISoxQ30vRnH2vvK/SCotm+tqK6zlIahVke/n&#10;xnaQs62lOa9jp6VBTAzIZODhAZmZsGULXLwI795BRgZkZYG1NVhYQEwMVKsGixdDTAz873+wcSOM&#10;Hg03b+asjMeDtm1h4UKcHhVekdt5lWc8HtSpA7t3w9atEBsLN29CejpQFLi55TzezUXT4O4OU6dC&#10;bCxkZ0P9+hASAmJx7ny2tdT251BRI5+kXw6/CV1q0a2hrE8zfpUKRFkf5Qb7btQZiQ8jHmWoGQd3&#10;b99Kzmxzy8BLe4akTnu1aPK4fVejpFJRZqbCL7jv2mU/OkjK+MiI2LdDCDEKDZWcqYtJUJx/qLjw&#10;kE7JZDtaSdrXkbb153o6suTiD3fMWi0osiElBYYNg8hIEAph9my4eRN+/x0IAhACms4ZX/bJE5g9&#10;G2bOhPnzYcsWmDcPateGbdtg8mS4dw8sLGDECBg6tOBOIDHsm7DZ0Lw5BAeDRgPXrkF0NNSoASIR&#10;jB4NV6/mlEEIWCwYPBhu34Y1a8DTE3btgpcvYerUvK/EkTyOuFVNgb9H+p//Zuz6L/NIuDi4umX/&#10;YL6fCykodAdgGPYp8U8vThz70/14lYhLZKmJDoN+XjCpG9+sqjhKdYaEaPXRtbM2X0z+bffRltWd&#10;Ym4e6x06Yr5P3ZVjWnJJc8tFvy8er+yf3QwDZOZmOYhmtM/e6WNTdM8TdG+TqbhUfXw6FZ/GKDQs&#10;W5k4uJq0bW1eFRe2XGy8oOvXYenSnDeKNBrYsAFOnoSJE0GlAisrEApBqQSFAkgSKlaEu3chIgJe&#10;voSYGBCLc14w8vGBvXvh9WuQSMDFpXg3szyMsN29e/e6deuaOoqSRZIkn88vzgHhCQIEAggOhuDg&#10;nCk7dkDPnnD7ds7LcCQJV65AUhJMmQIzZ8KMGbBzJwwdatSmkiAIto2FzcROFt0Dso6GZ+y8+Ob0&#10;XUFND3Hz6vwqLmxbC0LAIzgsgsMiEQ1cDnC5QDNITyM9hSgGGMbQATMBBJAEiRiCzWIoIDhsgscu&#10;0f67TcWwK8v2E0mCIHg83rf8XBl1wrJJE6PI+juPzPK2Zp3ft2rEtEk+DeoMDiioT4rSplSfeTUp&#10;MdsOnm7Sb0XH+l4EQNWmPacO3jt195af+ge6WOBqpM8yDMts6ihKHIvFyhn0nqbh1i1649ZXp1VI&#10;pSaBIl2dOe4OfB9nfmgjXhVXnqcj2+ozw83GxsKIESAUQs2asGsXNGoEnTuDvT1s2wY8HlAUKBRA&#10;UaDVAknC48dAEHDmDFy7BhoNLFr04f0PsRiqVCmJzSwPyW6jRo0aNWpk6ihKlmFA+JJdh7s77N4N&#10;kybBrVvAZoNGA9u3A58PWi1kZ4NCAWx2AY0GuBWsrUe3k4UGZJ+6m3nwWsrKo4xaS7BIUiQghFyS&#10;z2EhPSEUgEiIKIZRahm1FukooJjcTroJNknwOASPQ/I4hJDHkgrZNlK2gyXH2YpTwYbjaEkKeaSQ&#10;RyAaIiMhLpaoWRNcXL44wFxp8+HMU3YRBPGNP9f4B+cO30ycsnO0v4c9ALTr80Png4c2b9s/KGCy&#10;GaWWpTpDSk949uo1DKldK/cLrdeotmLN3hdpChcLS1NGhpUqT55Ap06sxGQnKy+2MonDqFn9FxLj&#10;xxWqBZmhWdChQ9CgAaSmwsmT8PPPcPUquLnBoEGwfDlkZACLBUIhGMaLCAyEadMgPh68vcHfHzdS&#10;w0oXDw84cACSkkAkgqQkoGnYsweWL4cjRyAhAebP/2KX7mwbC3lYoKxPU+pdmv5dGpWQTr1Nohcs&#10;oTPVtMSSoRFoNIStNbtLCGkjJ4U8gsvOeYcPIaSjGJWWUWpohYbJVFLJWdqoOCotG2n1SE8TbJJj&#10;L2c7WLKQjrh4wZaJ5sq4sHkztGz5Pb4Z7Pt69iAiQ+xSw8vJ8C9LYBFU3eePY/cyAYo2qoBJleoM&#10;SZGclEJwrWwtcqdY2NixmJTUdC2450xJSkq6kn/0qzt37uj1erVa/ck0n81mG57OGP7VarWfe0WU&#10;zWbn1sQghHQ6XfGWLHjtLBYrbwpfcEkOh1OYLcq7TISQXq//3ChRX1cSAHQ6XQEl88ZZXCW5XC6c&#10;OweJicDj8X6bx544kYzPZA4f0vQLA5Hoi3ESEgmXy4X9++mUFPbDh0guh23bSDc32LMHateGwEDd&#10;/fu0WAzu7pCZCSQJ/v659UYsiipknIb6g0KWzK00Kvibz1sSAPR6PWXokOlLa//+Jb8Y56NHj5KT&#10;k4OCgkp6iyiK+twgd4UvSRAEP09njAWX5PF4hVxmcZaUywGAqFCBx+MRs2ZB/frw+DHl56dv2BA+&#10;NdLWp7fISkRYiTh+FXgvX3LHXgcWSz9uLpGQwFm7FihnGLMK3NwKEyej0VFJmdrYFOWLOP2LBCoy&#10;hj57mfapoZk9j1wym1y+XNeoEU8o/Iptp2m6gIHD8j4IK6Bk4ZdpqFbJffBULCULH2eRtujr4mQY&#10;poDRPPM+dKNpWq/XR0VFHTp0KG8ZT09PPz8/w9/xKXEsC5EstxcJgm1dQczExGbgDKm4fDzAD1cg&#10;Jsh8eU9CQsKJEyfyTnn79q1cLqco6pNjyhg9WKVp+nNXIKNnVd+/ZOHjzPsvwzCfu1oYoWn6cyU/&#10;Xvv3XGaR1y6VAgAwDHHuHKFQAEKMREIDoM9/6sO3VLkyMXUqd+ZMztq1TI0a6v37yUqVBIL3bf4b&#10;NGBq1qSMztd5Fpt3bxbwzRu9SFRASaO0vvAlC/iWvrpksazdKEP65DK3bt167ty5u3fvfrHkN8ZZ&#10;QEmjp2AFlCz8EWd0timukoaB5Qu7TBYL2rSBNm0YnY7SauFThY22CCGUd5mESMS1sICsLOLaNTIu&#10;DhACiQR4vI9LfjJOks/lutgQDjLwcwYA1oMHguOL1DPG0wH+jKcncf8+rVYjgeDDC4WfX6YhmynM&#10;t2Sk4GXmzYy/WLLwyyzeOA1zCxln3vNS4UsW/jdvaHz64sULo4tvcHBwbob00fWXJZCYX59bpTpD&#10;Iox2C4A6O53Jnyj4+flt3rw575QTJ04cOHBAIpF87i2zvEv9cC38EnMpabgXVKlUhtcJv1iy8Mv8&#10;niXz7qPPldTr9YbqOrJjR9i7lzhzhr1pEwEADg6s+fNFVlYFLJ/H43041Y4bBwMGQGoq4eIi/Oid&#10;6HwlC1RwybxbVKRl6vV6Ho/3xRfLiivOvLhcbiHfRfjGZRqq4oT5GwAWfu2FL8nhcAr5il6xl6Rp&#10;WqvVCgSCwrzCUlxrz/urK/wy2Wy2OE+nACASweLFxOTJbMPlUCaD2bMNvXUblwRQq9VGNVLGy6xT&#10;B6pXFwwbBr6+cO0azJ4tzH+ofrzMwsb5eSwWqxhL6vV6jUYjEolKeZzfWFKpVHI4nE8eWSwWi8fj&#10;tW3bduHChZ9bGkEYXX9pRZqqMGGUKqU6Q5LY2tuCNjkhA8DBMCU9IZHm2Ntafjj8CmhQUJi2BoVs&#10;j1D4ZgtFauBQEoslCAK9941fTlFLltBiP1fywyjilpZw8CBcvkwkJIBcDvXqEfb2UODyjZcpk4FM&#10;9skPfM8t+mQxwwjbX/yICeMsrpJGs0ptnF9XMvfnWoznpe9UkiBg2DDo2JGIiACKgipVoEIFw/H1&#10;8TJzaw4+uzd5PDh0CNasgZcvYd066NULzHC/G47KQjb1MostMipp2MDPnXlyJxawcGc7ZzrjebpC&#10;A7Z8AACkj3+dRVZ2KujOtfQp1RmS3MHL3Z1z5+591MHHsB9uXL8t9q1cUS76wiexcoUgQCyGNm1M&#10;HQf2ldq1a+fr62vqKLDPI0lwcAAHh+JZmpMTLFoEFAUcTsF3Mpj58qxeTa7a+eB5XEBFGQBQqoz/&#10;Ip/41xtRqOqsUqNUt8ThW7kNDm397x+/7rpwX6HIvnN66/Kt13r2HWwrKftN2TGs/AgICOjVq5ep&#10;o8C+I5IELhenR2WYbbXmoQ0d1i9ceuXRm6z0hMNblh95yAwb0N28dnmprkMCkt9mxNzxsZMXjui2&#10;iMPV6qHhgJ9nDGiKu4vEMAzDsFKL5NlM/mVlysRpgzq3YLMImi0dPnd1r/oVTB1X0ZTuDAmAL3Oe&#10;+r8t3aKfJKSrRFZOVbzceOxSXe+FYVhRRUdHx8fHt27d2tSBYBhWbGwqNVy382DUs+fZGmTj5O7h&#10;ao/HZSt+LK7Qs6q/p6nDwDCshGzduvXUqVNPnz41dSAYhhUnvtS6ur+1qaP4erg+BsMwDMMwzJgZ&#10;1CF9Ba1Wm5SUVOaHzvkchJChV5LC96JkjnQ6nU6nUyqVxTkaaOmTnZ3N4/FKfEgvk1KpVBRFJSUl&#10;mTqQEkTTtEqlEggEZXscYpVKVebPPIb+kNRqdRk+8yCEDP0hfa6fs+zs7O8ckkmUwWPV19f3xYsX&#10;zZo1+1yB1NRUuVxehn/cAJCdnc1ms8v8eUqpVFpYWJTtQbbT09PFYnHZHoo4IyNDqVQ2btzY1IGU&#10;IIZhMjMzpVJp2b5zUygUJEkadf5ZxtA0nZ6ebm1txg+PCiMjI0MoFH7u3ozFYi1duvQ7h/T9EZ8c&#10;mqMMoyjKx8fn5s2bcrnc1LGUoIkTJ/r5+Q0cONDUgZSg8PDwBQsWHDp0qGxnD8HBwcuWLfP39zd1&#10;ICXowIEDp06dMuocv4xJSUkJCwtbs2ZNpUqVTB1LCZozZ45cLh83bpypAylBb9++bdeu3cOHD00d&#10;SMnq2rXrqFGjgoODTR2IKZXlehQMwzAMw7CvgzMkDMMwDMMwYzhDwjAMwzAMM4YzJAzDMAzDMGNl&#10;sC1bwQiC8PLyKtvNSQDAwcGhbL+KDgBCodDV1dXUUZS4ihUr8vl8U0dRsiQSiaOjo6mjKFksFsvV&#10;1bVs99oAALa2thYWFqaOomRxOBxPz7Lfh7Grq6tYbF7jzBa/cteWDSGUkpJiZWWFW/ubO71er1Ao&#10;ZDJZmW/tLxKJyvaVVa1Wa7VamUxm6kBKEE3Thtb+Zbs/pOzsbBaLhVv7lwEZGRkCgeBz/SGVE+Uu&#10;Q8IwDMMwDPuislyPgmEYhmEY9nVwhoRhGIZhGGYMZ0gYhmEYhmHGcIaEYRiGYRhmDGdIGIZhGIZh&#10;xspThoSY1zeP9WhZ20IktHGpOn7ZtiSl/qMi+h3TQ0SVOrxU6EwS47fTpL9ZPWNoJQeZSGrVtPOQ&#10;fx8l5bZWTIq+MWVAiKOVVGLlFNJ/0vWoJJNG+i2o8OMbWtfxlohErlUaLNh4Qkm/n8Ooj26a17iK&#10;m1gktHOtMnLmmpgUlSkj/XpImfR4+sAOtnKJVO7YZdjMiNhMoxKMPmtp70YDfj5BmSTA4pAQff2H&#10;ns2tLcQyW5c+4xa+zjTfTfkYUqdGzxnezdFaKpHZhwyYeudlqnERRr1yUFCvCX9pTRFfsaB12Uc2&#10;zq1T2UkoFFdp1OHP0/cpJueMo1cm/fnrT7W9nUVCkYNXzcmLt6SqGdNG+9Ve3j0zKKShXCKydq48&#10;ctaaeEXuD5W5f25Xt6AaMrHIzr3K6Lm/vcnQmDLQb8CoU3+bPczLwVokkQWEDDxx5+XHDd1V724G&#10;eln1WnDc+NpZVqFyIz3m3zpOohbD5999HHVm90p/V8seM7Yp9XlKMPSTE6ssOAQ4tXqepTFZoN+A&#10;1qQtH9XSwS9w+4mrj+5dntDZX+QZ/ChFgxBSJz7oUsulWqt+J67ci7h5YXSXOvbVOzxO05k65K8R&#10;dW6Tm5PLkJm/PXz06K9VU12dnCdtPo8QYhj6+IohQlmFH1fseRwddWbv+gAvu4D+PyepaFOHXGR6&#10;RfzIYB/PuqGnwiPvXTrcoaF3tRajX2Zo389nMuOfzOgVyCWh59Qj+oKWVHop3j0IretVv93QC7cj&#10;w8/uDvKp4N9tdjbFmDqu4sHo0ie0rupRq9ORy/fuXzneI6iaT8CAqNTcEwujTHkxb0ArPgs6jtpp&#10;lqcbhBCtPbNuso1t5Xm/H4l+ErFiaqhU7LH7ViyDEKKVGyd2sbb3WfDHkadRT49tWeztbNly3O96&#10;xvz2b8aLS0GVXVv2nXL1/qN/D22o7+HUcuQawy57e/VPV7l16LgltyKfXjq2LbiKY4uhyzLN8IBk&#10;GN3v41s7ePj/fvTK4/tXJoYGufg0/i8qNV8hfeaUkGoEQJdZf2s/s5wyptxkSJR626RO/Mod4tQU&#10;gxBiqAsbp9h7NLz0PO19CSbt5dVgH6emdWoQZpshvb11wMfeceHe2wxCiGE0qU+bOXOGrjinZ9DD&#10;IysredU79uAdgxBCTMKjEz5SyYK/n5g44q+h/LFtJf8OPyWqKIQQTSn/nN7ZvkrnV0qG0saFuHFD&#10;Jv2pMlxlGfrqzjnW9j4H7yWYOOQiY6JOLuGzbI48zWAYhBATf2efp6Pzr8fuI4QQpfnvr9V1PO0s&#10;nStXsDTjDOnsph/sXGuei0pHCDEM8/baZgnLYs+DVPO7hH4CE3dpLY+Q776bYNiDSRHHq7k6z91z&#10;HSGEaF34kd8bejvIHL1cbQjzzZBUCZHtajh0m75VzyCEGFqX+UMbj0Z9F2Rq6eyXl2q7245aeURP&#10;58w7u2IQcKs/yja/25Xd87o7+bW4G5uNEGIY6s6hhZYy91PPFQihP6Z1qRzcP9Zw68LQ53+fZOVS&#10;7dIrpWkD/gqa2P9cecRPe+5RDIMQUiVGhPi5hs77i3pfgKH1p9YO86jXsDKXU34ypPLylI3SZJ+/&#10;faNBULAjn0UAAMGqHRgs0by4EfHaUECvTFrx049k8IQfWviZNNJv8uzBtSS+ddP6vgQAEARXViko&#10;sPrV/45r9IxnYNjp0/ua+9gZ+p/WKjNVNMHnm2FPzenPz9xMqNWmpbWABQAkS9iwdQgZF379WRpo&#10;1L6Nu3Xq0tSwk4EgZVbWXL1epTG3Z6aMNvyfa5R3cKCnBUEAAGHvFxBgx/rn4n09ANCqiycv2DXo&#10;d+LUiSaVTB3q11PcOXtV7hFUw0MGAARBONRq29gp8/Q/9+gy0IstosP/uayr1CTIx8qwB2286zRz&#10;EZ+6eEcHALTm0onT4hrdT5w739LHjE/Cya8jn7yCZkGN2QQAECRHGtK8+YNbV+KztFqKbBIc2qmZ&#10;P5s0zGPZ2MlBl6UyvweKmeFnw938WlVyEAMAQbA867X2FSWev/QYALpOWHV6+zJ7qeFEyigyMwiS&#10;z+WY3T5FL8P/ea2r1CHIh0UQACCw9W7brMKDUxeTDedOxLy7e2Tc8guL1yx343FMG+v3VJb7v89L&#10;p0lLeJXq1twrd4pYZi/l0c/jEwEA0ZpTW+bvj7E7tHbUq9XDTRfmt4p99UAorGAnyxlshCAId5sK&#10;L6LitRQtllhWlFgCUG8i74Tfvr5lwwa7VkN7BpjfuGaKxJg3Ol1fN6fck5DYxl5Oa16/TWVV91qy&#10;Y1duSUaXefzwQdrOzcfFyiShfj1K9yAuzt6zmSR3IzkWLi68h4/fKAFkbMmwReum2NpzQWvG461o&#10;Mp++zBLWcZO9HyORYFvZu3DjY57RKJhtxhsGAAA09eDtW9uK1SzY73chW+LiKjj76HU2gBVbGDZr&#10;5SgbeyGXtcOkYX6jtLiXSVy+i9OH48vRxRa9CU9UaytXavTr741yp1PKlB27z8iqN6hoYW67Vpkc&#10;9Vpt0dxN9H5PcoXWVjbw7uVrgDoWNs4WAKBX3gm/efPyiU3bLnYZPr+6ndkNpEi/fPAWbD2cLHJH&#10;LGXburhkn3+UrgB7S1ClRk8Z92Pjsau71HbaYm478FuUlwwJkJ7SEnlHRCL4Ijs2V0dRgJiYG3/P&#10;/+3Kjxv2+1jzXpksxGJAaTUEIWXluYGxlkopSgW5N+WM8u9VSzffeJQQnxrY2AUYGsDMBvGlKB0g&#10;xMmzKzk8sVgKNEXnLcboVcd/X7z2cNTgBdurOZjbKFEIqWk9l5N31wikNmwmRo8AgGTbOzkCAG3W&#10;b0vStIZmSA47dyMJIERyW5rWQxmoQwLQULo8GwcAfKkNF0XrGQAgWHZOTqYKrBhReh1NEuw8A4GL&#10;LaUkomkm3y6k1On7V0zbdi1l1p/T5GZ2vgGgKQ2DxNzcVBdINlcglVPUh8OPzohZMHdW9JvYJCU/&#10;1NGSYRhgmVk1kk5NATff71UqtWXQC5oBWpvx54KfH9u0PzeqNYt4a7IQTaHsZEiMXhXz/PX73yzL&#10;0c3dQpC/MtAo86X1KoYBAEXi4zkzF/n1mdWnsSdAKW9qQae8fZusUBv+EchsXO2t8w3b+lF2r9Hp&#10;819uRAN/3ToYdLdP7xk5evpovsWh+f1L26GsU6S9jk2kEAAAyeE6u7iLuAXFyNB6ff6qe0qTsW/d&#10;zB+XHuo4dfmPAwI5pe+mByEm/nVUZs6eBIldBWfLfMNoE8b7ktJrSvmPs8iMRhxGAHqN+jNlzZDx&#10;r47Wq+lPFjRfH48ZrdfqjE4DXIbZAAAZQ0lEQVSimqyEbQunztn+77BlO8e0qVoGhplGDEPptHmT&#10;CULmtf3QKUaVvG/D/Bnjh4otj49tX81k8X2dj3aMTqcGAGCoOyc2/vpP7Mbjm60Fpe1aUeLKzgbr&#10;k+4E+uZqfPx+fN65JFsilhMKRcaH8sqMJL3OUiy+tHf5wfA3sXcODeoXFhbW/5e/r6K0iMnDBq06&#10;eKf0tTxW/D6qV+5G9vl5o9FsidxeT6WpdTlJEQKIy0iRSwQs8v2vn2RLpBKR1KpJl4HD29c5teXv&#10;Utji//Xl7Y1r5Wyjf1BIeGy+5vpCsSWHZKVlK3KnaBQZGSpSLM15tqjNils1OWzM4hODFmxY8kNP&#10;Kbc03rQyes2PPT78XifsuJpvNsmyE0rSMlUfrjVIkRKr59pYlJ1XAHh8GwFXn6b40DYaaTKTUoVi&#10;yzJwEQWCsBdZZGSpPlSmIFVynJZtY1GWhkoXiOUCPZ2t/LAP0xPSaYlIlFP9iTLjn8wZEzZn543x&#10;a/fOHxRUCu9VvkwgsuGxtGnZuS8zUjqlIi1LIpHlFiE5PKlEJLNzGzh6Sh03asc/F0wS6Tcg5PYi&#10;SM/Ke8ZJT4njsm0I5auli5ZlEtSWeWPDwsLCwiY8VGtv/71y0KhZj+KzTRjx91F26pDYFh6L1q9/&#10;f9kU1HGX553LFcg8PL3Ox0QwqJshW0h8E61QSv08nN2ItnNmV3lfEHHjn8DrbO8qVV1sJaXvcOa3&#10;GjlF1jbR8I+9d12j2R6V69GKLS8T0n0tLQEAGN3j5w+rugfxOKy753afe6IeNHigtZAEACBIiYBP&#10;kKXxYmRTJWjJyvWG+222WO5lne+awnX0qiPjR0TG6Dv5cQgCACW+iEwXSf08HAAhSvluRq+QPyLR&#10;su2HBrSpziFL4fYBABAsTv+p6xu+z089Gvnkm83h16vmnrUi+h2FnNkEANCZ8ffeqiq29xR991BL&#10;CtvSr6798UuRyWpUQUAAAJ394nEUBP/oxy4DN24sdr0anoqDj2O1lBeHCwB0dtK9V1nuXb0kpg6t&#10;GNm4VXZhq54/i4MaNgAAgCIePxN5uTqJ+QAoM/b+hMF9Tr22Wbf/eJeGXqX0UPwijl21upaHIyOz&#10;dMiaSwCAMuXFy3heYE0vAO3hjctTZcH9Q+tzCAIASDZHwOWVytNqwVhedWuQikPRsdpKnmwCANHZ&#10;z+69snTvbmdt0X34j/XSc0tm3Np/nGvrWtXHQ8QrjTefxczUjelKFEPp9Tq9oQMOKvyPSaTY81R0&#10;Gs0wtD575bDmbnW6RqUYNVqkT84MM6/W/gxN6XQ6imYQQtlvbgZ6O/aYsUNF0QxNxd3805HDWnYq&#10;hkHo0tZpFnKXTeciKZphaDop6lJ9N8tmY9abOvxCYRhGr9fp9DktTzdPbu3k1+7O60yGYTQZr39o&#10;5+sTMk3BIIbWrh3ThO9c7eDtN3rqA9pMumChKUqn0xuiTXt63IXPnrnrlp5mGFp/cft0K8cqf9+J&#10;zVue0qn61jXj1v5PzvzmYue08tg9mmZovfbkiuGExO9Oshm3I6ZpSqfTGfag+u1FNx45adN/Wopm&#10;aOr6/kX2jp5/Xokx+sjwJiwza+3P0DqdTk/RDEKUMmFc22p+7ccnq/QMw6gSHzRyE4bOPqClEa1K&#10;nNKtrl3lNhcexec5FinGLA5GhqEpvU6nN0R7fddsO8fKu68+oxmG0mZvndZN4hoYlU0jhJYMqGXl&#10;3fJBbCbNMDStv3Fgkb2V9cL9t0y9AYXCMLRep6MoGiFEq960duO1mfy7QkcxDP3q+j4fO8eZu658&#10;9KFXraXC8tPav2xnSCk/Nvar4NvxRTZCCFHqlDlda/JtPYeMHtclsKbIttKWS1EfHazmlyFF7p8t&#10;5cDK088QQghRtw4ucrKUNmzXZ8ywvs4SdtNR6wydAzHKhBn9Wkhl9p37jRgzpI+braRmq8ExGeZx&#10;bdVkvutcHdy6TDb8q06O7B7gZu9Zb/iYMS1qV7R0b3ruSQpCKC1ynyWAxNa1YaOAPDrsvfrCpOEX&#10;1uFfe4ON5/77iQghhtYdXT2Sx5J06j9yWO82EoHF2F+OqvN3JWPuGRKjy9owtadUat9t0KiB3YIE&#10;HPH83eHmks5+0tmNw0HmtDX8HUKIYZjTmyaIONK2vYeOCAuRiy0Gzdmjoow/Yn4Z0rsbHo4WzUb+&#10;rkIIIRQXcbK2q6VXnVbjx43yc5F6NBz8KkOLELp/eLktD+TOXgH5XXptDv0h0dr1w9sA1H2o0CKE&#10;GE3qvP4tZDZufYaN7tm2vkTquPZEhKFg1ptrrWs6WbvVGDpmXP8uzWUSWdi0bdlmckC+ub2vEvDH&#10;/O8kQggxTPSpjU4iTr12vccO7+sqFwcOnpv88e+1nGVIrDlz5pi6GqvkIK1K7+hbs3HDmkI2kCxB&#10;4859G1eWvYtPdajafMWaFS38nD+qDkWUVsO392jR1F9oJnX9jF4LItuAwBau1kIA0qFyw56dm9MZ&#10;79Qs+YCfflk4OoRHkgQBBEfcrH3XNg19s1OTaL5N2IS5i6ePsBWZSatqhDRaXaUaTZvUqAwAbKFN&#10;SPfePlZEUpqySrMeq1bOr+kiIwjISoxRChz8q/k6Ozvl4VanYQNXG/EXV2Jyep1GYF0xqEmAvYRL&#10;EKRXnda92/gnxMWxZR7Tlq8e1qk+j2W8u7RqpWeNYD8vW/P4seZHsHg1m7Vr18gzKT5R6FB13ppN&#10;fQK9zfAJxQeUXsOVuQQ1beJkwSMIqFizRZ/2ddMS4wmxy8SFK8b2bMr/6IDTqLLd/AJr+jqYzR5E&#10;tELP8q/fpI6vMwtAbFOpV+9uciIrJZtp3mfKmqXj7ERsgiBSEuMYiwo1q3g55dcwqJWtsNTvYgR6&#10;rUZWwbt5y3oSFkmwBQFtujSrbp+YkGrt2XDx6rUd6roTBAEAPAvn0D79q1cQJqdkSF1qzFy6anTP&#10;JgJzOa0yFE2Iajdr5uNmAwRh6VGzX+92TGqiihT3mbhw7pieFvyPzjiA1ArKJ6BpjUpmec4pKgKh&#10;MtGyFsMwDMMwrPiUhywQwzAMwzCsaHCGhGEYhmEYZgxnSBiGYRiGYcZwhoRhGIZhGGYMZ0gYhmEY&#10;hmHGcIaEYRiGYRhmDGdIGIZhGIZhxnCGhGGYmUEMQ9F0bl9uCCGKohjmU127IcQwzKc6fTNML0Jv&#10;cAghxDCUXk9/akWGWXmXhxCjp2jc4RyGmS+cIWEYZmYSwrd1GT0vxTC4MQCT9WZIn2577777uKQm&#10;7em82Ysi3n08CLly4/oNmWqqwPUwaqUiOf7twzvXD+7+Y9H82eNGDmxQy3fwr3/TecpERUVkaajU&#10;J6fC+gx6owBF8svHr9IBgIn9r0HXnxQUzpAwzFzhDAnDMDNz9thxR+/GckHO0OIsgszWZOnRJ85m&#10;PEuvtnVE44aPv/M6K/8c/Y0b11V6xqg8otTbpvV0cnJydnayd/EMatGmXevA3uMXX74bzRbZtggd&#10;ceD0ld/Gdci7ptu7Fi7ffYMhCZJ0FPEVO3+d/tfVxwDodcQVO9fKgo+HbcAwzEzgDAnDzIMi8fnW&#10;lXPbBFS3tba0c67Yrs/ow5cf5V7hFw/0Deo+M1ULgOjoa4d+XH/QlLEWD/r6X/NbtR4Sq8o3FSme&#10;bzuR1LdTHbbxCG6fyEUIglWn/dglQ6vOmTf/TZb+i6sk2PzeszZHRERERj6Oirx3cv8qR5EopO8P&#10;S5YumTJhZLugBq6OdgJu3qyH7DJ8ioX2jUoPAETG6wevUd0JoQ0Qoz9z8kbTkFYscx5mDsPKObap&#10;A8Aw7MviHp4bPnBEDNdr4NCfF9X21qW/ObDlt2Edg8JX7l0c1pQgCK9awSqND5cE0Kaunzv/pEPP&#10;paNMHfQ3oLWZJ7cunzB7BXLqYPTaz6U9a/iNesozHx85kpyTfqiS4xOS7146LYuX5xRi6GpN2rpZ&#10;8gCAINl124/8xeNZbp1TgQiuQCwjM24+eF3T13rqpMmO7WdMHxjEQ+rtCydE2nRcMrJt3pPmzUO/&#10;rT8ULndyXB/x+mHEyw1bUHrCu+lT1s2Z3+H46Sua+GkPt+eUrFClxU+T+ltwv/GLwTDs+8EZEoaV&#10;dowqbs740U/Fdff+ubZWBUuCAAA//7oNrDldZ/0wtlPLW/Xt+V3HrulqKE0xGk3Br9eUdilPr0+b&#10;MvHgtZdyiSj/HKRNjZg5f7P7D8fjHl/d9fetnPoZvepNbCJ96lD8Tf77goy0anM3S3Tv/H+vs9XA&#10;FtZqECDhFLbKXKdI2PDT0CgFVanZsFXju0g4zLXdKzdfSlm0vrbRIrwbd/jRu2lW3MMlP59Iz9Q8&#10;T6FHDZ/gam2d+O+etJpDNs8ZDAA7FvVnBS4Y3Ly6CJ9uMcys4EMWw0q7F5cO/B2eMHHnlJoulrnP&#10;bNgC+fApP0WzL3IoLQL+pmntrqparp7fc8WYYYfuvch6vLZpi/9W7TpZ3Qa9e3pjy++bz914RIts&#10;2nYJ69ejvbOlsOA1IkYffev8xk1/XI+MdawSMHZ8551DxgdtONa7lt2ZrbO3XoOW1dk79p1y8w9d&#10;vmScjEm/cHjP5t37XiVpK9ZoPHDw4KDaXhwWAQA6Rcq5v3ft+Ovoy2S1S/XGI4YPbVbLg0UQaVFn&#10;B8/YOmjs6FcX9hw4d4eUOHfpP2xgt+ZiDgEA0Vf+iUyzWvrHMrj3vyXHPkTF6LI3TP8pjrT2ICCo&#10;1+SWvd7PyHrbNax/x5839qtjn387st9GP41ISb125r8ei3f08CWv3o3KnRWfEH/54gUrEQcAAHiV&#10;a9SqYJ2TkPEsK6/etX3BxCFP0lOzNdrE8L1zdoZPWbq6UUVpQmKyvZ1Nbp4ktXHMTnm5ceeF9sNH&#10;Cs+97B3ifWjb3tHThq1bsyvLqo23ry8JFGSj6jWrVXQ1ig3DsNIOZ0gYVtrdDr+VIfIOqO6avwKD&#10;kFVu9ceGVoZ/4p7ff6TwpliSDv363bz34IFt4NSJvZwlKCXin5CQgYRP81FjJrPTn25YN/3fG9Hb&#10;1/3oKOZ8foXo2ZW/+vafKqrddeyUngn3To/qOyA+4lmVbB0ApL6LObrnn9dx7YYMH00huRBl/P7z&#10;iNm7wkNHTu5T1fbyie1Du/VYsP2vPoHeoEnZMH3ooiOPQweNCa1qc/3YzrAO7VfsP9W9gZtelfow&#10;/J+ZL2JqBLUbM37iw3M7Zw3rpeBdmNalGgBUCRl+pJvcRibc+3hVnqCYqDMbtsY4zg6zv1TYb07S&#10;YeS4DqBak/wCANTJr8+ePft+liY29t2lf8+LeYZHbxJBBa/cDIkgCKmD94JN+1fNmjCgZyhFk8Nn&#10;Lm9fy1Wb8vTXabOrhM0ZEOhj2BcR/2yZ9+fV3iN/rGMRExmZVLdFWJ1qr2/8s/GlfZvKaU9ideBC&#10;xke9s+tmJ/ooNgzDSjucIWFYaReX+JJlJ7MR879clC30bxTgail9UcGnXZtWjF41b/GMeLsm1/Zs&#10;cZPzCEAB1Zxb9pq553z7SR1rfG4ZSJe29X8rFT7d/972q5OIg7p08LUZ1mbCs9wCGr7tlAWLOtdy&#10;AoC4W3sW/HGi36pTy/oHkAAhIa2FA1ssWfK/4Lq/qe4cX7Hn2uBfD84LC2AR0Llje063gFnz/9f8&#10;0P8AADSZbq2G/LZgsIBNdGrVIPph3dNnzxkyJAs7p08GJrGruWb9UO2BqYZ/9erM2PgULl/IUiVr&#10;NNrM1KSEBNBr1YgnrWBn9fEb0paVA5YuDXj/X3pCXNqMuQsdLXh5y1BaZbaaZrMIvVato4jGjWqu&#10;Prht6Ozl/vbw5FGETq2sXbPirCG95QeOda7pDABWleou+V+3inb8LTMXe7WeZMNnI2dnKwe/uXPa&#10;RK4ZdvJmfB+bB0nOLhVkX6i0wzCsFMIZEoaVdgKBWKej9LRx0/Qv0mvfXTl3v3r7vllvoyNjAQAQ&#10;x8ZJSJ24dndCxxqfeytHkxxz4cm7thM7OIk4AECQnOY9BthN2JZbQObk4OlkBQAA9OOrJ9Noa393&#10;6aOICMNcj0p+b8/fi47PyLh5MpUr9XUSPY7MmeVbtcovK6/HZGpcAADEAfVrC9gEAHC4Iksb67tp&#10;yQVtDEE612nhDHDu/YS4Wwc7DZ5v6VZZwKJj49L/Wjr5HwFbkfSK7d/3zG/T2V/Vhiz9+eWRP23i&#10;iLlqRZZaRyfFPueQ1PpZY065u8pt7Cq4uDg7OIwd2nLRsFHepw56W3EykxOfP3/3XBO7/ezzzl4x&#10;Z88mACANEtWytarYq23fjTvtvaMq+4fIBfhMi2HmBx+3GFbaebt5C2LPvUlT+DmI806ntUnb1+6u&#10;2blPdXebT34QMYrMFIg8MD/4+JK8CUOVVIUG4HPVGursNI1SJRV+mM+ydXTLU8BCKBTzDRVadFZy&#10;tlYZP7prcN52Ynxwz1JpFOlJysQ3Y3u0zNs43kJgn5GldwEAYHNYhWlc9lmMXutUuc2W/evtBR8m&#10;Jl5f23FDgZlWgWSV6i1Y5C6Wi1gstkAs5nG4sZc2jlv7bNu+1dYcbWpqtqW1FcFo7OVrUrNUYGXB&#10;EPr4Ny/P7dtgW6ejSJN4dvehy5kuwzo1IUnCtnaoy4zm025Qq48u5+JuVTDMDOEDF8NKu9otWjgI&#10;X/199l7eUS0QQnE39o2ZPPHAzcRP9QQEAECSEpkdGfrT3sSkpOTk5OTk5KSkxNjY2LMbRhfw1Eco&#10;tRKKeXGpqe9Xhui4V08/XZZlYWchtKhxKSZn+cnJyQnx72Jjr4RUc5RaOVq71b7wJD75/boT3r17&#10;G3sn2FP2dd/DN0K07kX0S32BfVxzeHJvPy9HB5uDS4ct3XONzeXmfrWa5KixvUN3XHgCLH7o8KkB&#10;7hYEQJUGrbs2cU1m3CdPmjCob0cWwx8+ftrAfn0dRACEqJ6vdZq8chU7Ee5XG8PMEc6QMKy0s/Bu&#10;OaV3k/1Lf9h2LpJ+PxZZVuzdoaMWivy6juvsm+8wJgkumTOBI3Bu1abhsZ3/e56qMUx5d/vv2p4V&#10;p2+/WMDq+PY+3RpUPrl3V3SaBgAQoz/wx/rMT5dlVWve3Y5+uHr7qZxHgIx65fBW3kE9o5K1NRt3&#10;tsh6vGX/eUPfAwjpfhnUuGLgwNhs3dd9D9+CUqdsWThh4tzt2V/qCYGhdYdXjl55iTOsR2De/gGE&#10;9n4L5w1cO6n/76ce5CmuWr30N5/aPr+O7dOzz4BoboOujdwBACH64dFVa67y+3u8Gz7ztzQz738B&#10;w8on/JQNw0o/7qAFfySrR0zq2GBjo1bBdbxViS/+PnSE6xV85K/NNtz8NUhciZebbNvp3ZPnMoNH&#10;TRyzdP3FViH1a9bp2b29UP12396jlk36DevUsKC1kcL+0xb/26VHYMOgnp2apkRevP3iMwkSgE3l&#10;FmsWj+8/pXPE6Z7Nq9nf/+/4hUfZMzbt97ThsazaL/+x/7Bp3e7+07lpdYfIC8dORip+2b7JScJN&#10;KabvRZERe/3Kf5Z5umFMi4gGkBsVQ6r4JT8M6jJq3u7tIQV3SqROe716xvDNd/hHTv/lJjUqSlRs&#10;0HvfBk6PAR1v3FqwelqYhAMAwll/HKHVKVsWTt12OQYlntl5KmhIS++Tvy+avunG5qNH61qpfgrr&#10;1HN01uZfp7jKCvGuPYZhpQbOkDDMDHAkjtPW7e059u7pE+eevk1kWXos3Xm2dbM6chHPkB/VbdVP&#10;qKnNZwEQgv6LN9IVt0Snpadma7zdqx68fOv80YPnb0Tq+U4Lth0PCaovF/MKXBth5dlw94UrRw/8&#10;Ff7oXZWOk5fXJuxrdZXw+QDg6R/cl6uWvE9KCBavzYh594I67d67/1VSVo22I+Zt7+rnbs8mCGAJ&#10;QsYvC2/Z/cDBozHJiqrtRy3Y3cPXxZpFEALrSn0GDqrmZpmzFBavSdsetpyqRnFUqtWqL8ESf3SW&#10;0mUpDVVp2SmvTx07kjfpUb6LBF7j/MX5gQPHVx1drUl1VzZZ8PvbKC32UQyn7umT0ypafyKbIQhW&#10;xfqhx444bTj5mssGAEh//ejAoUOHjp6tFNjnwLH1EB9x5sKVEV0mRBPV9pw84ucoIUCycMveWSMG&#10;9R+m3LttoZ3wm169wjDseyIQwo/IMQzLQ58yf+CwBL9eK6Z25xKAEH175/S6I07cenmntm3BqdX3&#10;8OjYH/9l+Q3rUzfj2dXD/yX06N9VmqdrJ2X8o7NPNR2a+X8hFwLNv+ev1WvcVMjNl7IgxFA0w2F/&#10;yLkSI8/uPJswdExY7loM50yCIAAg9en5zefehLRvW8nZhssmAVD84yvHbmd179pCLvpQtaXNSnwU&#10;k1G1mhf3S2FhGFZ64AwJw8ofver6tcvxqcpPzrR2r6YKXzdw7sHgbgOC/N2Tnt3YuOlQ49G/bpoZ&#10;xscj1WMYVm7gDAnDyh9l4pyfp157FP/JmX5tx80fEXD/wvGdfx15npgpsXbt2KNv59YBEtxmHcOw&#10;8gRnSBiGYRiGYcbwTSGGYRiGYZgxnCFhGIZhGIYZwxkShmEYhmGYMZwhYRiGYRiGGcMZEoZhGIZh&#10;mDGcIWEYhmEYhhnDGRKGYRiGYZgxnCFhGIZhGIYZwxkShmEYhmGYMZwhYRiGYRiGGcMZEoZhGIZh&#10;mDGcIWEYhmEYhhnDGRKGYRiGYZgxnCFhGIZhGIYZwxkShmEYhmGYMZwhYRiGYRiGGfs/3Nt8JB7c&#10;SH4AAAAASUVORK5CYIIBAA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ubPAAvwAAAKUBAAAZAAAAZHJzL19yZWxzL2Uyb0RvYy54bWwucmVs&#10;c72QwYrCMBCG7wv7DmHu27Q9LLKY9iKCV3EfYEimabCZhCSKvr2BZUFB8OZxZvi//2PW48Uv4kwp&#10;u8AKuqYFQayDcWwV/B62XysQuSAbXAKTgitlGIfPj/WeFiw1lGcXs6gUzgrmUuKPlFnP5DE3IRLX&#10;yxSSx1LHZGVEfURLsm/bb5nuGTA8MMXOKEg704M4XGNtfs0O0+Q0bYI+eeLypEI6X7srEJOlosCT&#10;cfi37JvIFuRzh+49Dt2/g3x47nAD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FMYBAFtDb250ZW50X1R5cGVzXS54bWxQSwEC&#10;FAAKAAAAAACHTuJAAAAAAAAAAAAAAAAABgAAAAAAAAAAABAAAADYwwEAX3JlbHMvUEsBAhQAFAAA&#10;AAgAh07iQIoUZjzRAAAAlAEAAAsAAAAAAAAAAQAgAAAA/MMBAF9yZWxzLy5yZWxzUEsBAhQACgAA&#10;AAAAh07iQAAAAAAAAAAAAAAAAAQAAAAAAAAAAAAQAAAAAAAAAGRycy9QSwECFAAKAAAAAACHTuJA&#10;AAAAAAAAAAAAAAAACgAAAAAAAAAAABAAAAD2xAEAZHJzL19yZWxzL1BLAQIUABQAAAAIAIdO4kAu&#10;bPAAvwAAAKUBAAAZAAAAAAAAAAEAIAAAAB7FAQBkcnMvX3JlbHMvZTJvRG9jLnhtbC5yZWxzUEsB&#10;AhQAFAAAAAgAh07iQIS6kW/bAAAACgEAAA8AAAAAAAAAAQAgAAAAIgAAAGRycy9kb3ducmV2Lnht&#10;bFBLAQIUABQAAAAIAIdO4kArkSF6mAIAAFsHAAAOAAAAAAAAAAEAIAAAACoBAABkcnMvZTJvRG9j&#10;LnhtbFBLAQIUAAoAAAAAAIdO4kAAAAAAAAAAAAAAAAAKAAAAAAAAAAAAEAAAAO4DAABkcnMvbWVk&#10;aWEvUEsBAhQAFAAAAAgAh07iQG90jWbj2QAA2dkAABQAAAAAAAAAAQAgAAAAw+kAAGRycy9tZWRp&#10;YS9pbWFnZTEucG5nUEsBAhQAFAAAAAgAh07iQJygrud75QAAceUAABQAAAAAAAAAAQAgAAAAFgQA&#10;AGRycy9tZWRpYS9pbWFnZTIucG5nUEsFBgAAAAALAAsAlAIAAEnHAQAAAA==&#10;">
                <o:lock v:ext="edit" aspectratio="f"/>
                <v:shape id="_x0000_s1026" o:spid="_x0000_s1026" o:spt="75" alt="cite_green2安慰剂" type="#_x0000_t75" style="position:absolute;left:5423;top:225385;height:3062;width:5102;" filled="f" o:preferrelative="t" stroked="f" coordsize="21600,21600" o:gfxdata="UEsDBAoAAAAAAIdO4kAAAAAAAAAAAAAAAAAEAAAAZHJzL1BLAwQUAAAACACHTuJAtsCWSL4AAADa&#10;AAAADwAAAGRycy9kb3ducmV2LnhtbEWPQWvCQBSE7wX/w/IEL9Js9JCWNKuI0qJID1UP7e2ZfSbB&#10;7NuQXZP033cFocdhZr5hsuVgatFR6yrLCmZRDII4t7riQsHp+P78CsJ5ZI21ZVLwSw6Wi9FThqm2&#10;PX9Rd/CFCBB2KSoovW9SKV1ekkEX2YY4eBfbGvRBtoXULfYBbmo5j+NEGqw4LJTY0Lqk/Hq4GQWU&#10;/1yLpPtcofw+J/vNzrxM1x9KTcaz+A2Ep8H/hx/trVYwh/uVcAP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sCWSL4A&#10;AADaAAAADwAAAAAAAAABACAAAAAiAAAAZHJzL2Rvd25yZXYueG1sUEsBAhQAFAAAAAgAh07iQDMv&#10;BZ47AAAAOQAAABAAAAAAAAAAAQAgAAAADQEAAGRycy9zaGFwZXhtbC54bWxQSwUGAAAAAAYABgBb&#10;AQAAtwMAAAAA&#10;">
                  <v:fill on="f" focussize="0,0"/>
                  <v:stroke on="f"/>
                  <v:imagedata r:id="rId7" o:title=""/>
                  <o:lock v:ext="edit" aspectratio="t"/>
                </v:shape>
                <v:shape id="_x0000_s1026" o:spid="_x0000_s1026" o:spt="75" alt="cite_green4安慰剂" type="#_x0000_t75" style="position:absolute;left:10508;top:225372;height:3061;width:5102;" filled="f" o:preferrelative="t" stroked="f" coordsize="21600,21600" o:gfxdata="UEsDBAoAAAAAAIdO4kAAAAAAAAAAAAAAAAAEAAAAZHJzL1BLAwQUAAAACACHTuJAryTOab0AAADa&#10;AAAADwAAAGRycy9kb3ducmV2LnhtbEWPUWvCMBSF3wX/Q7jCXkQTOyajGgVlg8Ee2qk/4NJcm2Jz&#10;U5qsdvv1y2Cwx8M55zuc7X50rRioD41nDaulAkFcedNwreFyfl08gwgR2WDrmTR8UYD9bjrZYm78&#10;nT9oOMVaJAiHHDXYGLtcylBZchiWviNO3tX3DmOSfS1Nj/cEd63MlFpLhw2nBYsdHS1Vt9OnSxRz&#10;KW19KLLwvabzvHxS78XwovXDbKU2ICKN8T/8134zGh7h90q6AX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JM5pvQAA&#10;ANoAAAAPAAAAAAAAAAEAIAAAACIAAABkcnMvZG93bnJldi54bWxQSwECFAAUAAAACACHTuJAMy8F&#10;njsAAAA5AAAAEAAAAAAAAAABACAAAAAMAQAAZHJzL3NoYXBleG1sLnhtbFBLBQYAAAAABgAGAFsB&#10;AAC2AwAAAAA=&#10;">
                  <v:fill on="f" focussize="0,0"/>
                  <v:stroke on="f"/>
                  <v:imagedata r:id="rId8" o:title=""/>
                  <o:lock v:ext="edit" aspectratio="t"/>
                </v:shape>
                <w10:wrap type="topAndBottom"/>
              </v:group>
            </w:pict>
          </mc:Fallback>
        </mc:AlternateContent>
      </w:r>
      <w:r>
        <w:rPr>
          <w:rFonts w:hint="eastAsia"/>
          <w:color w:val="auto"/>
          <w:lang w:val="en-US" w:eastAsia="zh-CN"/>
        </w:rPr>
        <w:t>图1 安慰剂检验</w:t>
      </w:r>
    </w:p>
    <w:p w14:paraId="23CB80ED">
      <w:pPr>
        <w:pStyle w:val="4"/>
        <w:bidi w:val="0"/>
        <w:rPr>
          <w:rFonts w:hint="default"/>
          <w:color w:val="auto"/>
          <w:lang w:val="en-US" w:eastAsia="zh-CN"/>
        </w:rPr>
      </w:pPr>
      <w:r>
        <w:rPr>
          <w:rFonts w:hint="eastAsia"/>
          <w:color w:val="auto"/>
          <w:lang w:val="en-US" w:eastAsia="zh-CN"/>
        </w:rPr>
        <w:t>2.Hecman模型</w:t>
      </w:r>
    </w:p>
    <w:p w14:paraId="7A0C7BA9">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考虑到上市公司本身可能具有更强的绿色创新能力，且绿色创新水平较高的企业更容易吸引耐心资本进入，从而导致耐心资本与企业绿色创新之间的相关关系被高估，本文进一步采用Heckman两阶段模型进行稳健性检验。第一阶段通过Probit模型估计逆米尔斯比率（</w:t>
      </w:r>
      <w:r>
        <w:rPr>
          <w:rFonts w:hint="default" w:ascii="Times New Roman" w:hAnsi="Times New Roman" w:eastAsia="宋体" w:cs="Times New Roman"/>
          <w:i/>
          <w:iCs/>
          <w:color w:val="auto"/>
          <w:lang w:val="en-US" w:eastAsia="zh-CN"/>
        </w:rPr>
        <w:t>IMR</w:t>
      </w:r>
      <w:r>
        <w:rPr>
          <w:rFonts w:hint="default" w:ascii="Times New Roman" w:hAnsi="Times New Roman" w:eastAsia="宋体" w:cs="Times New Roman"/>
          <w:color w:val="auto"/>
          <w:lang w:val="en-US" w:eastAsia="zh-CN"/>
        </w:rPr>
        <w:t>），其中因变量为耐心资本虚拟变量</w:t>
      </w:r>
      <w:r>
        <w:rPr>
          <w:rFonts w:hint="default" w:ascii="Times New Roman" w:hAnsi="Times New Roman" w:eastAsia="宋体" w:cs="Times New Roman"/>
          <w:i/>
          <w:iCs/>
          <w:color w:val="auto"/>
          <w:lang w:val="en-US" w:eastAsia="zh-CN"/>
        </w:rPr>
        <w:t>Pat_dum</w:t>
      </w:r>
      <w:r>
        <w:rPr>
          <w:rFonts w:hint="default" w:ascii="Times New Roman" w:hAnsi="Times New Roman" w:eastAsia="宋体" w:cs="Times New Roman"/>
          <w:color w:val="auto"/>
          <w:lang w:val="en-US" w:eastAsia="zh-CN"/>
        </w:rPr>
        <w:t>，控制变量与基准回归保持一致。为满足模型识别条件并确保工具变量的外生性，本文分别引入工具变量作为排他性约束变量，即签署PRI的公募基金数量（</w:t>
      </w:r>
      <w:r>
        <w:rPr>
          <w:rFonts w:hint="default" w:ascii="Times New Roman" w:hAnsi="Times New Roman" w:eastAsia="宋体" w:cs="Times New Roman"/>
          <w:i/>
          <w:iCs/>
          <w:color w:val="auto"/>
          <w:lang w:val="en-US" w:eastAsia="zh-CN"/>
        </w:rPr>
        <w:t>Pri_Number</w:t>
      </w:r>
      <w:r>
        <w:rPr>
          <w:rFonts w:hint="default" w:ascii="Times New Roman" w:hAnsi="Times New Roman" w:eastAsia="宋体" w:cs="Times New Roman"/>
          <w:color w:val="auto"/>
          <w:lang w:val="en-US" w:eastAsia="zh-CN"/>
        </w:rPr>
        <w:t>）和持有比例（</w:t>
      </w:r>
      <w:r>
        <w:rPr>
          <w:rFonts w:hint="default" w:ascii="Times New Roman" w:hAnsi="Times New Roman" w:eastAsia="宋体" w:cs="Times New Roman"/>
          <w:i/>
          <w:iCs/>
          <w:color w:val="auto"/>
          <w:lang w:val="en-US" w:eastAsia="zh-CN"/>
        </w:rPr>
        <w:t>Pri_Hold</w:t>
      </w:r>
      <w:r>
        <w:rPr>
          <w:rFonts w:hint="default" w:ascii="Times New Roman" w:hAnsi="Times New Roman" w:eastAsia="宋体" w:cs="Times New Roman"/>
          <w:color w:val="auto"/>
          <w:lang w:val="en-US" w:eastAsia="zh-CN"/>
        </w:rPr>
        <w:t>）。</w:t>
      </w:r>
    </w:p>
    <w:p w14:paraId="3D3FFA45">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_Ref26854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3</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报告了Heckman两阶段模型估计结果。列（1）和列（4）为第一阶段回归结果，排他性约束变量</w:t>
      </w:r>
      <w:r>
        <w:rPr>
          <w:rFonts w:hint="default" w:ascii="Times New Roman" w:hAnsi="Times New Roman" w:eastAsia="宋体" w:cs="Times New Roman"/>
          <w:i/>
          <w:iCs/>
          <w:color w:val="auto"/>
          <w:lang w:val="en-US" w:eastAsia="zh-CN"/>
        </w:rPr>
        <w:t>Pri_Number</w:t>
      </w:r>
      <w:r>
        <w:rPr>
          <w:rFonts w:hint="default" w:ascii="Times New Roman" w:hAnsi="Times New Roman" w:eastAsia="宋体" w:cs="Times New Roman"/>
          <w:color w:val="auto"/>
          <w:lang w:val="en-US" w:eastAsia="zh-CN"/>
        </w:rPr>
        <w:t>与</w:t>
      </w:r>
      <w:r>
        <w:rPr>
          <w:rFonts w:hint="default" w:ascii="Times New Roman" w:hAnsi="Times New Roman" w:eastAsia="宋体" w:cs="Times New Roman"/>
          <w:i/>
          <w:iCs/>
          <w:color w:val="auto"/>
          <w:lang w:val="en-US" w:eastAsia="zh-CN"/>
        </w:rPr>
        <w:t>Pri_Hold</w:t>
      </w:r>
      <w:r>
        <w:rPr>
          <w:rFonts w:hint="default" w:ascii="Times New Roman" w:hAnsi="Times New Roman" w:eastAsia="宋体" w:cs="Times New Roman"/>
          <w:color w:val="auto"/>
          <w:lang w:val="en-US" w:eastAsia="zh-CN"/>
        </w:rPr>
        <w:t>的系数均显著为正。列（2）和列（3）与列（5）和列（6）为第二阶段回归，将第一阶段估计得到的</w:t>
      </w:r>
      <w:r>
        <w:rPr>
          <w:rFonts w:hint="default" w:ascii="Times New Roman" w:hAnsi="Times New Roman" w:eastAsia="宋体" w:cs="Times New Roman"/>
          <w:i/>
          <w:iCs/>
          <w:color w:val="auto"/>
          <w:lang w:val="en-US" w:eastAsia="zh-CN"/>
        </w:rPr>
        <w:t>IMR</w:t>
      </w:r>
      <w:r>
        <w:rPr>
          <w:rFonts w:hint="default" w:ascii="Times New Roman" w:hAnsi="Times New Roman" w:eastAsia="宋体" w:cs="Times New Roman"/>
          <w:color w:val="auto"/>
          <w:lang w:val="en-US" w:eastAsia="zh-CN"/>
        </w:rPr>
        <w:t>纳入基准回归模型，以控制样本选择性偏差的影响。</w:t>
      </w:r>
      <w:r>
        <w:rPr>
          <w:rFonts w:hint="default" w:ascii="Times New Roman" w:hAnsi="Times New Roman" w:eastAsia="宋体" w:cs="Times New Roman"/>
          <w:i/>
          <w:iCs/>
          <w:color w:val="auto"/>
          <w:lang w:val="en-US" w:eastAsia="zh-CN"/>
        </w:rPr>
        <w:t>IMR</w:t>
      </w:r>
      <w:r>
        <w:rPr>
          <w:rFonts w:hint="default" w:ascii="Times New Roman" w:hAnsi="Times New Roman" w:eastAsia="宋体" w:cs="Times New Roman"/>
          <w:color w:val="auto"/>
          <w:lang w:val="en-US" w:eastAsia="zh-CN"/>
        </w:rPr>
        <w:t>的系数在所有模型均显著为负，表明样本确实存在样本选择性偏差问题。</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在</w:t>
      </w:r>
      <w:r>
        <w:rPr>
          <w:rFonts w:hint="default" w:ascii="Times New Roman" w:hAnsi="Times New Roman" w:eastAsia="宋体" w:cs="Times New Roman"/>
          <w:i/>
          <w:color w:val="auto"/>
          <w:lang w:val="en-US" w:eastAsia="zh-CN"/>
        </w:rPr>
        <w:t>Cite_green1</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color w:val="auto"/>
          <w:lang w:val="en-US" w:eastAsia="zh-CN"/>
        </w:rPr>
        <w:t>Cite_green2</w:t>
      </w:r>
      <w:r>
        <w:rPr>
          <w:rFonts w:hint="default" w:ascii="Times New Roman" w:hAnsi="Times New Roman" w:eastAsia="宋体" w:cs="Times New Roman"/>
          <w:color w:val="auto"/>
          <w:lang w:val="en-US" w:eastAsia="zh-CN"/>
        </w:rPr>
        <w:t>模型中的估计系数均显著为正，表明耐心资本对企业绿色创新质量的促进作用在控制了潜在样本选择偏差后依然稳健。</w:t>
      </w:r>
    </w:p>
    <w:p w14:paraId="7EBB9EAC">
      <w:pPr>
        <w:pStyle w:val="6"/>
        <w:rPr>
          <w:rFonts w:hint="eastAsia" w:eastAsia="宋体"/>
          <w:color w:val="auto"/>
          <w:lang w:val="en-US" w:eastAsia="zh-CN"/>
        </w:rPr>
      </w:pPr>
      <w:bookmarkStart w:id="2" w:name="_Ref26854"/>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3</w:t>
      </w:r>
      <w:r>
        <w:rPr>
          <w:color w:val="auto"/>
        </w:rPr>
        <w:fldChar w:fldCharType="end"/>
      </w:r>
      <w:bookmarkEnd w:id="2"/>
      <w:r>
        <w:rPr>
          <w:rFonts w:hint="eastAsia"/>
          <w:color w:val="auto"/>
          <w:lang w:val="en-US" w:eastAsia="zh-CN"/>
        </w:rPr>
        <w:t xml:space="preserve"> Hecman模型</w:t>
      </w:r>
    </w:p>
    <w:tbl>
      <w:tblPr>
        <w:tblStyle w:val="12"/>
        <w:tblW w:w="88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71"/>
        <w:gridCol w:w="999"/>
        <w:gridCol w:w="999"/>
        <w:gridCol w:w="999"/>
        <w:gridCol w:w="999"/>
        <w:gridCol w:w="999"/>
        <w:gridCol w:w="999"/>
      </w:tblGrid>
      <w:tr w14:paraId="399D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2" w:hRule="atLeast"/>
          <w:jc w:val="center"/>
        </w:trPr>
        <w:tc>
          <w:tcPr>
            <w:tcW w:w="2871" w:type="dxa"/>
            <w:tcBorders>
              <w:top w:val="single" w:color="000000" w:sz="4" w:space="0"/>
              <w:left w:val="nil"/>
              <w:bottom w:val="nil"/>
              <w:right w:val="nil"/>
              <w:tl2br w:val="nil"/>
            </w:tcBorders>
            <w:shd w:val="clear" w:color="auto" w:fill="FFFFFF"/>
            <w:noWrap/>
            <w:vAlign w:val="center"/>
          </w:tcPr>
          <w:p w14:paraId="1B98F4DC">
            <w:pPr>
              <w:pStyle w:val="20"/>
              <w:bidi w:val="0"/>
              <w:rPr>
                <w:rFonts w:hint="default" w:ascii="Times New Roman" w:hAnsi="Times New Roman" w:eastAsia="宋体" w:cs="Times New Roman"/>
                <w:b w:val="0"/>
                <w:color w:val="auto"/>
                <w:sz w:val="15"/>
                <w:szCs w:val="15"/>
              </w:rPr>
            </w:pPr>
          </w:p>
        </w:tc>
        <w:tc>
          <w:tcPr>
            <w:tcW w:w="999" w:type="dxa"/>
            <w:tcBorders>
              <w:top w:val="single" w:color="000000" w:sz="4" w:space="0"/>
              <w:left w:val="nil"/>
              <w:bottom w:val="nil"/>
              <w:right w:val="nil"/>
            </w:tcBorders>
            <w:shd w:val="clear" w:color="auto" w:fill="FFFFFF"/>
            <w:noWrap/>
            <w:vAlign w:val="center"/>
          </w:tcPr>
          <w:p w14:paraId="03D03AC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999" w:type="dxa"/>
            <w:tcBorders>
              <w:top w:val="single" w:color="000000" w:sz="4" w:space="0"/>
              <w:left w:val="nil"/>
              <w:bottom w:val="nil"/>
              <w:right w:val="nil"/>
            </w:tcBorders>
            <w:shd w:val="clear" w:color="auto" w:fill="FFFFFF"/>
            <w:noWrap/>
            <w:vAlign w:val="center"/>
          </w:tcPr>
          <w:p w14:paraId="4FF9FFA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c>
          <w:tcPr>
            <w:tcW w:w="999" w:type="dxa"/>
            <w:tcBorders>
              <w:top w:val="single" w:color="000000" w:sz="4" w:space="0"/>
              <w:left w:val="nil"/>
              <w:bottom w:val="nil"/>
              <w:right w:val="nil"/>
            </w:tcBorders>
            <w:shd w:val="clear" w:color="auto" w:fill="FFFFFF"/>
            <w:noWrap/>
            <w:vAlign w:val="center"/>
          </w:tcPr>
          <w:p w14:paraId="6699C8D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w:t>
            </w:r>
          </w:p>
        </w:tc>
        <w:tc>
          <w:tcPr>
            <w:tcW w:w="999" w:type="dxa"/>
            <w:tcBorders>
              <w:top w:val="single" w:color="000000" w:sz="4" w:space="0"/>
              <w:left w:val="nil"/>
              <w:bottom w:val="nil"/>
              <w:right w:val="nil"/>
            </w:tcBorders>
            <w:shd w:val="clear" w:color="auto" w:fill="FFFFFF"/>
            <w:noWrap/>
            <w:vAlign w:val="center"/>
          </w:tcPr>
          <w:p w14:paraId="799B1D4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w:t>
            </w:r>
          </w:p>
        </w:tc>
        <w:tc>
          <w:tcPr>
            <w:tcW w:w="999" w:type="dxa"/>
            <w:tcBorders>
              <w:top w:val="single" w:color="000000" w:sz="4" w:space="0"/>
              <w:left w:val="nil"/>
              <w:bottom w:val="nil"/>
              <w:right w:val="nil"/>
            </w:tcBorders>
            <w:shd w:val="clear" w:color="auto" w:fill="FFFFFF"/>
            <w:noWrap/>
            <w:vAlign w:val="center"/>
          </w:tcPr>
          <w:p w14:paraId="48C2EC9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(5)</w:t>
            </w:r>
          </w:p>
        </w:tc>
        <w:tc>
          <w:tcPr>
            <w:tcW w:w="999" w:type="dxa"/>
            <w:tcBorders>
              <w:top w:val="single" w:color="000000" w:sz="4" w:space="0"/>
              <w:left w:val="nil"/>
              <w:bottom w:val="nil"/>
              <w:right w:val="nil"/>
            </w:tcBorders>
            <w:shd w:val="clear" w:color="auto" w:fill="FFFFFF"/>
            <w:noWrap/>
            <w:vAlign w:val="center"/>
          </w:tcPr>
          <w:p w14:paraId="0D6FA0C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(6)</w:t>
            </w:r>
          </w:p>
        </w:tc>
      </w:tr>
      <w:tr w14:paraId="130D6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single" w:color="000000" w:sz="4" w:space="0"/>
              <w:right w:val="nil"/>
            </w:tcBorders>
            <w:shd w:val="clear" w:color="auto" w:fill="FFFFFF"/>
            <w:noWrap/>
            <w:vAlign w:val="center"/>
          </w:tcPr>
          <w:p w14:paraId="247B4510">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single" w:color="000000" w:sz="4" w:space="0"/>
              <w:right w:val="nil"/>
            </w:tcBorders>
            <w:shd w:val="clear" w:color="auto" w:fill="FFFFFF"/>
            <w:noWrap/>
            <w:vAlign w:val="center"/>
          </w:tcPr>
          <w:p w14:paraId="194490C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Pat_dum</w:t>
            </w:r>
          </w:p>
        </w:tc>
        <w:tc>
          <w:tcPr>
            <w:tcW w:w="0" w:type="auto"/>
            <w:tcBorders>
              <w:top w:val="nil"/>
              <w:left w:val="nil"/>
              <w:bottom w:val="single" w:color="000000" w:sz="4" w:space="0"/>
              <w:right w:val="nil"/>
            </w:tcBorders>
            <w:shd w:val="clear" w:color="auto" w:fill="FFFFFF"/>
            <w:noWrap/>
            <w:vAlign w:val="center"/>
          </w:tcPr>
          <w:p w14:paraId="6C66ED7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0" w:type="auto"/>
            <w:tcBorders>
              <w:top w:val="nil"/>
              <w:left w:val="nil"/>
              <w:bottom w:val="single" w:color="000000" w:sz="4" w:space="0"/>
              <w:right w:val="nil"/>
            </w:tcBorders>
            <w:shd w:val="clear" w:color="auto" w:fill="FFFFFF"/>
            <w:noWrap/>
            <w:vAlign w:val="center"/>
          </w:tcPr>
          <w:p w14:paraId="30ED249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0" w:type="auto"/>
            <w:tcBorders>
              <w:top w:val="nil"/>
              <w:left w:val="nil"/>
              <w:bottom w:val="single" w:color="000000" w:sz="4" w:space="0"/>
              <w:right w:val="nil"/>
            </w:tcBorders>
            <w:shd w:val="clear" w:color="auto" w:fill="FFFFFF"/>
            <w:noWrap/>
            <w:vAlign w:val="center"/>
          </w:tcPr>
          <w:p w14:paraId="7598F01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Pat_dum</w:t>
            </w:r>
          </w:p>
        </w:tc>
        <w:tc>
          <w:tcPr>
            <w:tcW w:w="0" w:type="auto"/>
            <w:tcBorders>
              <w:top w:val="nil"/>
              <w:left w:val="nil"/>
              <w:bottom w:val="single" w:color="000000" w:sz="4" w:space="0"/>
              <w:right w:val="nil"/>
            </w:tcBorders>
            <w:shd w:val="clear" w:color="auto" w:fill="FFFFFF"/>
            <w:noWrap/>
            <w:vAlign w:val="center"/>
          </w:tcPr>
          <w:p w14:paraId="6E5FA09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0" w:type="auto"/>
            <w:tcBorders>
              <w:top w:val="nil"/>
              <w:left w:val="nil"/>
              <w:bottom w:val="single" w:color="000000" w:sz="4" w:space="0"/>
              <w:right w:val="nil"/>
            </w:tcBorders>
            <w:shd w:val="clear" w:color="auto" w:fill="FFFFFF"/>
            <w:noWrap/>
            <w:vAlign w:val="center"/>
          </w:tcPr>
          <w:p w14:paraId="13F2816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r>
      <w:tr w14:paraId="0345D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2808672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iCs/>
                <w:color w:val="auto"/>
                <w:sz w:val="15"/>
                <w:szCs w:val="15"/>
                <w:lang w:val="en-US" w:eastAsia="zh-CN"/>
              </w:rPr>
              <w:t>Pri_Number</w:t>
            </w:r>
          </w:p>
        </w:tc>
        <w:tc>
          <w:tcPr>
            <w:tcW w:w="0" w:type="auto"/>
            <w:tcBorders>
              <w:top w:val="nil"/>
              <w:left w:val="nil"/>
              <w:bottom w:val="nil"/>
              <w:right w:val="nil"/>
            </w:tcBorders>
            <w:shd w:val="clear" w:color="auto" w:fill="FFFFFF"/>
            <w:noWrap/>
            <w:vAlign w:val="center"/>
          </w:tcPr>
          <w:p w14:paraId="725931C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0.0401***</w:t>
            </w:r>
          </w:p>
        </w:tc>
        <w:tc>
          <w:tcPr>
            <w:tcW w:w="0" w:type="auto"/>
            <w:tcBorders>
              <w:top w:val="nil"/>
              <w:left w:val="nil"/>
              <w:bottom w:val="nil"/>
              <w:right w:val="nil"/>
            </w:tcBorders>
            <w:shd w:val="clear" w:color="auto" w:fill="FFFFFF"/>
            <w:noWrap/>
            <w:vAlign w:val="center"/>
          </w:tcPr>
          <w:p w14:paraId="3771F2F1">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00175A5E">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35B3BD4A">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5ABBBEC3">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026C8DF6">
            <w:pPr>
              <w:pStyle w:val="20"/>
              <w:bidi w:val="0"/>
              <w:rPr>
                <w:rFonts w:hint="default" w:ascii="Times New Roman" w:hAnsi="Times New Roman" w:eastAsia="宋体" w:cs="Times New Roman"/>
                <w:b w:val="0"/>
                <w:color w:val="auto"/>
                <w:sz w:val="15"/>
                <w:szCs w:val="15"/>
              </w:rPr>
            </w:pPr>
          </w:p>
        </w:tc>
      </w:tr>
      <w:tr w14:paraId="18A9A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0724A0CE">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6263D68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(0.0085)</w:t>
            </w:r>
          </w:p>
        </w:tc>
        <w:tc>
          <w:tcPr>
            <w:tcW w:w="0" w:type="auto"/>
            <w:tcBorders>
              <w:top w:val="nil"/>
              <w:left w:val="nil"/>
              <w:bottom w:val="nil"/>
              <w:right w:val="nil"/>
            </w:tcBorders>
            <w:shd w:val="clear" w:color="auto" w:fill="FFFFFF"/>
            <w:noWrap/>
            <w:vAlign w:val="center"/>
          </w:tcPr>
          <w:p w14:paraId="5BEBF9CA">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32411B7B">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4CFC1CC7">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6710A86D">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20C11BC6">
            <w:pPr>
              <w:pStyle w:val="20"/>
              <w:bidi w:val="0"/>
              <w:rPr>
                <w:rFonts w:hint="default" w:ascii="Times New Roman" w:hAnsi="Times New Roman" w:eastAsia="宋体" w:cs="Times New Roman"/>
                <w:b w:val="0"/>
                <w:color w:val="auto"/>
                <w:sz w:val="15"/>
                <w:szCs w:val="15"/>
              </w:rPr>
            </w:pPr>
          </w:p>
        </w:tc>
      </w:tr>
      <w:tr w14:paraId="7693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20E21337">
            <w:pPr>
              <w:pStyle w:val="20"/>
              <w:bidi w:val="0"/>
              <w:rPr>
                <w:rFonts w:hint="default" w:ascii="Times New Roman" w:hAnsi="Times New Roman" w:eastAsia="宋体" w:cs="Times New Roman"/>
                <w:b w:val="0"/>
                <w:i/>
                <w:iCs w:val="0"/>
                <w:color w:val="auto"/>
                <w:sz w:val="15"/>
                <w:szCs w:val="15"/>
              </w:rPr>
            </w:pPr>
            <w:r>
              <w:rPr>
                <w:rFonts w:hint="default" w:ascii="Times New Roman" w:hAnsi="Times New Roman" w:eastAsia="宋体" w:cs="Times New Roman"/>
                <w:b w:val="0"/>
                <w:i/>
                <w:iCs w:val="0"/>
                <w:color w:val="auto"/>
                <w:sz w:val="15"/>
                <w:szCs w:val="15"/>
                <w:lang w:val="en-US" w:eastAsia="zh-CN"/>
              </w:rPr>
              <w:t>Pat_dum</w:t>
            </w:r>
          </w:p>
        </w:tc>
        <w:tc>
          <w:tcPr>
            <w:tcW w:w="0" w:type="auto"/>
            <w:tcBorders>
              <w:top w:val="nil"/>
              <w:left w:val="nil"/>
              <w:bottom w:val="nil"/>
              <w:right w:val="nil"/>
            </w:tcBorders>
            <w:shd w:val="clear" w:color="auto" w:fill="FFFFFF"/>
            <w:noWrap/>
            <w:vAlign w:val="center"/>
          </w:tcPr>
          <w:p w14:paraId="67CC3FDA">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11EF950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0.0818***</w:t>
            </w:r>
          </w:p>
        </w:tc>
        <w:tc>
          <w:tcPr>
            <w:tcW w:w="0" w:type="auto"/>
            <w:tcBorders>
              <w:top w:val="nil"/>
              <w:left w:val="nil"/>
              <w:bottom w:val="nil"/>
              <w:right w:val="nil"/>
            </w:tcBorders>
            <w:shd w:val="clear" w:color="auto" w:fill="FFFFFF"/>
            <w:noWrap/>
            <w:vAlign w:val="center"/>
          </w:tcPr>
          <w:p w14:paraId="45CD10A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0.1261***</w:t>
            </w:r>
          </w:p>
        </w:tc>
        <w:tc>
          <w:tcPr>
            <w:tcW w:w="0" w:type="auto"/>
            <w:tcBorders>
              <w:top w:val="nil"/>
              <w:left w:val="nil"/>
              <w:bottom w:val="nil"/>
              <w:right w:val="nil"/>
            </w:tcBorders>
            <w:shd w:val="clear" w:color="auto" w:fill="FFFFFF"/>
            <w:noWrap/>
            <w:vAlign w:val="center"/>
          </w:tcPr>
          <w:p w14:paraId="1DB7190B">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663B90C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0.0818***</w:t>
            </w:r>
          </w:p>
        </w:tc>
        <w:tc>
          <w:tcPr>
            <w:tcW w:w="0" w:type="auto"/>
            <w:tcBorders>
              <w:top w:val="nil"/>
              <w:left w:val="nil"/>
              <w:bottom w:val="nil"/>
              <w:right w:val="nil"/>
            </w:tcBorders>
            <w:shd w:val="clear" w:color="auto" w:fill="FFFFFF"/>
            <w:noWrap/>
            <w:vAlign w:val="center"/>
          </w:tcPr>
          <w:p w14:paraId="26B03AF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0.1261***</w:t>
            </w:r>
          </w:p>
        </w:tc>
      </w:tr>
      <w:tr w14:paraId="67235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485B8362">
            <w:pPr>
              <w:pStyle w:val="20"/>
              <w:bidi w:val="0"/>
              <w:rPr>
                <w:rFonts w:hint="default" w:ascii="Times New Roman" w:hAnsi="Times New Roman" w:eastAsia="宋体" w:cs="Times New Roman"/>
                <w:b w:val="0"/>
                <w:i/>
                <w:iCs w:val="0"/>
                <w:color w:val="auto"/>
                <w:sz w:val="15"/>
                <w:szCs w:val="15"/>
              </w:rPr>
            </w:pPr>
          </w:p>
        </w:tc>
        <w:tc>
          <w:tcPr>
            <w:tcW w:w="0" w:type="auto"/>
            <w:tcBorders>
              <w:top w:val="nil"/>
              <w:left w:val="nil"/>
              <w:bottom w:val="nil"/>
              <w:right w:val="nil"/>
            </w:tcBorders>
            <w:shd w:val="clear" w:color="auto" w:fill="FFFFFF"/>
            <w:noWrap/>
            <w:vAlign w:val="center"/>
          </w:tcPr>
          <w:p w14:paraId="49921864">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5F5D62B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(0.0220)</w:t>
            </w:r>
          </w:p>
        </w:tc>
        <w:tc>
          <w:tcPr>
            <w:tcW w:w="0" w:type="auto"/>
            <w:tcBorders>
              <w:top w:val="nil"/>
              <w:left w:val="nil"/>
              <w:bottom w:val="nil"/>
              <w:right w:val="nil"/>
            </w:tcBorders>
            <w:shd w:val="clear" w:color="auto" w:fill="FFFFFF"/>
            <w:noWrap/>
            <w:vAlign w:val="center"/>
          </w:tcPr>
          <w:p w14:paraId="6E6E1C0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(0.0332)</w:t>
            </w:r>
          </w:p>
        </w:tc>
        <w:tc>
          <w:tcPr>
            <w:tcW w:w="0" w:type="auto"/>
            <w:tcBorders>
              <w:top w:val="nil"/>
              <w:left w:val="nil"/>
              <w:bottom w:val="nil"/>
              <w:right w:val="nil"/>
            </w:tcBorders>
            <w:shd w:val="clear" w:color="auto" w:fill="FFFFFF"/>
            <w:noWrap/>
            <w:vAlign w:val="center"/>
          </w:tcPr>
          <w:p w14:paraId="18CA42D6">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31277F4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(0.0220)</w:t>
            </w:r>
          </w:p>
        </w:tc>
        <w:tc>
          <w:tcPr>
            <w:tcW w:w="0" w:type="auto"/>
            <w:tcBorders>
              <w:top w:val="nil"/>
              <w:left w:val="nil"/>
              <w:bottom w:val="nil"/>
              <w:right w:val="nil"/>
            </w:tcBorders>
            <w:shd w:val="clear" w:color="auto" w:fill="FFFFFF"/>
            <w:noWrap/>
            <w:vAlign w:val="center"/>
          </w:tcPr>
          <w:p w14:paraId="55AD64A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(0.0332)</w:t>
            </w:r>
          </w:p>
        </w:tc>
      </w:tr>
      <w:tr w14:paraId="322C4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6E5F8B20">
            <w:pPr>
              <w:pStyle w:val="20"/>
              <w:bidi w:val="0"/>
              <w:rPr>
                <w:rFonts w:hint="default" w:ascii="Times New Roman" w:hAnsi="Times New Roman" w:eastAsia="宋体" w:cs="Times New Roman"/>
                <w:b w:val="0"/>
                <w:i/>
                <w:iCs w:val="0"/>
                <w:color w:val="auto"/>
                <w:sz w:val="15"/>
                <w:szCs w:val="15"/>
              </w:rPr>
            </w:pPr>
            <w:r>
              <w:rPr>
                <w:rFonts w:hint="default" w:ascii="Times New Roman" w:hAnsi="Times New Roman" w:eastAsia="宋体" w:cs="Times New Roman"/>
                <w:b w:val="0"/>
                <w:i/>
                <w:iCs w:val="0"/>
                <w:color w:val="auto"/>
                <w:sz w:val="15"/>
                <w:szCs w:val="15"/>
                <w:lang w:val="en-US" w:eastAsia="zh-CN"/>
              </w:rPr>
              <w:t>IMR</w:t>
            </w:r>
          </w:p>
        </w:tc>
        <w:tc>
          <w:tcPr>
            <w:tcW w:w="0" w:type="auto"/>
            <w:tcBorders>
              <w:top w:val="nil"/>
              <w:left w:val="nil"/>
              <w:bottom w:val="nil"/>
              <w:right w:val="nil"/>
            </w:tcBorders>
            <w:shd w:val="clear" w:color="auto" w:fill="FFFFFF"/>
            <w:noWrap/>
            <w:vAlign w:val="center"/>
          </w:tcPr>
          <w:p w14:paraId="7887199F">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5EF388F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-0.1146***</w:t>
            </w:r>
          </w:p>
        </w:tc>
        <w:tc>
          <w:tcPr>
            <w:tcW w:w="0" w:type="auto"/>
            <w:tcBorders>
              <w:top w:val="nil"/>
              <w:left w:val="nil"/>
              <w:bottom w:val="nil"/>
              <w:right w:val="nil"/>
            </w:tcBorders>
            <w:shd w:val="clear" w:color="auto" w:fill="FFFFFF"/>
            <w:noWrap/>
            <w:vAlign w:val="center"/>
          </w:tcPr>
          <w:p w14:paraId="46872E8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-0.5106***</w:t>
            </w:r>
          </w:p>
        </w:tc>
        <w:tc>
          <w:tcPr>
            <w:tcW w:w="0" w:type="auto"/>
            <w:tcBorders>
              <w:top w:val="nil"/>
              <w:left w:val="nil"/>
              <w:bottom w:val="nil"/>
              <w:right w:val="nil"/>
            </w:tcBorders>
            <w:shd w:val="clear" w:color="auto" w:fill="FFFFFF"/>
            <w:noWrap/>
            <w:vAlign w:val="center"/>
          </w:tcPr>
          <w:p w14:paraId="520F6CD5">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44F3252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-0.1146***</w:t>
            </w:r>
          </w:p>
        </w:tc>
        <w:tc>
          <w:tcPr>
            <w:tcW w:w="0" w:type="auto"/>
            <w:tcBorders>
              <w:top w:val="nil"/>
              <w:left w:val="nil"/>
              <w:bottom w:val="nil"/>
              <w:right w:val="nil"/>
            </w:tcBorders>
            <w:shd w:val="clear" w:color="auto" w:fill="FFFFFF"/>
            <w:noWrap/>
            <w:vAlign w:val="center"/>
          </w:tcPr>
          <w:p w14:paraId="5CD0DFD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-0.5106***</w:t>
            </w:r>
          </w:p>
        </w:tc>
      </w:tr>
      <w:tr w14:paraId="77EF5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3EB92E66">
            <w:pPr>
              <w:pStyle w:val="20"/>
              <w:bidi w:val="0"/>
              <w:rPr>
                <w:rFonts w:hint="default" w:ascii="Times New Roman" w:hAnsi="Times New Roman" w:eastAsia="宋体" w:cs="Times New Roman"/>
                <w:b w:val="0"/>
                <w:i/>
                <w:iCs w:val="0"/>
                <w:color w:val="auto"/>
                <w:sz w:val="15"/>
                <w:szCs w:val="15"/>
              </w:rPr>
            </w:pPr>
          </w:p>
        </w:tc>
        <w:tc>
          <w:tcPr>
            <w:tcW w:w="0" w:type="auto"/>
            <w:tcBorders>
              <w:top w:val="nil"/>
              <w:left w:val="nil"/>
              <w:bottom w:val="nil"/>
              <w:right w:val="nil"/>
            </w:tcBorders>
            <w:shd w:val="clear" w:color="auto" w:fill="FFFFFF"/>
            <w:noWrap/>
            <w:vAlign w:val="center"/>
          </w:tcPr>
          <w:p w14:paraId="313C21E7">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10E7E87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(0.0389)</w:t>
            </w:r>
          </w:p>
        </w:tc>
        <w:tc>
          <w:tcPr>
            <w:tcW w:w="0" w:type="auto"/>
            <w:tcBorders>
              <w:top w:val="nil"/>
              <w:left w:val="nil"/>
              <w:bottom w:val="nil"/>
              <w:right w:val="nil"/>
            </w:tcBorders>
            <w:shd w:val="clear" w:color="auto" w:fill="FFFFFF"/>
            <w:noWrap/>
            <w:vAlign w:val="center"/>
          </w:tcPr>
          <w:p w14:paraId="738AD72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(0.0607)</w:t>
            </w:r>
          </w:p>
        </w:tc>
        <w:tc>
          <w:tcPr>
            <w:tcW w:w="0" w:type="auto"/>
            <w:tcBorders>
              <w:top w:val="nil"/>
              <w:left w:val="nil"/>
              <w:bottom w:val="nil"/>
              <w:right w:val="nil"/>
            </w:tcBorders>
            <w:shd w:val="clear" w:color="auto" w:fill="FFFFFF"/>
            <w:noWrap/>
            <w:vAlign w:val="center"/>
          </w:tcPr>
          <w:p w14:paraId="7B51269C">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6FDD0D9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(0.0389)</w:t>
            </w:r>
          </w:p>
        </w:tc>
        <w:tc>
          <w:tcPr>
            <w:tcW w:w="0" w:type="auto"/>
            <w:tcBorders>
              <w:top w:val="nil"/>
              <w:left w:val="nil"/>
              <w:bottom w:val="nil"/>
              <w:right w:val="nil"/>
            </w:tcBorders>
            <w:shd w:val="clear" w:color="auto" w:fill="FFFFFF"/>
            <w:noWrap/>
            <w:vAlign w:val="center"/>
          </w:tcPr>
          <w:p w14:paraId="610DA69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(0.0607)</w:t>
            </w:r>
          </w:p>
        </w:tc>
      </w:tr>
      <w:tr w14:paraId="3783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538C04B9">
            <w:pPr>
              <w:pStyle w:val="20"/>
              <w:bidi w:val="0"/>
              <w:rPr>
                <w:rFonts w:hint="default" w:ascii="Times New Roman" w:hAnsi="Times New Roman" w:eastAsia="宋体" w:cs="Times New Roman"/>
                <w:b w:val="0"/>
                <w:i/>
                <w:iCs w:val="0"/>
                <w:color w:val="auto"/>
                <w:sz w:val="15"/>
                <w:szCs w:val="15"/>
              </w:rPr>
            </w:pPr>
            <w:r>
              <w:rPr>
                <w:rFonts w:hint="default" w:ascii="Times New Roman" w:hAnsi="Times New Roman" w:eastAsia="宋体" w:cs="Times New Roman"/>
                <w:b w:val="0"/>
                <w:i/>
                <w:iCs w:val="0"/>
                <w:color w:val="auto"/>
                <w:sz w:val="15"/>
                <w:szCs w:val="15"/>
                <w:lang w:val="en-US" w:eastAsia="zh-CN"/>
              </w:rPr>
              <w:t>Pri_Hold</w:t>
            </w:r>
          </w:p>
        </w:tc>
        <w:tc>
          <w:tcPr>
            <w:tcW w:w="0" w:type="auto"/>
            <w:tcBorders>
              <w:top w:val="nil"/>
              <w:left w:val="nil"/>
              <w:bottom w:val="nil"/>
              <w:right w:val="nil"/>
            </w:tcBorders>
            <w:shd w:val="clear" w:color="auto" w:fill="FFFFFF"/>
            <w:noWrap/>
            <w:vAlign w:val="center"/>
          </w:tcPr>
          <w:p w14:paraId="3EE65C45">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672954DE">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2D82CBB0">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057504C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0.0479***</w:t>
            </w:r>
          </w:p>
        </w:tc>
        <w:tc>
          <w:tcPr>
            <w:tcW w:w="0" w:type="auto"/>
            <w:tcBorders>
              <w:top w:val="nil"/>
              <w:left w:val="nil"/>
              <w:bottom w:val="nil"/>
              <w:right w:val="nil"/>
            </w:tcBorders>
            <w:shd w:val="clear" w:color="auto" w:fill="FFFFFF"/>
            <w:noWrap/>
            <w:vAlign w:val="center"/>
          </w:tcPr>
          <w:p w14:paraId="6EDF7088">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7D86B984">
            <w:pPr>
              <w:pStyle w:val="20"/>
              <w:bidi w:val="0"/>
              <w:rPr>
                <w:rFonts w:hint="default" w:ascii="Times New Roman" w:hAnsi="Times New Roman" w:eastAsia="宋体" w:cs="Times New Roman"/>
                <w:b w:val="0"/>
                <w:color w:val="auto"/>
                <w:sz w:val="15"/>
                <w:szCs w:val="15"/>
              </w:rPr>
            </w:pPr>
          </w:p>
        </w:tc>
      </w:tr>
      <w:tr w14:paraId="5E08B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703B812C">
            <w:pPr>
              <w:pStyle w:val="20"/>
              <w:bidi w:val="0"/>
              <w:rPr>
                <w:rFonts w:hint="default" w:ascii="Times New Roman" w:hAnsi="Times New Roman" w:eastAsia="宋体" w:cs="Times New Roman"/>
                <w:b w:val="0"/>
                <w:i/>
                <w:iCs w:val="0"/>
                <w:color w:val="auto"/>
                <w:sz w:val="15"/>
                <w:szCs w:val="15"/>
              </w:rPr>
            </w:pPr>
          </w:p>
        </w:tc>
        <w:tc>
          <w:tcPr>
            <w:tcW w:w="0" w:type="auto"/>
            <w:tcBorders>
              <w:top w:val="nil"/>
              <w:left w:val="nil"/>
              <w:bottom w:val="nil"/>
              <w:right w:val="nil"/>
            </w:tcBorders>
            <w:shd w:val="clear" w:color="auto" w:fill="FFFFFF"/>
            <w:noWrap/>
            <w:vAlign w:val="center"/>
          </w:tcPr>
          <w:p w14:paraId="6075A103">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13A42703">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4E69626B">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0729192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(0.0047)</w:t>
            </w:r>
          </w:p>
        </w:tc>
        <w:tc>
          <w:tcPr>
            <w:tcW w:w="0" w:type="auto"/>
            <w:tcBorders>
              <w:top w:val="nil"/>
              <w:left w:val="nil"/>
              <w:bottom w:val="nil"/>
              <w:right w:val="nil"/>
            </w:tcBorders>
            <w:shd w:val="clear" w:color="auto" w:fill="FFFFFF"/>
            <w:noWrap/>
            <w:vAlign w:val="center"/>
          </w:tcPr>
          <w:p w14:paraId="0179CE83">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74DCFA53">
            <w:pPr>
              <w:pStyle w:val="20"/>
              <w:bidi w:val="0"/>
              <w:rPr>
                <w:rFonts w:hint="default" w:ascii="Times New Roman" w:hAnsi="Times New Roman" w:eastAsia="宋体" w:cs="Times New Roman"/>
                <w:b w:val="0"/>
                <w:color w:val="auto"/>
                <w:sz w:val="15"/>
                <w:szCs w:val="15"/>
              </w:rPr>
            </w:pPr>
          </w:p>
        </w:tc>
      </w:tr>
      <w:tr w14:paraId="119F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161EF47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0" w:type="auto"/>
            <w:tcBorders>
              <w:top w:val="nil"/>
              <w:left w:val="nil"/>
              <w:bottom w:val="nil"/>
              <w:right w:val="nil"/>
            </w:tcBorders>
            <w:shd w:val="clear" w:color="auto" w:fill="FFFFFF"/>
            <w:noWrap/>
            <w:vAlign w:val="center"/>
          </w:tcPr>
          <w:p w14:paraId="3CB9E24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7D7E75A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0249A50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A6335C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44E7007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420EFE0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3842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73D8ACC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0" w:type="auto"/>
            <w:tcBorders>
              <w:top w:val="nil"/>
              <w:left w:val="nil"/>
              <w:bottom w:val="nil"/>
              <w:right w:val="nil"/>
            </w:tcBorders>
            <w:shd w:val="clear" w:color="auto" w:fill="FFFFFF"/>
            <w:noWrap/>
            <w:vAlign w:val="center"/>
          </w:tcPr>
          <w:p w14:paraId="321B748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638106E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46F6FB2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6782513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2971312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42C5162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6414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6F326BE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0" w:type="auto"/>
            <w:tcBorders>
              <w:top w:val="nil"/>
              <w:left w:val="nil"/>
              <w:bottom w:val="nil"/>
              <w:right w:val="nil"/>
            </w:tcBorders>
            <w:shd w:val="clear" w:color="auto" w:fill="FFFFFF"/>
            <w:noWrap/>
            <w:vAlign w:val="center"/>
          </w:tcPr>
          <w:p w14:paraId="3FFE0AA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2DA1A56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3FB5118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3F5FE00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788AF21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68A6E7F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B800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71" w:type="dxa"/>
            <w:tcBorders>
              <w:top w:val="nil"/>
              <w:left w:val="nil"/>
              <w:bottom w:val="nil"/>
              <w:right w:val="nil"/>
            </w:tcBorders>
            <w:shd w:val="clear" w:color="auto" w:fill="FFFFFF"/>
            <w:noWrap/>
            <w:vAlign w:val="center"/>
          </w:tcPr>
          <w:p w14:paraId="58A41813">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0" w:type="auto"/>
            <w:tcBorders>
              <w:top w:val="nil"/>
              <w:left w:val="nil"/>
              <w:bottom w:val="nil"/>
              <w:right w:val="nil"/>
            </w:tcBorders>
            <w:shd w:val="clear" w:color="auto" w:fill="FFFFFF"/>
            <w:noWrap/>
            <w:vAlign w:val="center"/>
          </w:tcPr>
          <w:p w14:paraId="1A2D94A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0.4518</w:t>
            </w:r>
          </w:p>
        </w:tc>
        <w:tc>
          <w:tcPr>
            <w:tcW w:w="0" w:type="auto"/>
            <w:tcBorders>
              <w:top w:val="nil"/>
              <w:left w:val="nil"/>
              <w:bottom w:val="nil"/>
              <w:right w:val="nil"/>
            </w:tcBorders>
            <w:shd w:val="clear" w:color="auto" w:fill="FFFFFF"/>
            <w:noWrap/>
            <w:vAlign w:val="center"/>
          </w:tcPr>
          <w:p w14:paraId="3B8E85C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0.7379</w:t>
            </w:r>
          </w:p>
        </w:tc>
        <w:tc>
          <w:tcPr>
            <w:tcW w:w="0" w:type="auto"/>
            <w:tcBorders>
              <w:top w:val="nil"/>
              <w:left w:val="nil"/>
              <w:bottom w:val="nil"/>
              <w:right w:val="nil"/>
            </w:tcBorders>
            <w:shd w:val="clear" w:color="auto" w:fill="FFFFFF"/>
            <w:noWrap/>
            <w:vAlign w:val="center"/>
          </w:tcPr>
          <w:p w14:paraId="79489ED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0.8373</w:t>
            </w:r>
          </w:p>
        </w:tc>
        <w:tc>
          <w:tcPr>
            <w:tcW w:w="0" w:type="auto"/>
            <w:tcBorders>
              <w:top w:val="nil"/>
              <w:left w:val="nil"/>
              <w:bottom w:val="nil"/>
              <w:right w:val="nil"/>
            </w:tcBorders>
            <w:shd w:val="clear" w:color="auto" w:fill="FFFFFF"/>
            <w:noWrap/>
            <w:vAlign w:val="center"/>
          </w:tcPr>
          <w:p w14:paraId="00F9FF8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0.4530</w:t>
            </w:r>
          </w:p>
        </w:tc>
        <w:tc>
          <w:tcPr>
            <w:tcW w:w="0" w:type="auto"/>
            <w:tcBorders>
              <w:top w:val="nil"/>
              <w:left w:val="nil"/>
              <w:bottom w:val="nil"/>
              <w:right w:val="nil"/>
            </w:tcBorders>
            <w:shd w:val="clear" w:color="auto" w:fill="FFFFFF"/>
            <w:noWrap/>
            <w:vAlign w:val="center"/>
          </w:tcPr>
          <w:p w14:paraId="487F4BB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0.7379</w:t>
            </w:r>
          </w:p>
        </w:tc>
        <w:tc>
          <w:tcPr>
            <w:tcW w:w="0" w:type="auto"/>
            <w:tcBorders>
              <w:top w:val="nil"/>
              <w:left w:val="nil"/>
              <w:bottom w:val="nil"/>
              <w:right w:val="nil"/>
            </w:tcBorders>
            <w:shd w:val="clear" w:color="auto" w:fill="FFFFFF"/>
            <w:noWrap/>
            <w:vAlign w:val="center"/>
          </w:tcPr>
          <w:p w14:paraId="2B5B3CA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0.8373</w:t>
            </w:r>
          </w:p>
        </w:tc>
      </w:tr>
      <w:tr w14:paraId="7DCEB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71" w:type="dxa"/>
            <w:tcBorders>
              <w:top w:val="nil"/>
              <w:left w:val="nil"/>
              <w:bottom w:val="single" w:color="000000" w:sz="4" w:space="0"/>
              <w:right w:val="nil"/>
            </w:tcBorders>
            <w:shd w:val="clear" w:color="auto" w:fill="FFFFFF"/>
            <w:noWrap/>
            <w:vAlign w:val="center"/>
          </w:tcPr>
          <w:p w14:paraId="09C5E46F">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0" w:type="auto"/>
            <w:tcBorders>
              <w:top w:val="nil"/>
              <w:left w:val="nil"/>
              <w:bottom w:val="single" w:color="000000" w:sz="4" w:space="0"/>
              <w:right w:val="nil"/>
            </w:tcBorders>
            <w:shd w:val="clear" w:color="auto" w:fill="FFFFFF"/>
            <w:noWrap/>
            <w:vAlign w:val="center"/>
          </w:tcPr>
          <w:p w14:paraId="18A6731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46592</w:t>
            </w:r>
          </w:p>
        </w:tc>
        <w:tc>
          <w:tcPr>
            <w:tcW w:w="0" w:type="auto"/>
            <w:tcBorders>
              <w:top w:val="nil"/>
              <w:left w:val="nil"/>
              <w:bottom w:val="single" w:color="000000" w:sz="4" w:space="0"/>
              <w:right w:val="nil"/>
            </w:tcBorders>
            <w:shd w:val="clear" w:color="auto" w:fill="FFFFFF"/>
            <w:noWrap/>
            <w:vAlign w:val="center"/>
          </w:tcPr>
          <w:p w14:paraId="4BDBDB6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46592</w:t>
            </w:r>
          </w:p>
        </w:tc>
        <w:tc>
          <w:tcPr>
            <w:tcW w:w="0" w:type="auto"/>
            <w:tcBorders>
              <w:top w:val="nil"/>
              <w:left w:val="nil"/>
              <w:bottom w:val="single" w:color="000000" w:sz="4" w:space="0"/>
              <w:right w:val="nil"/>
            </w:tcBorders>
            <w:shd w:val="clear" w:color="auto" w:fill="FFFFFF"/>
            <w:noWrap/>
            <w:vAlign w:val="center"/>
          </w:tcPr>
          <w:p w14:paraId="2DF310E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46592</w:t>
            </w:r>
          </w:p>
        </w:tc>
        <w:tc>
          <w:tcPr>
            <w:tcW w:w="0" w:type="auto"/>
            <w:tcBorders>
              <w:top w:val="nil"/>
              <w:left w:val="nil"/>
              <w:bottom w:val="single" w:color="000000" w:sz="4" w:space="0"/>
              <w:right w:val="nil"/>
            </w:tcBorders>
            <w:shd w:val="clear" w:color="auto" w:fill="FFFFFF"/>
            <w:noWrap/>
            <w:vAlign w:val="center"/>
          </w:tcPr>
          <w:p w14:paraId="4669D8F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46592</w:t>
            </w:r>
          </w:p>
        </w:tc>
        <w:tc>
          <w:tcPr>
            <w:tcW w:w="0" w:type="auto"/>
            <w:tcBorders>
              <w:top w:val="nil"/>
              <w:left w:val="nil"/>
              <w:bottom w:val="single" w:color="000000" w:sz="4" w:space="0"/>
              <w:right w:val="nil"/>
            </w:tcBorders>
            <w:shd w:val="clear" w:color="auto" w:fill="FFFFFF"/>
            <w:noWrap/>
            <w:vAlign w:val="center"/>
          </w:tcPr>
          <w:p w14:paraId="68F4180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46592</w:t>
            </w:r>
          </w:p>
        </w:tc>
        <w:tc>
          <w:tcPr>
            <w:tcW w:w="0" w:type="auto"/>
            <w:tcBorders>
              <w:top w:val="nil"/>
              <w:left w:val="nil"/>
              <w:bottom w:val="single" w:color="000000" w:sz="4" w:space="0"/>
              <w:right w:val="nil"/>
            </w:tcBorders>
            <w:shd w:val="clear" w:color="auto" w:fill="FFFFFF"/>
            <w:noWrap/>
            <w:vAlign w:val="center"/>
          </w:tcPr>
          <w:p w14:paraId="0AE0D07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46592</w:t>
            </w:r>
          </w:p>
        </w:tc>
      </w:tr>
    </w:tbl>
    <w:p w14:paraId="012E6AC9">
      <w:pPr>
        <w:ind w:left="0" w:leftChars="0" w:firstLine="0" w:firstLineChars="0"/>
        <w:rPr>
          <w:rFonts w:hint="default"/>
          <w:color w:val="auto"/>
          <w:lang w:val="en-US" w:eastAsia="zh-CN"/>
        </w:rPr>
      </w:pPr>
    </w:p>
    <w:p w14:paraId="1DD28008">
      <w:pPr>
        <w:pStyle w:val="4"/>
        <w:bidi w:val="0"/>
        <w:rPr>
          <w:rFonts w:hint="default"/>
          <w:color w:val="auto"/>
          <w:lang w:val="en-US" w:eastAsia="zh-CN"/>
        </w:rPr>
      </w:pPr>
      <w:r>
        <w:rPr>
          <w:rFonts w:hint="eastAsia"/>
          <w:color w:val="auto"/>
          <w:lang w:val="en-US" w:eastAsia="zh-CN"/>
        </w:rPr>
        <w:t>3.PSM方法</w:t>
      </w:r>
    </w:p>
    <w:p w14:paraId="0E2DB8DD">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考虑到财务状况较好的企业往往更容易吸引耐心资本的关注，而耐心资本也倾向于投资财务绩效较好的企业；同时，这类企业具备更强的资金实力与资源禀赋，更有能力实施绿色技术创新，导致可能存在样本自选择问题。本文采用倾向得分匹配方法以缓解由样本自选择问题引致的内生性偏差。</w:t>
      </w:r>
    </w:p>
    <w:p w14:paraId="32B88B7F">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首先，本文依据企业是否获得耐心资本投资，将样本划分为处理组（存在耐心资本）和控制组（不存在耐心资本）。随后，以基准回归的控制变量作为匹配协变量，采用最近邻匹配方法进行样本匹配，确保处理组与控制组在可观测财务特征上的可比性。基于匹配成功后的样本，本文重新进行回归估计，结果如</w:t>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_Ref19689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4</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所示。列（1）和列（2）的</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回归系数分别为0.0766和0.0888，均显著为正，表明控制了企业财务状况与可观测特征差异后，耐心资本对企业绿色创新质量的促进效应依然稳健存在。</w:t>
      </w:r>
    </w:p>
    <w:p w14:paraId="723DDA6A">
      <w:pPr>
        <w:pStyle w:val="6"/>
        <w:bidi w:val="0"/>
        <w:rPr>
          <w:rFonts w:hint="eastAsia"/>
          <w:color w:val="auto"/>
          <w:lang w:val="en-US" w:eastAsia="zh-CN"/>
        </w:rPr>
      </w:pPr>
      <w:bookmarkStart w:id="3" w:name="_Ref19689"/>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4</w:t>
      </w:r>
      <w:r>
        <w:rPr>
          <w:color w:val="auto"/>
        </w:rPr>
        <w:fldChar w:fldCharType="end"/>
      </w:r>
      <w:bookmarkEnd w:id="3"/>
      <w:r>
        <w:rPr>
          <w:rFonts w:hint="eastAsia"/>
          <w:color w:val="auto"/>
          <w:lang w:val="en-US" w:eastAsia="zh-CN"/>
        </w:rPr>
        <w:t xml:space="preserve"> PSM方法</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47"/>
        <w:gridCol w:w="1936"/>
        <w:gridCol w:w="1936"/>
      </w:tblGrid>
      <w:tr w14:paraId="7147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727" w:type="pct"/>
            <w:tcBorders>
              <w:top w:val="single" w:color="000000" w:sz="4" w:space="0"/>
              <w:left w:val="nil"/>
              <w:bottom w:val="nil"/>
              <w:right w:val="nil"/>
              <w:tl2br w:val="nil"/>
            </w:tcBorders>
            <w:shd w:val="clear" w:color="auto" w:fill="FFFFFF"/>
            <w:noWrap/>
            <w:vAlign w:val="center"/>
          </w:tcPr>
          <w:p w14:paraId="34483145">
            <w:pPr>
              <w:pStyle w:val="20"/>
              <w:bidi w:val="0"/>
              <w:rPr>
                <w:rFonts w:hint="default" w:ascii="Times New Roman" w:hAnsi="Times New Roman" w:eastAsia="宋体" w:cs="Times New Roman"/>
                <w:b w:val="0"/>
                <w:color w:val="auto"/>
                <w:sz w:val="15"/>
                <w:szCs w:val="15"/>
              </w:rPr>
            </w:pPr>
          </w:p>
        </w:tc>
        <w:tc>
          <w:tcPr>
            <w:tcW w:w="1136" w:type="pct"/>
            <w:tcBorders>
              <w:top w:val="single" w:color="000000" w:sz="4" w:space="0"/>
              <w:left w:val="nil"/>
              <w:bottom w:val="nil"/>
              <w:right w:val="nil"/>
            </w:tcBorders>
            <w:shd w:val="clear" w:color="auto" w:fill="FFFFFF"/>
            <w:noWrap/>
            <w:vAlign w:val="center"/>
          </w:tcPr>
          <w:p w14:paraId="7F11999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1136" w:type="pct"/>
            <w:tcBorders>
              <w:top w:val="single" w:color="000000" w:sz="4" w:space="0"/>
              <w:left w:val="nil"/>
              <w:bottom w:val="nil"/>
              <w:right w:val="nil"/>
            </w:tcBorders>
            <w:shd w:val="clear" w:color="auto" w:fill="FFFFFF"/>
            <w:noWrap/>
            <w:vAlign w:val="center"/>
          </w:tcPr>
          <w:p w14:paraId="7432DC1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r>
      <w:tr w14:paraId="42DD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727" w:type="pct"/>
            <w:tcBorders>
              <w:top w:val="nil"/>
              <w:left w:val="nil"/>
              <w:bottom w:val="single" w:color="000000" w:sz="4" w:space="0"/>
              <w:right w:val="nil"/>
            </w:tcBorders>
            <w:shd w:val="clear" w:color="auto" w:fill="FFFFFF"/>
            <w:noWrap/>
            <w:vAlign w:val="center"/>
          </w:tcPr>
          <w:p w14:paraId="7B272DFE">
            <w:pPr>
              <w:pStyle w:val="20"/>
              <w:bidi w:val="0"/>
              <w:rPr>
                <w:rFonts w:hint="default" w:ascii="Times New Roman" w:hAnsi="Times New Roman" w:eastAsia="宋体" w:cs="Times New Roman"/>
                <w:b w:val="0"/>
                <w:color w:val="auto"/>
                <w:sz w:val="15"/>
                <w:szCs w:val="15"/>
              </w:rPr>
            </w:pPr>
          </w:p>
        </w:tc>
        <w:tc>
          <w:tcPr>
            <w:tcW w:w="1136" w:type="pct"/>
            <w:tcBorders>
              <w:top w:val="nil"/>
              <w:left w:val="nil"/>
              <w:bottom w:val="single" w:color="000000" w:sz="4" w:space="0"/>
              <w:right w:val="nil"/>
            </w:tcBorders>
            <w:shd w:val="clear" w:color="auto" w:fill="FFFFFF"/>
            <w:noWrap/>
            <w:vAlign w:val="center"/>
          </w:tcPr>
          <w:p w14:paraId="1387BE2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1136" w:type="pct"/>
            <w:tcBorders>
              <w:top w:val="nil"/>
              <w:left w:val="nil"/>
              <w:bottom w:val="single" w:color="000000" w:sz="4" w:space="0"/>
              <w:right w:val="nil"/>
            </w:tcBorders>
            <w:shd w:val="clear" w:color="auto" w:fill="FFFFFF"/>
            <w:noWrap/>
            <w:vAlign w:val="center"/>
          </w:tcPr>
          <w:p w14:paraId="15E31A7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r>
      <w:tr w14:paraId="6EF1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727" w:type="pct"/>
            <w:tcBorders>
              <w:top w:val="nil"/>
              <w:left w:val="nil"/>
              <w:bottom w:val="nil"/>
              <w:right w:val="nil"/>
            </w:tcBorders>
            <w:shd w:val="clear" w:color="auto" w:fill="FFFFFF"/>
            <w:noWrap/>
            <w:vAlign w:val="center"/>
          </w:tcPr>
          <w:p w14:paraId="4E0379E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Pat_dum</w:t>
            </w:r>
          </w:p>
        </w:tc>
        <w:tc>
          <w:tcPr>
            <w:tcW w:w="1136" w:type="pct"/>
            <w:tcBorders>
              <w:top w:val="nil"/>
              <w:left w:val="nil"/>
              <w:bottom w:val="nil"/>
              <w:right w:val="nil"/>
            </w:tcBorders>
            <w:shd w:val="clear" w:color="auto" w:fill="FFFFFF"/>
            <w:noWrap/>
            <w:vAlign w:val="center"/>
          </w:tcPr>
          <w:p w14:paraId="4919B63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0.0766***</w:t>
            </w:r>
          </w:p>
        </w:tc>
        <w:tc>
          <w:tcPr>
            <w:tcW w:w="1136" w:type="pct"/>
            <w:tcBorders>
              <w:top w:val="nil"/>
              <w:left w:val="nil"/>
              <w:bottom w:val="nil"/>
              <w:right w:val="nil"/>
            </w:tcBorders>
            <w:shd w:val="clear" w:color="auto" w:fill="FFFFFF"/>
            <w:noWrap/>
            <w:vAlign w:val="center"/>
          </w:tcPr>
          <w:p w14:paraId="5A42E23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0.0888**</w:t>
            </w:r>
          </w:p>
        </w:tc>
      </w:tr>
      <w:tr w14:paraId="7C6D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727" w:type="pct"/>
            <w:tcBorders>
              <w:top w:val="nil"/>
              <w:left w:val="nil"/>
              <w:bottom w:val="nil"/>
              <w:right w:val="nil"/>
            </w:tcBorders>
            <w:shd w:val="clear" w:color="auto" w:fill="FFFFFF"/>
            <w:noWrap/>
            <w:vAlign w:val="center"/>
          </w:tcPr>
          <w:p w14:paraId="1CAE585C">
            <w:pPr>
              <w:pStyle w:val="20"/>
              <w:bidi w:val="0"/>
              <w:rPr>
                <w:rFonts w:hint="default" w:ascii="Times New Roman" w:hAnsi="Times New Roman" w:eastAsia="宋体" w:cs="Times New Roman"/>
                <w:b w:val="0"/>
                <w:color w:val="auto"/>
                <w:sz w:val="15"/>
                <w:szCs w:val="15"/>
              </w:rPr>
            </w:pPr>
          </w:p>
        </w:tc>
        <w:tc>
          <w:tcPr>
            <w:tcW w:w="1136" w:type="pct"/>
            <w:tcBorders>
              <w:top w:val="nil"/>
              <w:left w:val="nil"/>
              <w:bottom w:val="nil"/>
              <w:right w:val="nil"/>
            </w:tcBorders>
            <w:shd w:val="clear" w:color="auto" w:fill="FFFFFF"/>
            <w:noWrap/>
            <w:vAlign w:val="center"/>
          </w:tcPr>
          <w:p w14:paraId="4368352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(0.0228)</w:t>
            </w:r>
          </w:p>
        </w:tc>
        <w:tc>
          <w:tcPr>
            <w:tcW w:w="1136" w:type="pct"/>
            <w:tcBorders>
              <w:top w:val="nil"/>
              <w:left w:val="nil"/>
              <w:bottom w:val="nil"/>
              <w:right w:val="nil"/>
            </w:tcBorders>
            <w:shd w:val="clear" w:color="auto" w:fill="FFFFFF"/>
            <w:noWrap/>
            <w:vAlign w:val="center"/>
          </w:tcPr>
          <w:p w14:paraId="7D7DF3E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(0.0353)</w:t>
            </w:r>
          </w:p>
        </w:tc>
      </w:tr>
      <w:tr w14:paraId="42611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727" w:type="pct"/>
            <w:tcBorders>
              <w:top w:val="nil"/>
              <w:left w:val="nil"/>
              <w:bottom w:val="nil"/>
              <w:right w:val="nil"/>
            </w:tcBorders>
            <w:shd w:val="clear" w:color="auto" w:fill="FFFFFF"/>
            <w:noWrap/>
            <w:vAlign w:val="center"/>
          </w:tcPr>
          <w:p w14:paraId="15674E7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1136" w:type="pct"/>
            <w:tcBorders>
              <w:top w:val="nil"/>
              <w:left w:val="nil"/>
              <w:bottom w:val="nil"/>
              <w:right w:val="nil"/>
            </w:tcBorders>
            <w:shd w:val="clear" w:color="auto" w:fill="FFFFFF"/>
            <w:noWrap/>
            <w:vAlign w:val="center"/>
          </w:tcPr>
          <w:p w14:paraId="49FAF6C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1136" w:type="pct"/>
            <w:tcBorders>
              <w:top w:val="nil"/>
              <w:left w:val="nil"/>
              <w:bottom w:val="nil"/>
              <w:right w:val="nil"/>
            </w:tcBorders>
            <w:shd w:val="clear" w:color="auto" w:fill="FFFFFF"/>
            <w:noWrap/>
            <w:vAlign w:val="center"/>
          </w:tcPr>
          <w:p w14:paraId="50B2E2F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6E1D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727" w:type="pct"/>
            <w:tcBorders>
              <w:top w:val="nil"/>
              <w:left w:val="nil"/>
              <w:bottom w:val="nil"/>
              <w:right w:val="nil"/>
            </w:tcBorders>
            <w:shd w:val="clear" w:color="auto" w:fill="FFFFFF"/>
            <w:noWrap/>
            <w:vAlign w:val="center"/>
          </w:tcPr>
          <w:p w14:paraId="5523164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1136" w:type="pct"/>
            <w:tcBorders>
              <w:top w:val="nil"/>
              <w:left w:val="nil"/>
              <w:bottom w:val="nil"/>
              <w:right w:val="nil"/>
            </w:tcBorders>
            <w:shd w:val="clear" w:color="auto" w:fill="FFFFFF"/>
            <w:noWrap/>
            <w:vAlign w:val="center"/>
          </w:tcPr>
          <w:p w14:paraId="6629D48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1136" w:type="pct"/>
            <w:tcBorders>
              <w:top w:val="nil"/>
              <w:left w:val="nil"/>
              <w:bottom w:val="nil"/>
              <w:right w:val="nil"/>
            </w:tcBorders>
            <w:shd w:val="clear" w:color="auto" w:fill="FFFFFF"/>
            <w:noWrap/>
            <w:vAlign w:val="center"/>
          </w:tcPr>
          <w:p w14:paraId="55B38EA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7FB5B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727" w:type="pct"/>
            <w:tcBorders>
              <w:top w:val="nil"/>
              <w:left w:val="nil"/>
              <w:bottom w:val="nil"/>
              <w:right w:val="nil"/>
            </w:tcBorders>
            <w:shd w:val="clear" w:color="auto" w:fill="FFFFFF"/>
            <w:noWrap/>
            <w:vAlign w:val="center"/>
          </w:tcPr>
          <w:p w14:paraId="15D8B58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1136" w:type="pct"/>
            <w:tcBorders>
              <w:top w:val="nil"/>
              <w:left w:val="nil"/>
              <w:bottom w:val="nil"/>
              <w:right w:val="nil"/>
            </w:tcBorders>
            <w:shd w:val="clear" w:color="auto" w:fill="FFFFFF"/>
            <w:noWrap/>
            <w:vAlign w:val="center"/>
          </w:tcPr>
          <w:p w14:paraId="17C29E2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1136" w:type="pct"/>
            <w:tcBorders>
              <w:top w:val="nil"/>
              <w:left w:val="nil"/>
              <w:bottom w:val="nil"/>
              <w:right w:val="nil"/>
            </w:tcBorders>
            <w:shd w:val="clear" w:color="auto" w:fill="FFFFFF"/>
            <w:noWrap/>
            <w:vAlign w:val="center"/>
          </w:tcPr>
          <w:p w14:paraId="1BB334C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5F45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4647" w:type="dxa"/>
            <w:tcBorders>
              <w:top w:val="nil"/>
              <w:left w:val="nil"/>
              <w:bottom w:val="nil"/>
              <w:right w:val="nil"/>
            </w:tcBorders>
            <w:shd w:val="clear" w:color="auto" w:fill="FFFFFF"/>
            <w:noWrap/>
            <w:vAlign w:val="center"/>
          </w:tcPr>
          <w:p w14:paraId="7B94D1D7">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1136" w:type="pct"/>
            <w:tcBorders>
              <w:top w:val="nil"/>
              <w:left w:val="nil"/>
              <w:bottom w:val="nil"/>
              <w:right w:val="nil"/>
            </w:tcBorders>
            <w:shd w:val="clear" w:color="auto" w:fill="FFFFFF"/>
            <w:noWrap/>
            <w:vAlign w:val="center"/>
          </w:tcPr>
          <w:p w14:paraId="3DF6414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0.6988</w:t>
            </w:r>
          </w:p>
        </w:tc>
        <w:tc>
          <w:tcPr>
            <w:tcW w:w="1136" w:type="pct"/>
            <w:tcBorders>
              <w:top w:val="nil"/>
              <w:left w:val="nil"/>
              <w:bottom w:val="nil"/>
              <w:right w:val="nil"/>
            </w:tcBorders>
            <w:shd w:val="clear" w:color="auto" w:fill="FFFFFF"/>
            <w:noWrap/>
            <w:vAlign w:val="center"/>
          </w:tcPr>
          <w:p w14:paraId="7756460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0.8236</w:t>
            </w:r>
          </w:p>
        </w:tc>
      </w:tr>
      <w:tr w14:paraId="4D191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647" w:type="dxa"/>
            <w:tcBorders>
              <w:top w:val="nil"/>
              <w:left w:val="nil"/>
              <w:bottom w:val="single" w:color="000000" w:sz="4" w:space="0"/>
              <w:right w:val="nil"/>
            </w:tcBorders>
            <w:shd w:val="clear" w:color="auto" w:fill="FFFFFF"/>
            <w:noWrap/>
            <w:vAlign w:val="center"/>
          </w:tcPr>
          <w:p w14:paraId="7C81E1E8">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1136" w:type="pct"/>
            <w:tcBorders>
              <w:top w:val="nil"/>
              <w:left w:val="nil"/>
              <w:bottom w:val="single" w:color="000000" w:sz="4" w:space="0"/>
              <w:right w:val="nil"/>
            </w:tcBorders>
            <w:shd w:val="clear" w:color="auto" w:fill="FFFFFF"/>
            <w:noWrap/>
            <w:vAlign w:val="center"/>
          </w:tcPr>
          <w:p w14:paraId="1451F79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37391</w:t>
            </w:r>
          </w:p>
        </w:tc>
        <w:tc>
          <w:tcPr>
            <w:tcW w:w="1136" w:type="pct"/>
            <w:tcBorders>
              <w:top w:val="nil"/>
              <w:left w:val="nil"/>
              <w:bottom w:val="single" w:color="000000" w:sz="4" w:space="0"/>
              <w:right w:val="nil"/>
            </w:tcBorders>
            <w:shd w:val="clear" w:color="auto" w:fill="FFFFFF"/>
            <w:noWrap/>
            <w:vAlign w:val="center"/>
          </w:tcPr>
          <w:p w14:paraId="23C2A33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37391</w:t>
            </w:r>
          </w:p>
        </w:tc>
      </w:tr>
    </w:tbl>
    <w:p w14:paraId="52DB2328">
      <w:pPr>
        <w:bidi w:val="0"/>
        <w:rPr>
          <w:rFonts w:hint="eastAsia"/>
          <w:color w:val="auto"/>
          <w:lang w:val="en-US" w:eastAsia="zh-CN"/>
        </w:rPr>
      </w:pPr>
    </w:p>
    <w:p w14:paraId="7CEF76B7">
      <w:pPr>
        <w:pStyle w:val="4"/>
        <w:bidi w:val="0"/>
        <w:rPr>
          <w:rFonts w:hint="default"/>
          <w:color w:val="auto"/>
          <w:lang w:val="en-US" w:eastAsia="zh-CN"/>
        </w:rPr>
      </w:pPr>
      <w:r>
        <w:rPr>
          <w:rFonts w:hint="eastAsia"/>
          <w:color w:val="auto"/>
          <w:lang w:val="en-US" w:eastAsia="zh-CN"/>
        </w:rPr>
        <w:t>4.高维度固定效应</w:t>
      </w:r>
    </w:p>
    <w:p w14:paraId="5BC2245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本文进一步</w:t>
      </w:r>
      <w:bookmarkStart w:id="4" w:name="OLE_LINK5"/>
      <w:r>
        <w:rPr>
          <w:rFonts w:hint="default" w:ascii="Times New Roman" w:hAnsi="Times New Roman" w:eastAsia="宋体" w:cs="Times New Roman"/>
          <w:color w:val="auto"/>
          <w:lang w:val="en-US" w:eastAsia="zh-CN"/>
        </w:rPr>
        <w:t>引入高维固定效应来解决因遗漏变量而产生的潜在内生性问题</w:t>
      </w:r>
      <w:bookmarkEnd w:id="4"/>
      <w:r>
        <w:rPr>
          <w:rFonts w:hint="default" w:ascii="Times New Roman" w:hAnsi="Times New Roman" w:eastAsia="宋体" w:cs="Times New Roman"/>
          <w:color w:val="auto"/>
          <w:lang w:val="en-US" w:eastAsia="zh-CN"/>
        </w:rPr>
        <w:t>。企业绿色创新受到的冲击可能具有省份和行业特征，并且这些属性可能随着时间的推移而演变。本文通过加入行业和时间的交互固定效应控制行业层面随时间变化的动态因素的影响，比如国家层面出台的绿色金融政策、产业支持政策等。通过加入省份和时间的交互固定效应控制省份层面随时间变化的动态因素的影响，比如各省份在不同年份出台的差异化环保法规、产业支持政策或财政激励政策等。通过加入省份和行业的交互固定效应控制省份层面随行业变化的因素影响，比如各个省份重点发展和支持的产业可能存在差异。</w:t>
      </w:r>
    </w:p>
    <w:p w14:paraId="74918FBF">
      <w:pPr>
        <w:keepNext w:val="0"/>
        <w:keepLines w:val="0"/>
        <w:pageBreakBefore w:val="0"/>
        <w:widowControl w:val="0"/>
        <w:numPr>
          <w:ilvl w:val="0"/>
          <w:numId w:val="0"/>
        </w:numPr>
        <w:kinsoku/>
        <w:wordWrap/>
        <w:overflowPunct/>
        <w:topLinePunct w:val="0"/>
        <w:autoSpaceDE/>
        <w:autoSpaceDN/>
        <w:bidi w:val="0"/>
        <w:adjustRightInd/>
        <w:snapToGrid/>
        <w:ind w:firstLine="414"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_Ref26815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5</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报告了高维固定效应回归结果。列（1）至列（8）分别在基准模型中依次加入不同组合的交互固定效应，其中列（1）和列（5）仅控制行业与年份交互固定效应，列（2）和列（6）仅控制行业与省份交互固定效应，列（3）和列（7）仅控制省份与年份交互固定效应，列（4）和列（8）则同时纳入三组交互固定效应，以实现最为严格的控制。结果显示，核心解释变量</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的回归系数均保持显著为正，耐心资本对企业绿色创新质量的促进作用依然稳健存在。</w:t>
      </w:r>
    </w:p>
    <w:p w14:paraId="46E64315">
      <w:pPr>
        <w:pStyle w:val="6"/>
        <w:bidi w:val="0"/>
        <w:rPr>
          <w:rFonts w:hint="eastAsia"/>
          <w:color w:val="auto"/>
          <w:lang w:val="en-US" w:eastAsia="zh-CN"/>
        </w:rPr>
      </w:pPr>
      <w:bookmarkStart w:id="5" w:name="_Ref26815"/>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5</w:t>
      </w:r>
      <w:r>
        <w:rPr>
          <w:color w:val="auto"/>
        </w:rPr>
        <w:fldChar w:fldCharType="end"/>
      </w:r>
      <w:bookmarkEnd w:id="5"/>
      <w:r>
        <w:rPr>
          <w:rFonts w:hint="eastAsia"/>
          <w:color w:val="auto"/>
          <w:lang w:val="en-US" w:eastAsia="zh-CN"/>
        </w:rPr>
        <w:t xml:space="preserve"> 高维度固定效应</w:t>
      </w:r>
    </w:p>
    <w:tbl>
      <w:tblPr>
        <w:tblStyle w:val="12"/>
        <w:tblW w:w="69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70"/>
        <w:gridCol w:w="1241"/>
        <w:gridCol w:w="1241"/>
        <w:gridCol w:w="1241"/>
        <w:gridCol w:w="1241"/>
        <w:gridCol w:w="1241"/>
        <w:gridCol w:w="1241"/>
        <w:gridCol w:w="1241"/>
        <w:gridCol w:w="1241"/>
      </w:tblGrid>
      <w:tr w14:paraId="26797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 w:hRule="atLeast"/>
          <w:jc w:val="center"/>
        </w:trPr>
        <w:tc>
          <w:tcPr>
            <w:tcW w:w="827" w:type="pct"/>
            <w:tcBorders>
              <w:top w:val="single" w:color="000000" w:sz="4" w:space="0"/>
              <w:left w:val="nil"/>
              <w:bottom w:val="nil"/>
              <w:right w:val="nil"/>
              <w:tl2br w:val="nil"/>
            </w:tcBorders>
            <w:shd w:val="clear" w:color="auto" w:fill="FFFFFF"/>
            <w:noWrap/>
            <w:vAlign w:val="center"/>
          </w:tcPr>
          <w:p w14:paraId="42F794B2">
            <w:pPr>
              <w:pStyle w:val="20"/>
              <w:bidi w:val="0"/>
              <w:rPr>
                <w:rFonts w:hint="default" w:ascii="Times New Roman" w:hAnsi="Times New Roman" w:eastAsia="宋体" w:cs="Times New Roman"/>
                <w:b w:val="0"/>
                <w:color w:val="auto"/>
                <w:sz w:val="15"/>
                <w:szCs w:val="15"/>
              </w:rPr>
            </w:pPr>
          </w:p>
        </w:tc>
        <w:tc>
          <w:tcPr>
            <w:tcW w:w="521" w:type="pct"/>
            <w:tcBorders>
              <w:top w:val="single" w:color="000000" w:sz="4" w:space="0"/>
              <w:left w:val="nil"/>
              <w:bottom w:val="nil"/>
              <w:right w:val="nil"/>
            </w:tcBorders>
            <w:shd w:val="clear" w:color="auto" w:fill="FFFFFF"/>
            <w:noWrap/>
            <w:vAlign w:val="center"/>
          </w:tcPr>
          <w:p w14:paraId="4FE2E32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521" w:type="pct"/>
            <w:tcBorders>
              <w:top w:val="single" w:color="000000" w:sz="4" w:space="0"/>
              <w:left w:val="nil"/>
              <w:bottom w:val="nil"/>
              <w:right w:val="nil"/>
            </w:tcBorders>
            <w:shd w:val="clear" w:color="auto" w:fill="FFFFFF"/>
            <w:noWrap/>
            <w:vAlign w:val="center"/>
          </w:tcPr>
          <w:p w14:paraId="2AE85FA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c>
          <w:tcPr>
            <w:tcW w:w="521" w:type="pct"/>
            <w:tcBorders>
              <w:top w:val="single" w:color="000000" w:sz="4" w:space="0"/>
              <w:left w:val="nil"/>
              <w:bottom w:val="nil"/>
              <w:right w:val="nil"/>
            </w:tcBorders>
            <w:shd w:val="clear" w:color="auto" w:fill="FFFFFF"/>
            <w:noWrap/>
            <w:vAlign w:val="center"/>
          </w:tcPr>
          <w:p w14:paraId="08BF538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w:t>
            </w:r>
          </w:p>
        </w:tc>
        <w:tc>
          <w:tcPr>
            <w:tcW w:w="521" w:type="pct"/>
            <w:tcBorders>
              <w:top w:val="single" w:color="000000" w:sz="4" w:space="0"/>
              <w:left w:val="nil"/>
              <w:bottom w:val="nil"/>
              <w:right w:val="nil"/>
            </w:tcBorders>
            <w:shd w:val="clear" w:color="auto" w:fill="FFFFFF"/>
            <w:noWrap/>
            <w:vAlign w:val="center"/>
          </w:tcPr>
          <w:p w14:paraId="1F56CF9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w:t>
            </w:r>
          </w:p>
        </w:tc>
        <w:tc>
          <w:tcPr>
            <w:tcW w:w="521" w:type="pct"/>
            <w:tcBorders>
              <w:top w:val="single" w:color="000000" w:sz="4" w:space="0"/>
              <w:left w:val="nil"/>
              <w:bottom w:val="nil"/>
              <w:right w:val="nil"/>
            </w:tcBorders>
            <w:shd w:val="clear" w:color="auto" w:fill="FFFFFF"/>
            <w:noWrap/>
            <w:vAlign w:val="center"/>
          </w:tcPr>
          <w:p w14:paraId="18F4949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(5)</w:t>
            </w:r>
          </w:p>
        </w:tc>
        <w:tc>
          <w:tcPr>
            <w:tcW w:w="521" w:type="pct"/>
            <w:tcBorders>
              <w:top w:val="single" w:color="000000" w:sz="4" w:space="0"/>
              <w:left w:val="nil"/>
              <w:bottom w:val="nil"/>
              <w:right w:val="nil"/>
            </w:tcBorders>
            <w:shd w:val="clear" w:color="auto" w:fill="FFFFFF"/>
            <w:noWrap/>
            <w:vAlign w:val="center"/>
          </w:tcPr>
          <w:p w14:paraId="42FA6AF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(6)</w:t>
            </w:r>
          </w:p>
        </w:tc>
        <w:tc>
          <w:tcPr>
            <w:tcW w:w="521" w:type="pct"/>
            <w:tcBorders>
              <w:top w:val="single" w:color="000000" w:sz="4" w:space="0"/>
              <w:left w:val="nil"/>
              <w:bottom w:val="nil"/>
              <w:right w:val="nil"/>
            </w:tcBorders>
            <w:shd w:val="clear" w:color="auto" w:fill="FFFFFF"/>
            <w:noWrap/>
            <w:vAlign w:val="center"/>
          </w:tcPr>
          <w:p w14:paraId="6B96CCC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(7)</w:t>
            </w:r>
          </w:p>
        </w:tc>
        <w:tc>
          <w:tcPr>
            <w:tcW w:w="521" w:type="pct"/>
            <w:tcBorders>
              <w:top w:val="single" w:color="000000" w:sz="4" w:space="0"/>
              <w:left w:val="nil"/>
              <w:bottom w:val="nil"/>
              <w:right w:val="nil"/>
            </w:tcBorders>
            <w:shd w:val="clear" w:color="auto" w:fill="FFFFFF"/>
            <w:noWrap/>
            <w:vAlign w:val="center"/>
          </w:tcPr>
          <w:p w14:paraId="3DE6C57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(8)</w:t>
            </w:r>
          </w:p>
        </w:tc>
      </w:tr>
      <w:tr w14:paraId="457E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827" w:type="pct"/>
            <w:tcBorders>
              <w:top w:val="nil"/>
              <w:left w:val="nil"/>
              <w:bottom w:val="single" w:color="000000" w:sz="4" w:space="0"/>
              <w:right w:val="nil"/>
            </w:tcBorders>
            <w:shd w:val="clear" w:color="auto" w:fill="FFFFFF"/>
            <w:noWrap/>
            <w:vAlign w:val="center"/>
          </w:tcPr>
          <w:p w14:paraId="1EAD6349">
            <w:pPr>
              <w:pStyle w:val="20"/>
              <w:bidi w:val="0"/>
              <w:rPr>
                <w:rFonts w:hint="default" w:ascii="Times New Roman" w:hAnsi="Times New Roman" w:eastAsia="宋体" w:cs="Times New Roman"/>
                <w:b w:val="0"/>
                <w:color w:val="auto"/>
                <w:sz w:val="15"/>
                <w:szCs w:val="15"/>
              </w:rPr>
            </w:pPr>
            <w:bookmarkStart w:id="6" w:name="OLE_LINK16" w:colFirst="4" w:colLast="5"/>
          </w:p>
        </w:tc>
        <w:tc>
          <w:tcPr>
            <w:tcW w:w="521" w:type="pct"/>
            <w:tcBorders>
              <w:top w:val="nil"/>
              <w:left w:val="nil"/>
              <w:bottom w:val="single" w:color="000000" w:sz="4" w:space="0"/>
              <w:right w:val="nil"/>
            </w:tcBorders>
            <w:shd w:val="clear" w:color="auto" w:fill="FFFFFF"/>
            <w:noWrap/>
            <w:vAlign w:val="center"/>
          </w:tcPr>
          <w:p w14:paraId="4901CAD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21" w:type="pct"/>
            <w:tcBorders>
              <w:top w:val="nil"/>
              <w:left w:val="nil"/>
              <w:bottom w:val="single" w:color="000000" w:sz="4" w:space="0"/>
              <w:right w:val="nil"/>
            </w:tcBorders>
            <w:shd w:val="clear" w:color="auto" w:fill="FFFFFF"/>
            <w:noWrap/>
            <w:vAlign w:val="center"/>
          </w:tcPr>
          <w:p w14:paraId="18C8F62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21" w:type="pct"/>
            <w:tcBorders>
              <w:top w:val="nil"/>
              <w:left w:val="nil"/>
              <w:bottom w:val="single" w:color="000000" w:sz="4" w:space="0"/>
              <w:right w:val="nil"/>
            </w:tcBorders>
            <w:shd w:val="clear" w:color="auto" w:fill="FFFFFF"/>
            <w:noWrap/>
            <w:vAlign w:val="center"/>
          </w:tcPr>
          <w:p w14:paraId="34448C4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21" w:type="pct"/>
            <w:tcBorders>
              <w:top w:val="nil"/>
              <w:left w:val="nil"/>
              <w:bottom w:val="single" w:color="000000" w:sz="4" w:space="0"/>
              <w:right w:val="nil"/>
            </w:tcBorders>
            <w:shd w:val="clear" w:color="auto" w:fill="FFFFFF"/>
            <w:noWrap/>
            <w:vAlign w:val="center"/>
          </w:tcPr>
          <w:p w14:paraId="7E09F65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21" w:type="pct"/>
            <w:tcBorders>
              <w:top w:val="nil"/>
              <w:left w:val="nil"/>
              <w:bottom w:val="single" w:color="000000" w:sz="4" w:space="0"/>
              <w:right w:val="nil"/>
            </w:tcBorders>
            <w:shd w:val="clear" w:color="auto" w:fill="FFFFFF"/>
            <w:noWrap/>
            <w:vAlign w:val="center"/>
          </w:tcPr>
          <w:p w14:paraId="2AE80AC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21" w:type="pct"/>
            <w:tcBorders>
              <w:top w:val="nil"/>
              <w:left w:val="nil"/>
              <w:bottom w:val="single" w:color="000000" w:sz="4" w:space="0"/>
              <w:right w:val="nil"/>
            </w:tcBorders>
            <w:shd w:val="clear" w:color="auto" w:fill="FFFFFF"/>
            <w:noWrap/>
            <w:vAlign w:val="center"/>
          </w:tcPr>
          <w:p w14:paraId="7C45F5F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21" w:type="pct"/>
            <w:tcBorders>
              <w:top w:val="nil"/>
              <w:left w:val="nil"/>
              <w:bottom w:val="single" w:color="000000" w:sz="4" w:space="0"/>
              <w:right w:val="nil"/>
            </w:tcBorders>
            <w:shd w:val="clear" w:color="auto" w:fill="FFFFFF"/>
            <w:noWrap/>
            <w:vAlign w:val="center"/>
          </w:tcPr>
          <w:p w14:paraId="1B25955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21" w:type="pct"/>
            <w:tcBorders>
              <w:top w:val="nil"/>
              <w:left w:val="nil"/>
              <w:bottom w:val="single" w:color="000000" w:sz="4" w:space="0"/>
              <w:right w:val="nil"/>
            </w:tcBorders>
            <w:shd w:val="clear" w:color="auto" w:fill="FFFFFF"/>
            <w:noWrap/>
            <w:vAlign w:val="center"/>
          </w:tcPr>
          <w:p w14:paraId="578F3AB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r>
      <w:bookmarkEnd w:id="6"/>
      <w:tr w14:paraId="1EFF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827" w:type="pct"/>
            <w:tcBorders>
              <w:top w:val="nil"/>
              <w:left w:val="nil"/>
              <w:bottom w:val="nil"/>
              <w:right w:val="nil"/>
            </w:tcBorders>
            <w:shd w:val="clear" w:color="auto" w:fill="FFFFFF"/>
            <w:noWrap/>
            <w:vAlign w:val="center"/>
          </w:tcPr>
          <w:p w14:paraId="246B2EA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Pat_dum</w:t>
            </w:r>
          </w:p>
        </w:tc>
        <w:tc>
          <w:tcPr>
            <w:tcW w:w="521" w:type="pct"/>
            <w:tcBorders>
              <w:top w:val="nil"/>
              <w:left w:val="nil"/>
              <w:bottom w:val="nil"/>
              <w:right w:val="nil"/>
            </w:tcBorders>
            <w:shd w:val="clear" w:color="auto" w:fill="FFFFFF"/>
            <w:noWrap/>
            <w:vAlign w:val="center"/>
          </w:tcPr>
          <w:p w14:paraId="611FF64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0.1027***</w:t>
            </w:r>
          </w:p>
        </w:tc>
        <w:tc>
          <w:tcPr>
            <w:tcW w:w="521" w:type="pct"/>
            <w:tcBorders>
              <w:top w:val="nil"/>
              <w:left w:val="nil"/>
              <w:bottom w:val="nil"/>
              <w:right w:val="nil"/>
            </w:tcBorders>
            <w:shd w:val="clear" w:color="auto" w:fill="FFFFFF"/>
            <w:noWrap/>
            <w:vAlign w:val="center"/>
          </w:tcPr>
          <w:p w14:paraId="3567074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0.0848***</w:t>
            </w:r>
          </w:p>
        </w:tc>
        <w:tc>
          <w:tcPr>
            <w:tcW w:w="521" w:type="pct"/>
            <w:tcBorders>
              <w:top w:val="nil"/>
              <w:left w:val="nil"/>
              <w:bottom w:val="nil"/>
              <w:right w:val="nil"/>
            </w:tcBorders>
            <w:shd w:val="clear" w:color="auto" w:fill="FFFFFF"/>
            <w:noWrap/>
            <w:vAlign w:val="center"/>
          </w:tcPr>
          <w:p w14:paraId="6169A18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0.0816***</w:t>
            </w:r>
          </w:p>
        </w:tc>
        <w:tc>
          <w:tcPr>
            <w:tcW w:w="521" w:type="pct"/>
            <w:tcBorders>
              <w:top w:val="nil"/>
              <w:left w:val="nil"/>
              <w:bottom w:val="nil"/>
              <w:right w:val="nil"/>
            </w:tcBorders>
            <w:shd w:val="clear" w:color="auto" w:fill="FFFFFF"/>
            <w:noWrap/>
            <w:vAlign w:val="center"/>
          </w:tcPr>
          <w:p w14:paraId="6A726F2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0.1048***</w:t>
            </w:r>
          </w:p>
        </w:tc>
        <w:tc>
          <w:tcPr>
            <w:tcW w:w="521" w:type="pct"/>
            <w:tcBorders>
              <w:top w:val="nil"/>
              <w:left w:val="nil"/>
              <w:bottom w:val="nil"/>
              <w:right w:val="nil"/>
            </w:tcBorders>
            <w:shd w:val="clear" w:color="auto" w:fill="FFFFFF"/>
            <w:noWrap/>
            <w:vAlign w:val="center"/>
          </w:tcPr>
          <w:p w14:paraId="4DB1F43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0.0959***</w:t>
            </w:r>
          </w:p>
        </w:tc>
        <w:tc>
          <w:tcPr>
            <w:tcW w:w="521" w:type="pct"/>
            <w:tcBorders>
              <w:top w:val="nil"/>
              <w:left w:val="nil"/>
              <w:bottom w:val="nil"/>
              <w:right w:val="nil"/>
            </w:tcBorders>
            <w:shd w:val="clear" w:color="auto" w:fill="FFFFFF"/>
            <w:noWrap/>
            <w:vAlign w:val="center"/>
          </w:tcPr>
          <w:p w14:paraId="01E00EB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0.1294***</w:t>
            </w:r>
          </w:p>
        </w:tc>
        <w:tc>
          <w:tcPr>
            <w:tcW w:w="521" w:type="pct"/>
            <w:tcBorders>
              <w:top w:val="nil"/>
              <w:left w:val="nil"/>
              <w:bottom w:val="nil"/>
              <w:right w:val="nil"/>
            </w:tcBorders>
            <w:shd w:val="clear" w:color="auto" w:fill="FFFFFF"/>
            <w:noWrap/>
            <w:vAlign w:val="center"/>
          </w:tcPr>
          <w:p w14:paraId="23C4E63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0.1068***</w:t>
            </w:r>
          </w:p>
        </w:tc>
        <w:tc>
          <w:tcPr>
            <w:tcW w:w="521" w:type="pct"/>
            <w:tcBorders>
              <w:top w:val="nil"/>
              <w:left w:val="nil"/>
              <w:bottom w:val="nil"/>
              <w:right w:val="nil"/>
            </w:tcBorders>
            <w:shd w:val="clear" w:color="auto" w:fill="FFFFFF"/>
            <w:noWrap/>
            <w:vAlign w:val="center"/>
          </w:tcPr>
          <w:p w14:paraId="0E146B2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0.0777**</w:t>
            </w:r>
          </w:p>
        </w:tc>
      </w:tr>
      <w:tr w14:paraId="05C85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jc w:val="center"/>
        </w:trPr>
        <w:tc>
          <w:tcPr>
            <w:tcW w:w="827" w:type="pct"/>
            <w:tcBorders>
              <w:top w:val="nil"/>
              <w:left w:val="nil"/>
              <w:bottom w:val="nil"/>
              <w:right w:val="nil"/>
            </w:tcBorders>
            <w:shd w:val="clear" w:color="auto" w:fill="FFFFFF"/>
            <w:noWrap/>
            <w:vAlign w:val="center"/>
          </w:tcPr>
          <w:p w14:paraId="1050A4CD">
            <w:pPr>
              <w:pStyle w:val="20"/>
              <w:bidi w:val="0"/>
              <w:rPr>
                <w:rFonts w:hint="default" w:ascii="Times New Roman" w:hAnsi="Times New Roman" w:eastAsia="宋体" w:cs="Times New Roman"/>
                <w:b w:val="0"/>
                <w:color w:val="auto"/>
                <w:sz w:val="15"/>
                <w:szCs w:val="15"/>
              </w:rPr>
            </w:pPr>
          </w:p>
        </w:tc>
        <w:tc>
          <w:tcPr>
            <w:tcW w:w="521" w:type="pct"/>
            <w:tcBorders>
              <w:top w:val="nil"/>
              <w:left w:val="nil"/>
              <w:bottom w:val="nil"/>
              <w:right w:val="nil"/>
            </w:tcBorders>
            <w:shd w:val="clear" w:color="auto" w:fill="FFFFFF"/>
            <w:noWrap/>
            <w:vAlign w:val="center"/>
          </w:tcPr>
          <w:p w14:paraId="3815E63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(0.0211)</w:t>
            </w:r>
          </w:p>
        </w:tc>
        <w:tc>
          <w:tcPr>
            <w:tcW w:w="521" w:type="pct"/>
            <w:tcBorders>
              <w:top w:val="nil"/>
              <w:left w:val="nil"/>
              <w:bottom w:val="nil"/>
              <w:right w:val="nil"/>
            </w:tcBorders>
            <w:shd w:val="clear" w:color="auto" w:fill="FFFFFF"/>
            <w:noWrap/>
            <w:vAlign w:val="center"/>
          </w:tcPr>
          <w:p w14:paraId="2E5FFAA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(0.0211)</w:t>
            </w:r>
          </w:p>
        </w:tc>
        <w:tc>
          <w:tcPr>
            <w:tcW w:w="521" w:type="pct"/>
            <w:tcBorders>
              <w:top w:val="nil"/>
              <w:left w:val="nil"/>
              <w:bottom w:val="nil"/>
              <w:right w:val="nil"/>
            </w:tcBorders>
            <w:shd w:val="clear" w:color="auto" w:fill="FFFFFF"/>
            <w:noWrap/>
            <w:vAlign w:val="center"/>
          </w:tcPr>
          <w:p w14:paraId="3E433E2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(0.0223)</w:t>
            </w:r>
          </w:p>
        </w:tc>
        <w:tc>
          <w:tcPr>
            <w:tcW w:w="521" w:type="pct"/>
            <w:tcBorders>
              <w:top w:val="nil"/>
              <w:left w:val="nil"/>
              <w:bottom w:val="nil"/>
              <w:right w:val="nil"/>
            </w:tcBorders>
            <w:shd w:val="clear" w:color="auto" w:fill="FFFFFF"/>
            <w:noWrap/>
            <w:vAlign w:val="center"/>
          </w:tcPr>
          <w:p w14:paraId="1B8FAFD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(0.0211)</w:t>
            </w:r>
          </w:p>
        </w:tc>
        <w:tc>
          <w:tcPr>
            <w:tcW w:w="521" w:type="pct"/>
            <w:tcBorders>
              <w:top w:val="nil"/>
              <w:left w:val="nil"/>
              <w:bottom w:val="nil"/>
              <w:right w:val="nil"/>
            </w:tcBorders>
            <w:shd w:val="clear" w:color="auto" w:fill="FFFFFF"/>
            <w:noWrap/>
            <w:vAlign w:val="center"/>
          </w:tcPr>
          <w:p w14:paraId="2BE228D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(0.0311)</w:t>
            </w:r>
          </w:p>
        </w:tc>
        <w:tc>
          <w:tcPr>
            <w:tcW w:w="521" w:type="pct"/>
            <w:tcBorders>
              <w:top w:val="nil"/>
              <w:left w:val="nil"/>
              <w:bottom w:val="nil"/>
              <w:right w:val="nil"/>
            </w:tcBorders>
            <w:shd w:val="clear" w:color="auto" w:fill="FFFFFF"/>
            <w:noWrap/>
            <w:vAlign w:val="center"/>
          </w:tcPr>
          <w:p w14:paraId="4BB219F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(0.0319)</w:t>
            </w:r>
          </w:p>
        </w:tc>
        <w:tc>
          <w:tcPr>
            <w:tcW w:w="521" w:type="pct"/>
            <w:tcBorders>
              <w:top w:val="nil"/>
              <w:left w:val="nil"/>
              <w:bottom w:val="nil"/>
              <w:right w:val="nil"/>
            </w:tcBorders>
            <w:shd w:val="clear" w:color="auto" w:fill="FFFFFF"/>
            <w:noWrap/>
            <w:vAlign w:val="center"/>
          </w:tcPr>
          <w:p w14:paraId="5B7A0FC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(0.0336)</w:t>
            </w:r>
          </w:p>
        </w:tc>
        <w:tc>
          <w:tcPr>
            <w:tcW w:w="521" w:type="pct"/>
            <w:tcBorders>
              <w:top w:val="nil"/>
              <w:left w:val="nil"/>
              <w:bottom w:val="nil"/>
              <w:right w:val="nil"/>
            </w:tcBorders>
            <w:shd w:val="clear" w:color="auto" w:fill="FFFFFF"/>
            <w:noWrap/>
            <w:vAlign w:val="center"/>
          </w:tcPr>
          <w:p w14:paraId="0B486B2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(0.0306)</w:t>
            </w:r>
          </w:p>
        </w:tc>
      </w:tr>
      <w:tr w14:paraId="621C3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jc w:val="center"/>
        </w:trPr>
        <w:tc>
          <w:tcPr>
            <w:tcW w:w="827" w:type="pct"/>
            <w:tcBorders>
              <w:top w:val="nil"/>
              <w:left w:val="nil"/>
              <w:bottom w:val="nil"/>
              <w:right w:val="nil"/>
            </w:tcBorders>
            <w:shd w:val="clear" w:color="auto" w:fill="FFFFFF"/>
            <w:noWrap/>
            <w:vAlign w:val="center"/>
          </w:tcPr>
          <w:p w14:paraId="5188CF5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521" w:type="pct"/>
            <w:tcBorders>
              <w:top w:val="nil"/>
              <w:left w:val="nil"/>
              <w:bottom w:val="nil"/>
              <w:right w:val="nil"/>
            </w:tcBorders>
            <w:shd w:val="clear" w:color="auto" w:fill="FFFFFF"/>
            <w:noWrap/>
            <w:vAlign w:val="center"/>
          </w:tcPr>
          <w:p w14:paraId="2AEF5A0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7AA5119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37A5E6B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5837CCB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7B3C4E2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1955EF3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7E9DC16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4B2E6BB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55F61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827" w:type="pct"/>
            <w:tcBorders>
              <w:top w:val="nil"/>
              <w:left w:val="nil"/>
              <w:bottom w:val="nil"/>
              <w:right w:val="nil"/>
            </w:tcBorders>
            <w:shd w:val="clear" w:color="auto" w:fill="FFFFFF"/>
            <w:noWrap/>
            <w:vAlign w:val="center"/>
          </w:tcPr>
          <w:p w14:paraId="14E19BC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521" w:type="pct"/>
            <w:tcBorders>
              <w:top w:val="nil"/>
              <w:left w:val="nil"/>
              <w:bottom w:val="nil"/>
              <w:right w:val="nil"/>
            </w:tcBorders>
            <w:shd w:val="clear" w:color="auto" w:fill="FFFFFF"/>
            <w:noWrap/>
            <w:vAlign w:val="center"/>
          </w:tcPr>
          <w:p w14:paraId="35CC698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1D0593F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133C1E4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7C8B755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2924B89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4E8D75F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5DD1C77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1370543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2BF15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827" w:type="pct"/>
            <w:tcBorders>
              <w:top w:val="nil"/>
              <w:left w:val="nil"/>
              <w:bottom w:val="nil"/>
              <w:right w:val="nil"/>
            </w:tcBorders>
            <w:shd w:val="clear" w:color="auto" w:fill="FFFFFF"/>
            <w:noWrap/>
            <w:vAlign w:val="center"/>
          </w:tcPr>
          <w:p w14:paraId="6EA4BCC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521" w:type="pct"/>
            <w:tcBorders>
              <w:top w:val="nil"/>
              <w:left w:val="nil"/>
              <w:bottom w:val="nil"/>
              <w:right w:val="nil"/>
            </w:tcBorders>
            <w:shd w:val="clear" w:color="auto" w:fill="FFFFFF"/>
            <w:noWrap/>
            <w:vAlign w:val="center"/>
          </w:tcPr>
          <w:p w14:paraId="281F9A2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0234EE6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64B13B1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1BD676C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1B19DD2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46A92BC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0BFEA5E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7993B05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422E9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827" w:type="pct"/>
            <w:tcBorders>
              <w:top w:val="nil"/>
              <w:left w:val="nil"/>
              <w:bottom w:val="nil"/>
              <w:right w:val="nil"/>
            </w:tcBorders>
            <w:shd w:val="clear" w:color="auto" w:fill="FFFFFF"/>
            <w:noWrap/>
            <w:vAlign w:val="center"/>
          </w:tcPr>
          <w:p w14:paraId="4A67FDB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行业/年份固定效应</w:t>
            </w:r>
          </w:p>
        </w:tc>
        <w:tc>
          <w:tcPr>
            <w:tcW w:w="521" w:type="pct"/>
            <w:tcBorders>
              <w:top w:val="nil"/>
              <w:left w:val="nil"/>
              <w:bottom w:val="nil"/>
              <w:right w:val="nil"/>
            </w:tcBorders>
            <w:shd w:val="clear" w:color="auto" w:fill="FFFFFF"/>
            <w:noWrap/>
            <w:vAlign w:val="center"/>
          </w:tcPr>
          <w:p w14:paraId="78B45D5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7F3B6E2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4424078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0C027CC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6B004DA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63856F0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755C9DE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0693699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20A2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827" w:type="pct"/>
            <w:tcBorders>
              <w:top w:val="nil"/>
              <w:left w:val="nil"/>
              <w:bottom w:val="nil"/>
              <w:right w:val="nil"/>
            </w:tcBorders>
            <w:shd w:val="clear" w:color="auto" w:fill="FFFFFF"/>
            <w:noWrap/>
            <w:vAlign w:val="center"/>
          </w:tcPr>
          <w:p w14:paraId="4B34485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行业/省份固定效应</w:t>
            </w:r>
          </w:p>
        </w:tc>
        <w:tc>
          <w:tcPr>
            <w:tcW w:w="521" w:type="pct"/>
            <w:tcBorders>
              <w:top w:val="nil"/>
              <w:left w:val="nil"/>
              <w:bottom w:val="nil"/>
              <w:right w:val="nil"/>
            </w:tcBorders>
            <w:shd w:val="clear" w:color="auto" w:fill="FFFFFF"/>
            <w:noWrap/>
            <w:vAlign w:val="center"/>
          </w:tcPr>
          <w:p w14:paraId="2CA9329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233BB85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0DABFC9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79D10EB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6BFA726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0E08D21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0F922C2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7E0A933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63148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827" w:type="pct"/>
            <w:tcBorders>
              <w:top w:val="nil"/>
              <w:left w:val="nil"/>
              <w:bottom w:val="nil"/>
              <w:right w:val="nil"/>
            </w:tcBorders>
            <w:shd w:val="clear" w:color="auto" w:fill="FFFFFF"/>
            <w:noWrap/>
            <w:vAlign w:val="center"/>
          </w:tcPr>
          <w:p w14:paraId="4E6975B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省份/年份固定效应</w:t>
            </w:r>
          </w:p>
        </w:tc>
        <w:tc>
          <w:tcPr>
            <w:tcW w:w="521" w:type="pct"/>
            <w:tcBorders>
              <w:top w:val="nil"/>
              <w:left w:val="nil"/>
              <w:bottom w:val="nil"/>
              <w:right w:val="nil"/>
            </w:tcBorders>
            <w:shd w:val="clear" w:color="auto" w:fill="FFFFFF"/>
            <w:noWrap/>
            <w:vAlign w:val="center"/>
          </w:tcPr>
          <w:p w14:paraId="09ADC3D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3BAF438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19C158F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6B59A86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167493F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70887CA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否</w:t>
            </w:r>
          </w:p>
        </w:tc>
        <w:tc>
          <w:tcPr>
            <w:tcW w:w="521" w:type="pct"/>
            <w:tcBorders>
              <w:top w:val="nil"/>
              <w:left w:val="nil"/>
              <w:bottom w:val="nil"/>
              <w:right w:val="nil"/>
            </w:tcBorders>
            <w:shd w:val="clear" w:color="auto" w:fill="FFFFFF"/>
            <w:noWrap/>
            <w:vAlign w:val="center"/>
          </w:tcPr>
          <w:p w14:paraId="228A0A6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21" w:type="pct"/>
            <w:tcBorders>
              <w:top w:val="nil"/>
              <w:left w:val="nil"/>
              <w:bottom w:val="nil"/>
              <w:right w:val="nil"/>
            </w:tcBorders>
            <w:shd w:val="clear" w:color="auto" w:fill="FFFFFF"/>
            <w:noWrap/>
            <w:vAlign w:val="center"/>
          </w:tcPr>
          <w:p w14:paraId="2B45CF7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22D45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jc w:val="center"/>
        </w:trPr>
        <w:tc>
          <w:tcPr>
            <w:tcW w:w="1955" w:type="dxa"/>
            <w:tcBorders>
              <w:top w:val="nil"/>
              <w:left w:val="nil"/>
              <w:bottom w:val="nil"/>
              <w:right w:val="nil"/>
            </w:tcBorders>
            <w:shd w:val="clear" w:color="auto" w:fill="FFFFFF"/>
            <w:noWrap/>
            <w:vAlign w:val="center"/>
          </w:tcPr>
          <w:p w14:paraId="1F7F50E2">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521" w:type="pct"/>
            <w:tcBorders>
              <w:top w:val="nil"/>
              <w:left w:val="nil"/>
              <w:bottom w:val="nil"/>
              <w:right w:val="nil"/>
            </w:tcBorders>
            <w:shd w:val="clear" w:color="auto" w:fill="FFFFFF"/>
            <w:noWrap/>
            <w:vAlign w:val="center"/>
          </w:tcPr>
          <w:p w14:paraId="6462430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0.7595</w:t>
            </w:r>
          </w:p>
        </w:tc>
        <w:tc>
          <w:tcPr>
            <w:tcW w:w="521" w:type="pct"/>
            <w:tcBorders>
              <w:top w:val="nil"/>
              <w:left w:val="nil"/>
              <w:bottom w:val="nil"/>
              <w:right w:val="nil"/>
            </w:tcBorders>
            <w:shd w:val="clear" w:color="auto" w:fill="FFFFFF"/>
            <w:noWrap/>
            <w:vAlign w:val="center"/>
          </w:tcPr>
          <w:p w14:paraId="0217753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0.7460</w:t>
            </w:r>
          </w:p>
        </w:tc>
        <w:tc>
          <w:tcPr>
            <w:tcW w:w="521" w:type="pct"/>
            <w:tcBorders>
              <w:top w:val="nil"/>
              <w:left w:val="nil"/>
              <w:bottom w:val="nil"/>
              <w:right w:val="nil"/>
            </w:tcBorders>
            <w:shd w:val="clear" w:color="auto" w:fill="FFFFFF"/>
            <w:noWrap/>
            <w:vAlign w:val="center"/>
          </w:tcPr>
          <w:p w14:paraId="1CB57DA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0.7400</w:t>
            </w:r>
          </w:p>
        </w:tc>
        <w:tc>
          <w:tcPr>
            <w:tcW w:w="521" w:type="pct"/>
            <w:tcBorders>
              <w:top w:val="nil"/>
              <w:left w:val="nil"/>
              <w:bottom w:val="nil"/>
              <w:right w:val="nil"/>
            </w:tcBorders>
            <w:shd w:val="clear" w:color="auto" w:fill="FFFFFF"/>
            <w:noWrap/>
            <w:vAlign w:val="center"/>
          </w:tcPr>
          <w:p w14:paraId="548967C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0.7650</w:t>
            </w:r>
          </w:p>
        </w:tc>
        <w:tc>
          <w:tcPr>
            <w:tcW w:w="521" w:type="pct"/>
            <w:tcBorders>
              <w:top w:val="nil"/>
              <w:left w:val="nil"/>
              <w:bottom w:val="nil"/>
              <w:right w:val="nil"/>
            </w:tcBorders>
            <w:shd w:val="clear" w:color="auto" w:fill="FFFFFF"/>
            <w:noWrap/>
            <w:vAlign w:val="center"/>
          </w:tcPr>
          <w:p w14:paraId="3AAEF27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0.8624</w:t>
            </w:r>
          </w:p>
        </w:tc>
        <w:tc>
          <w:tcPr>
            <w:tcW w:w="521" w:type="pct"/>
            <w:tcBorders>
              <w:top w:val="nil"/>
              <w:left w:val="nil"/>
              <w:bottom w:val="nil"/>
              <w:right w:val="nil"/>
            </w:tcBorders>
            <w:shd w:val="clear" w:color="auto" w:fill="FFFFFF"/>
            <w:noWrap/>
            <w:vAlign w:val="center"/>
          </w:tcPr>
          <w:p w14:paraId="39508E1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0.8479</w:t>
            </w:r>
          </w:p>
        </w:tc>
        <w:tc>
          <w:tcPr>
            <w:tcW w:w="521" w:type="pct"/>
            <w:tcBorders>
              <w:top w:val="nil"/>
              <w:left w:val="nil"/>
              <w:bottom w:val="nil"/>
              <w:right w:val="nil"/>
            </w:tcBorders>
            <w:shd w:val="clear" w:color="auto" w:fill="FFFFFF"/>
            <w:noWrap/>
            <w:vAlign w:val="center"/>
          </w:tcPr>
          <w:p w14:paraId="5CEF689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0.8386</w:t>
            </w:r>
          </w:p>
        </w:tc>
        <w:tc>
          <w:tcPr>
            <w:tcW w:w="521" w:type="pct"/>
            <w:tcBorders>
              <w:top w:val="nil"/>
              <w:left w:val="nil"/>
              <w:bottom w:val="nil"/>
              <w:right w:val="nil"/>
            </w:tcBorders>
            <w:shd w:val="clear" w:color="auto" w:fill="FFFFFF"/>
            <w:noWrap/>
            <w:vAlign w:val="center"/>
          </w:tcPr>
          <w:p w14:paraId="47C6B1B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0.8719</w:t>
            </w:r>
          </w:p>
        </w:tc>
      </w:tr>
      <w:tr w14:paraId="4EFED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 w:hRule="atLeast"/>
          <w:jc w:val="center"/>
        </w:trPr>
        <w:tc>
          <w:tcPr>
            <w:tcW w:w="1955" w:type="dxa"/>
            <w:tcBorders>
              <w:top w:val="nil"/>
              <w:left w:val="nil"/>
              <w:bottom w:val="single" w:color="000000" w:sz="4" w:space="0"/>
              <w:right w:val="nil"/>
            </w:tcBorders>
            <w:shd w:val="clear" w:color="auto" w:fill="FFFFFF"/>
            <w:noWrap/>
            <w:vAlign w:val="center"/>
          </w:tcPr>
          <w:p w14:paraId="3A0C43D3">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521" w:type="pct"/>
            <w:tcBorders>
              <w:top w:val="nil"/>
              <w:left w:val="nil"/>
              <w:bottom w:val="single" w:color="000000" w:sz="4" w:space="0"/>
              <w:right w:val="nil"/>
            </w:tcBorders>
            <w:shd w:val="clear" w:color="auto" w:fill="FFFFFF"/>
            <w:noWrap/>
            <w:vAlign w:val="center"/>
          </w:tcPr>
          <w:p w14:paraId="7CC4CE6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46562</w:t>
            </w:r>
          </w:p>
        </w:tc>
        <w:tc>
          <w:tcPr>
            <w:tcW w:w="521" w:type="pct"/>
            <w:tcBorders>
              <w:top w:val="nil"/>
              <w:left w:val="nil"/>
              <w:bottom w:val="single" w:color="000000" w:sz="4" w:space="0"/>
              <w:right w:val="nil"/>
            </w:tcBorders>
            <w:shd w:val="clear" w:color="auto" w:fill="FFFFFF"/>
            <w:noWrap/>
            <w:vAlign w:val="center"/>
          </w:tcPr>
          <w:p w14:paraId="0BB0A18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46589</w:t>
            </w:r>
          </w:p>
        </w:tc>
        <w:tc>
          <w:tcPr>
            <w:tcW w:w="521" w:type="pct"/>
            <w:tcBorders>
              <w:top w:val="nil"/>
              <w:left w:val="nil"/>
              <w:bottom w:val="single" w:color="000000" w:sz="4" w:space="0"/>
              <w:right w:val="nil"/>
            </w:tcBorders>
            <w:shd w:val="clear" w:color="auto" w:fill="FFFFFF"/>
            <w:noWrap/>
            <w:vAlign w:val="center"/>
          </w:tcPr>
          <w:p w14:paraId="0EDD47B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21" w:type="pct"/>
            <w:tcBorders>
              <w:top w:val="nil"/>
              <w:left w:val="nil"/>
              <w:bottom w:val="single" w:color="000000" w:sz="4" w:space="0"/>
              <w:right w:val="nil"/>
            </w:tcBorders>
            <w:shd w:val="clear" w:color="auto" w:fill="FFFFFF"/>
            <w:noWrap/>
            <w:vAlign w:val="center"/>
          </w:tcPr>
          <w:p w14:paraId="726916D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46538</w:t>
            </w:r>
          </w:p>
        </w:tc>
        <w:tc>
          <w:tcPr>
            <w:tcW w:w="521" w:type="pct"/>
            <w:tcBorders>
              <w:top w:val="nil"/>
              <w:left w:val="nil"/>
              <w:bottom w:val="single" w:color="000000" w:sz="4" w:space="0"/>
              <w:right w:val="nil"/>
            </w:tcBorders>
            <w:shd w:val="clear" w:color="auto" w:fill="FFFFFF"/>
            <w:noWrap/>
            <w:vAlign w:val="center"/>
          </w:tcPr>
          <w:p w14:paraId="5B01351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46562</w:t>
            </w:r>
          </w:p>
        </w:tc>
        <w:tc>
          <w:tcPr>
            <w:tcW w:w="521" w:type="pct"/>
            <w:tcBorders>
              <w:top w:val="nil"/>
              <w:left w:val="nil"/>
              <w:bottom w:val="single" w:color="000000" w:sz="4" w:space="0"/>
              <w:right w:val="nil"/>
            </w:tcBorders>
            <w:shd w:val="clear" w:color="auto" w:fill="FFFFFF"/>
            <w:noWrap/>
            <w:vAlign w:val="center"/>
          </w:tcPr>
          <w:p w14:paraId="1013E63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46589</w:t>
            </w:r>
          </w:p>
        </w:tc>
        <w:tc>
          <w:tcPr>
            <w:tcW w:w="521" w:type="pct"/>
            <w:tcBorders>
              <w:top w:val="nil"/>
              <w:left w:val="nil"/>
              <w:bottom w:val="single" w:color="000000" w:sz="4" w:space="0"/>
              <w:right w:val="nil"/>
            </w:tcBorders>
            <w:shd w:val="clear" w:color="auto" w:fill="FFFFFF"/>
            <w:noWrap/>
            <w:vAlign w:val="center"/>
          </w:tcPr>
          <w:p w14:paraId="33662F9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21" w:type="pct"/>
            <w:tcBorders>
              <w:top w:val="nil"/>
              <w:left w:val="nil"/>
              <w:bottom w:val="single" w:color="000000" w:sz="4" w:space="0"/>
              <w:right w:val="nil"/>
            </w:tcBorders>
            <w:shd w:val="clear" w:color="auto" w:fill="FFFFFF"/>
            <w:noWrap/>
            <w:vAlign w:val="center"/>
          </w:tcPr>
          <w:p w14:paraId="552D302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46538</w:t>
            </w:r>
          </w:p>
        </w:tc>
      </w:tr>
    </w:tbl>
    <w:p w14:paraId="224E93B6">
      <w:pPr>
        <w:numPr>
          <w:ilvl w:val="0"/>
          <w:numId w:val="0"/>
        </w:numPr>
        <w:rPr>
          <w:rFonts w:hint="default" w:ascii="Times New Roman" w:hAnsi="Times New Roman" w:cs="Times New Roman"/>
          <w:color w:val="auto"/>
          <w:sz w:val="24"/>
          <w:szCs w:val="24"/>
          <w:lang w:val="en-US" w:eastAsia="zh-CN"/>
        </w:rPr>
      </w:pPr>
    </w:p>
    <w:p w14:paraId="60148395">
      <w:pPr>
        <w:pStyle w:val="3"/>
        <w:bidi w:val="0"/>
        <w:rPr>
          <w:rFonts w:hint="default"/>
          <w:color w:val="auto"/>
          <w:lang w:val="en-US" w:eastAsia="zh-CN"/>
        </w:rPr>
      </w:pPr>
      <w:r>
        <w:rPr>
          <w:rFonts w:hint="eastAsia"/>
          <w:color w:val="auto"/>
          <w:lang w:val="en-US" w:eastAsia="zh-CN"/>
        </w:rPr>
        <w:t>（四）</w:t>
      </w:r>
      <w:r>
        <w:rPr>
          <w:rFonts w:hint="default"/>
          <w:color w:val="auto"/>
          <w:lang w:val="en-US" w:eastAsia="zh-CN"/>
        </w:rPr>
        <w:t>稳健性检验</w:t>
      </w:r>
    </w:p>
    <w:p w14:paraId="013897DC">
      <w:pPr>
        <w:pStyle w:val="4"/>
        <w:bidi w:val="0"/>
        <w:rPr>
          <w:rFonts w:hint="default"/>
          <w:color w:val="auto"/>
          <w:lang w:val="en-US" w:eastAsia="zh-CN"/>
        </w:rPr>
      </w:pPr>
      <w:r>
        <w:rPr>
          <w:rFonts w:hint="eastAsia"/>
          <w:color w:val="auto"/>
          <w:lang w:val="en-US" w:eastAsia="zh-CN"/>
        </w:rPr>
        <w:t>1.Tobin模型</w:t>
      </w:r>
    </w:p>
    <w:p w14:paraId="1378EAC9">
      <w:pPr>
        <w:bidi w:val="0"/>
        <w:rPr>
          <w:rFonts w:hint="eastAsia"/>
          <w:color w:val="auto"/>
          <w:lang w:val="en-US" w:eastAsia="zh-CN"/>
        </w:rPr>
      </w:pPr>
      <w:bookmarkStart w:id="7" w:name="OLE_LINK17"/>
      <w:r>
        <w:rPr>
          <w:rFonts w:hint="eastAsia"/>
          <w:color w:val="auto"/>
          <w:lang w:val="en-US" w:eastAsia="zh-CN"/>
        </w:rPr>
        <w:t>考虑到绿色专利引用次数中存在大量零值，这类数据呈现左截断连续变量的特征。为进一步检验基准回归结果的稳健性，本文参考方先明和胡丁（2023）的做法，采用 Tobit 模型进行估计。Tobit 模型能够有效处理被解释变量在零值处截断的分布特性，从计量方法上缓解OLS估计可能存在的偏误。Tobit回归结果如</w:t>
      </w:r>
      <w:r>
        <w:rPr>
          <w:rFonts w:hint="eastAsia"/>
          <w:color w:val="auto"/>
          <w:lang w:val="en-US" w:eastAsia="zh-CN"/>
        </w:rPr>
        <w:fldChar w:fldCharType="begin"/>
      </w:r>
      <w:r>
        <w:rPr>
          <w:rFonts w:hint="eastAsia"/>
          <w:color w:val="auto"/>
          <w:lang w:val="en-US" w:eastAsia="zh-CN"/>
        </w:rPr>
        <w:instrText xml:space="preserve"> REF _Ref10032 \h </w:instrText>
      </w:r>
      <w:r>
        <w:rPr>
          <w:rFonts w:hint="eastAsia"/>
          <w:color w:val="auto"/>
          <w:lang w:val="en-US" w:eastAsia="zh-CN"/>
        </w:rPr>
        <w:fldChar w:fldCharType="separate"/>
      </w:r>
      <w:r>
        <w:rPr>
          <w:rFonts w:hint="eastAsia"/>
          <w:color w:val="auto"/>
          <w:lang w:val="en-US" w:eastAsia="zh-CN"/>
        </w:rPr>
        <w:t>附</w:t>
      </w:r>
      <w:r>
        <w:rPr>
          <w:color w:val="auto"/>
        </w:rPr>
        <w:t>表 6</w:t>
      </w:r>
      <w:r>
        <w:rPr>
          <w:rFonts w:hint="eastAsia"/>
          <w:color w:val="auto"/>
          <w:lang w:val="en-US" w:eastAsia="zh-CN"/>
        </w:rPr>
        <w:fldChar w:fldCharType="end"/>
      </w:r>
      <w:r>
        <w:rPr>
          <w:rFonts w:hint="eastAsia"/>
          <w:color w:val="auto"/>
          <w:lang w:val="en-US" w:eastAsia="zh-CN"/>
        </w:rPr>
        <w:t>所示。在列（1）和列（2）中，</w:t>
      </w:r>
      <w:r>
        <w:rPr>
          <w:rFonts w:hint="eastAsia"/>
          <w:i/>
          <w:iCs/>
          <w:color w:val="auto"/>
          <w:lang w:val="en-US" w:eastAsia="zh-CN"/>
        </w:rPr>
        <w:t>Pat_dum</w:t>
      </w:r>
      <w:r>
        <w:rPr>
          <w:rFonts w:hint="eastAsia"/>
          <w:color w:val="auto"/>
          <w:lang w:val="en-US" w:eastAsia="zh-CN"/>
        </w:rPr>
        <w:t>的回归系数均显著为正，表明耐心资本对企业绿色创新质量具有显著正向影响，且方向和显著性均与基准回归结果一致。这一结果进一步验证了本文结论的稳健性，说明耐心资本对提升企业绿色创新质量的作用具有稳定性。</w:t>
      </w:r>
    </w:p>
    <w:p w14:paraId="63EDED0A">
      <w:pPr>
        <w:pStyle w:val="6"/>
        <w:rPr>
          <w:rFonts w:hint="default" w:eastAsia="黑体"/>
          <w:color w:val="auto"/>
          <w:lang w:val="en-US" w:eastAsia="zh-CN"/>
        </w:rPr>
      </w:pPr>
      <w:bookmarkStart w:id="8" w:name="_Ref10032"/>
      <w:bookmarkStart w:id="9" w:name="OLE_LINK1"/>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6</w:t>
      </w:r>
      <w:r>
        <w:rPr>
          <w:color w:val="auto"/>
        </w:rPr>
        <w:fldChar w:fldCharType="end"/>
      </w:r>
      <w:bookmarkEnd w:id="8"/>
      <w:r>
        <w:rPr>
          <w:rFonts w:hint="eastAsia"/>
          <w:color w:val="auto"/>
          <w:lang w:val="en-US" w:eastAsia="zh-CN"/>
        </w:rPr>
        <w:t xml:space="preserve"> Tobin模型</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83"/>
        <w:gridCol w:w="2018"/>
        <w:gridCol w:w="2018"/>
      </w:tblGrid>
      <w:tr w14:paraId="6911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31" w:type="pct"/>
            <w:tcBorders>
              <w:top w:val="single" w:color="000000" w:sz="4" w:space="0"/>
              <w:left w:val="nil"/>
              <w:bottom w:val="nil"/>
              <w:right w:val="nil"/>
              <w:tl2br w:val="nil"/>
            </w:tcBorders>
            <w:shd w:val="clear" w:color="auto" w:fill="FFFFFF"/>
            <w:noWrap/>
            <w:vAlign w:val="center"/>
          </w:tcPr>
          <w:p w14:paraId="59681737">
            <w:pPr>
              <w:pStyle w:val="20"/>
              <w:bidi w:val="0"/>
              <w:rPr>
                <w:rFonts w:hint="eastAsia"/>
                <w:b w:val="0"/>
                <w:color w:val="auto"/>
              </w:rPr>
            </w:pPr>
          </w:p>
        </w:tc>
        <w:tc>
          <w:tcPr>
            <w:tcW w:w="1184" w:type="pct"/>
            <w:tcBorders>
              <w:top w:val="single" w:color="000000" w:sz="4" w:space="0"/>
              <w:left w:val="nil"/>
              <w:bottom w:val="nil"/>
              <w:right w:val="nil"/>
            </w:tcBorders>
            <w:shd w:val="clear" w:color="auto" w:fill="FFFFFF"/>
            <w:noWrap/>
            <w:vAlign w:val="center"/>
          </w:tcPr>
          <w:p w14:paraId="253E0726">
            <w:pPr>
              <w:pStyle w:val="20"/>
              <w:bidi w:val="0"/>
              <w:rPr>
                <w:rFonts w:hint="eastAsia"/>
                <w:b w:val="0"/>
                <w:color w:val="auto"/>
              </w:rPr>
            </w:pPr>
            <w:r>
              <w:rPr>
                <w:rFonts w:hint="eastAsia"/>
                <w:b w:val="0"/>
                <w:color w:val="auto"/>
                <w:lang w:val="en-US" w:eastAsia="zh-CN"/>
              </w:rPr>
              <w:t>(1)</w:t>
            </w:r>
          </w:p>
        </w:tc>
        <w:tc>
          <w:tcPr>
            <w:tcW w:w="1184" w:type="pct"/>
            <w:tcBorders>
              <w:top w:val="single" w:color="000000" w:sz="4" w:space="0"/>
              <w:left w:val="nil"/>
              <w:bottom w:val="nil"/>
              <w:right w:val="nil"/>
            </w:tcBorders>
            <w:shd w:val="clear" w:color="auto" w:fill="FFFFFF"/>
            <w:noWrap/>
            <w:vAlign w:val="center"/>
          </w:tcPr>
          <w:p w14:paraId="05818732">
            <w:pPr>
              <w:pStyle w:val="20"/>
              <w:bidi w:val="0"/>
              <w:rPr>
                <w:rFonts w:hint="eastAsia"/>
                <w:b w:val="0"/>
                <w:color w:val="auto"/>
              </w:rPr>
            </w:pPr>
            <w:r>
              <w:rPr>
                <w:rFonts w:hint="eastAsia"/>
                <w:b w:val="0"/>
                <w:color w:val="auto"/>
                <w:lang w:val="en-US" w:eastAsia="zh-CN"/>
              </w:rPr>
              <w:t>(2)</w:t>
            </w:r>
          </w:p>
        </w:tc>
      </w:tr>
      <w:tr w14:paraId="09518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31" w:type="pct"/>
            <w:tcBorders>
              <w:top w:val="nil"/>
              <w:left w:val="nil"/>
              <w:bottom w:val="single" w:color="000000" w:sz="4" w:space="0"/>
              <w:right w:val="nil"/>
            </w:tcBorders>
            <w:shd w:val="clear" w:color="auto" w:fill="FFFFFF"/>
            <w:noWrap/>
            <w:vAlign w:val="center"/>
          </w:tcPr>
          <w:p w14:paraId="05806BE6">
            <w:pPr>
              <w:pStyle w:val="20"/>
              <w:bidi w:val="0"/>
              <w:rPr>
                <w:rFonts w:hint="eastAsia"/>
                <w:b w:val="0"/>
                <w:color w:val="auto"/>
              </w:rPr>
            </w:pPr>
          </w:p>
        </w:tc>
        <w:tc>
          <w:tcPr>
            <w:tcW w:w="2018" w:type="dxa"/>
            <w:tcBorders>
              <w:top w:val="nil"/>
              <w:left w:val="nil"/>
              <w:bottom w:val="single" w:color="000000" w:sz="4" w:space="0"/>
              <w:right w:val="nil"/>
            </w:tcBorders>
            <w:shd w:val="clear" w:color="auto" w:fill="FFFFFF"/>
            <w:noWrap/>
            <w:vAlign w:val="center"/>
          </w:tcPr>
          <w:p w14:paraId="4F89FFCD">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Cite_green1</w:t>
            </w:r>
          </w:p>
        </w:tc>
        <w:tc>
          <w:tcPr>
            <w:tcW w:w="2018" w:type="dxa"/>
            <w:tcBorders>
              <w:top w:val="nil"/>
              <w:left w:val="nil"/>
              <w:bottom w:val="single" w:color="000000" w:sz="4" w:space="0"/>
              <w:right w:val="nil"/>
            </w:tcBorders>
            <w:shd w:val="clear" w:color="auto" w:fill="FFFFFF"/>
            <w:noWrap/>
            <w:vAlign w:val="center"/>
          </w:tcPr>
          <w:p w14:paraId="7123EEE9">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Cite_green2</w:t>
            </w:r>
          </w:p>
        </w:tc>
      </w:tr>
      <w:tr w14:paraId="4333B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31" w:type="pct"/>
            <w:tcBorders>
              <w:top w:val="nil"/>
              <w:left w:val="nil"/>
              <w:bottom w:val="nil"/>
              <w:right w:val="nil"/>
            </w:tcBorders>
            <w:shd w:val="clear" w:color="auto" w:fill="FFFFFF"/>
            <w:noWrap/>
            <w:vAlign w:val="center"/>
          </w:tcPr>
          <w:p w14:paraId="140EB992">
            <w:pPr>
              <w:pStyle w:val="20"/>
              <w:bidi w:val="0"/>
              <w:rPr>
                <w:rFonts w:hint="eastAsia"/>
                <w:b w:val="0"/>
                <w:color w:val="auto"/>
              </w:rPr>
            </w:pPr>
            <w:r>
              <w:rPr>
                <w:rFonts w:hint="default" w:ascii="Times New Roman" w:hAnsi="Times New Roman" w:eastAsia="宋体" w:cs="Times New Roman"/>
                <w:b w:val="0"/>
                <w:i/>
                <w:color w:val="auto"/>
                <w:sz w:val="15"/>
                <w:szCs w:val="15"/>
                <w:lang w:val="en-US" w:eastAsia="zh-CN"/>
              </w:rPr>
              <w:t>Pat_dum</w:t>
            </w:r>
          </w:p>
        </w:tc>
        <w:tc>
          <w:tcPr>
            <w:tcW w:w="2018" w:type="dxa"/>
            <w:tcBorders>
              <w:top w:val="nil"/>
              <w:left w:val="nil"/>
              <w:bottom w:val="nil"/>
              <w:right w:val="nil"/>
            </w:tcBorders>
            <w:shd w:val="clear" w:color="auto" w:fill="FFFFFF"/>
            <w:noWrap/>
            <w:vAlign w:val="center"/>
          </w:tcPr>
          <w:p w14:paraId="7C09FC03">
            <w:pPr>
              <w:pStyle w:val="20"/>
              <w:bidi w:val="0"/>
              <w:rPr>
                <w:rFonts w:hint="eastAsia"/>
              </w:rPr>
            </w:pPr>
            <w:r>
              <w:rPr>
                <w:rFonts w:hint="eastAsia"/>
                <w:lang w:val="en-US" w:eastAsia="zh-CN"/>
              </w:rPr>
              <w:t>0.4526***</w:t>
            </w:r>
          </w:p>
        </w:tc>
        <w:tc>
          <w:tcPr>
            <w:tcW w:w="2018" w:type="dxa"/>
            <w:tcBorders>
              <w:top w:val="nil"/>
              <w:left w:val="nil"/>
              <w:bottom w:val="nil"/>
              <w:right w:val="nil"/>
            </w:tcBorders>
            <w:shd w:val="clear" w:color="auto" w:fill="FFFFFF"/>
            <w:noWrap/>
            <w:vAlign w:val="center"/>
          </w:tcPr>
          <w:p w14:paraId="24B88B62">
            <w:pPr>
              <w:pStyle w:val="20"/>
              <w:bidi w:val="0"/>
              <w:rPr>
                <w:rFonts w:hint="eastAsia"/>
              </w:rPr>
            </w:pPr>
            <w:r>
              <w:rPr>
                <w:rFonts w:hint="eastAsia"/>
                <w:lang w:val="en-US" w:eastAsia="zh-CN"/>
              </w:rPr>
              <w:t>0.8061***</w:t>
            </w:r>
          </w:p>
        </w:tc>
      </w:tr>
      <w:tr w14:paraId="5420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31" w:type="pct"/>
            <w:tcBorders>
              <w:top w:val="nil"/>
              <w:left w:val="nil"/>
              <w:bottom w:val="nil"/>
              <w:right w:val="nil"/>
            </w:tcBorders>
            <w:shd w:val="clear" w:color="auto" w:fill="FFFFFF"/>
            <w:noWrap/>
            <w:vAlign w:val="center"/>
          </w:tcPr>
          <w:p w14:paraId="4407259D">
            <w:pPr>
              <w:pStyle w:val="20"/>
              <w:bidi w:val="0"/>
              <w:rPr>
                <w:rFonts w:hint="eastAsia"/>
                <w:b w:val="0"/>
                <w:color w:val="auto"/>
              </w:rPr>
            </w:pPr>
          </w:p>
        </w:tc>
        <w:tc>
          <w:tcPr>
            <w:tcW w:w="2018" w:type="dxa"/>
            <w:tcBorders>
              <w:top w:val="nil"/>
              <w:left w:val="nil"/>
              <w:bottom w:val="nil"/>
              <w:right w:val="nil"/>
            </w:tcBorders>
            <w:shd w:val="clear" w:color="auto" w:fill="FFFFFF"/>
            <w:noWrap/>
            <w:vAlign w:val="center"/>
          </w:tcPr>
          <w:p w14:paraId="6E26AB4C">
            <w:pPr>
              <w:pStyle w:val="20"/>
              <w:bidi w:val="0"/>
              <w:rPr>
                <w:rFonts w:hint="eastAsia"/>
              </w:rPr>
            </w:pPr>
            <w:r>
              <w:rPr>
                <w:rFonts w:hint="eastAsia"/>
                <w:lang w:val="en-US" w:eastAsia="zh-CN"/>
              </w:rPr>
              <w:t>(0.0657)</w:t>
            </w:r>
          </w:p>
        </w:tc>
        <w:tc>
          <w:tcPr>
            <w:tcW w:w="2018" w:type="dxa"/>
            <w:tcBorders>
              <w:top w:val="nil"/>
              <w:left w:val="nil"/>
              <w:bottom w:val="nil"/>
              <w:right w:val="nil"/>
            </w:tcBorders>
            <w:shd w:val="clear" w:color="auto" w:fill="FFFFFF"/>
            <w:noWrap/>
            <w:vAlign w:val="center"/>
          </w:tcPr>
          <w:p w14:paraId="48FB1575">
            <w:pPr>
              <w:pStyle w:val="20"/>
              <w:bidi w:val="0"/>
              <w:rPr>
                <w:rFonts w:hint="eastAsia"/>
              </w:rPr>
            </w:pPr>
            <w:r>
              <w:rPr>
                <w:rFonts w:hint="eastAsia"/>
                <w:lang w:val="en-US" w:eastAsia="zh-CN"/>
              </w:rPr>
              <w:t>(0.0857)</w:t>
            </w:r>
          </w:p>
        </w:tc>
      </w:tr>
      <w:bookmarkEnd w:id="7"/>
      <w:tr w14:paraId="7FB3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31" w:type="pct"/>
            <w:tcBorders>
              <w:top w:val="nil"/>
              <w:left w:val="nil"/>
              <w:bottom w:val="nil"/>
              <w:right w:val="nil"/>
            </w:tcBorders>
            <w:shd w:val="clear" w:color="auto" w:fill="FFFFFF"/>
            <w:noWrap/>
            <w:vAlign w:val="center"/>
          </w:tcPr>
          <w:p w14:paraId="717B1F31">
            <w:pPr>
              <w:pStyle w:val="20"/>
              <w:bidi w:val="0"/>
              <w:rPr>
                <w:rFonts w:hint="eastAsia"/>
                <w:b w:val="0"/>
                <w:color w:val="auto"/>
              </w:rPr>
            </w:pPr>
            <w:r>
              <w:rPr>
                <w:rFonts w:hint="default" w:ascii="Times New Roman" w:hAnsi="Times New Roman" w:eastAsia="宋体" w:cs="Times New Roman"/>
                <w:b w:val="0"/>
                <w:color w:val="auto"/>
                <w:sz w:val="15"/>
                <w:szCs w:val="15"/>
                <w:lang w:val="en-US" w:eastAsia="zh-CN"/>
              </w:rPr>
              <w:t>控制变量</w:t>
            </w:r>
          </w:p>
        </w:tc>
        <w:tc>
          <w:tcPr>
            <w:tcW w:w="1184" w:type="pct"/>
            <w:tcBorders>
              <w:top w:val="nil"/>
              <w:left w:val="nil"/>
              <w:bottom w:val="nil"/>
              <w:right w:val="nil"/>
            </w:tcBorders>
            <w:shd w:val="clear" w:color="auto" w:fill="FFFFFF"/>
            <w:noWrap/>
            <w:vAlign w:val="center"/>
          </w:tcPr>
          <w:p w14:paraId="00F412AB">
            <w:pPr>
              <w:pStyle w:val="20"/>
              <w:bidi w:val="0"/>
              <w:rPr>
                <w:rFonts w:hint="eastAsia"/>
              </w:rPr>
            </w:pPr>
            <w:r>
              <w:rPr>
                <w:rFonts w:hint="eastAsia"/>
                <w:lang w:val="en-US" w:eastAsia="zh-CN"/>
              </w:rPr>
              <w:t>是</w:t>
            </w:r>
          </w:p>
        </w:tc>
        <w:tc>
          <w:tcPr>
            <w:tcW w:w="1184" w:type="pct"/>
            <w:tcBorders>
              <w:top w:val="nil"/>
              <w:left w:val="nil"/>
              <w:bottom w:val="nil"/>
              <w:right w:val="nil"/>
            </w:tcBorders>
            <w:shd w:val="clear" w:color="auto" w:fill="FFFFFF"/>
            <w:noWrap/>
            <w:vAlign w:val="center"/>
          </w:tcPr>
          <w:p w14:paraId="36BA8134">
            <w:pPr>
              <w:pStyle w:val="20"/>
              <w:bidi w:val="0"/>
              <w:rPr>
                <w:rFonts w:hint="eastAsia"/>
              </w:rPr>
            </w:pPr>
            <w:r>
              <w:rPr>
                <w:rFonts w:hint="eastAsia"/>
                <w:lang w:val="en-US" w:eastAsia="zh-CN"/>
              </w:rPr>
              <w:t>是</w:t>
            </w:r>
          </w:p>
        </w:tc>
      </w:tr>
      <w:tr w14:paraId="6651E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31" w:type="pct"/>
            <w:tcBorders>
              <w:top w:val="nil"/>
              <w:left w:val="nil"/>
              <w:bottom w:val="nil"/>
              <w:right w:val="nil"/>
            </w:tcBorders>
            <w:shd w:val="clear" w:color="auto" w:fill="FFFFFF"/>
            <w:noWrap/>
            <w:vAlign w:val="center"/>
          </w:tcPr>
          <w:p w14:paraId="1843A2B1">
            <w:pPr>
              <w:pStyle w:val="20"/>
              <w:bidi w:val="0"/>
              <w:rPr>
                <w:rFonts w:hint="eastAsia"/>
                <w:b w:val="0"/>
                <w:color w:val="auto"/>
              </w:rPr>
            </w:pPr>
            <w:r>
              <w:rPr>
                <w:rFonts w:hint="eastAsia"/>
                <w:b w:val="0"/>
                <w:color w:val="auto"/>
                <w:lang w:val="en-US" w:eastAsia="zh-CN"/>
              </w:rPr>
              <w:t>行业</w:t>
            </w:r>
            <w:r>
              <w:rPr>
                <w:b w:val="0"/>
                <w:color w:val="auto"/>
                <w:lang w:val="en-US" w:eastAsia="zh-CN"/>
              </w:rPr>
              <w:t>固定效应</w:t>
            </w:r>
          </w:p>
        </w:tc>
        <w:tc>
          <w:tcPr>
            <w:tcW w:w="1184" w:type="pct"/>
            <w:tcBorders>
              <w:top w:val="nil"/>
              <w:left w:val="nil"/>
              <w:bottom w:val="nil"/>
              <w:right w:val="nil"/>
            </w:tcBorders>
            <w:shd w:val="clear" w:color="auto" w:fill="FFFFFF"/>
            <w:noWrap/>
            <w:vAlign w:val="center"/>
          </w:tcPr>
          <w:p w14:paraId="0A97F7D5">
            <w:pPr>
              <w:pStyle w:val="20"/>
              <w:bidi w:val="0"/>
              <w:rPr>
                <w:rFonts w:hint="eastAsia"/>
              </w:rPr>
            </w:pPr>
            <w:r>
              <w:rPr>
                <w:rFonts w:hint="eastAsia"/>
                <w:lang w:val="en-US" w:eastAsia="zh-CN"/>
              </w:rPr>
              <w:t>是</w:t>
            </w:r>
          </w:p>
        </w:tc>
        <w:tc>
          <w:tcPr>
            <w:tcW w:w="1184" w:type="pct"/>
            <w:tcBorders>
              <w:top w:val="nil"/>
              <w:left w:val="nil"/>
              <w:bottom w:val="nil"/>
              <w:right w:val="nil"/>
            </w:tcBorders>
            <w:shd w:val="clear" w:color="auto" w:fill="FFFFFF"/>
            <w:noWrap/>
            <w:vAlign w:val="center"/>
          </w:tcPr>
          <w:p w14:paraId="1FB06D78">
            <w:pPr>
              <w:pStyle w:val="20"/>
              <w:bidi w:val="0"/>
              <w:rPr>
                <w:rFonts w:hint="eastAsia"/>
              </w:rPr>
            </w:pPr>
            <w:r>
              <w:rPr>
                <w:rFonts w:hint="eastAsia"/>
                <w:lang w:val="en-US" w:eastAsia="zh-CN"/>
              </w:rPr>
              <w:t>是</w:t>
            </w:r>
          </w:p>
        </w:tc>
      </w:tr>
      <w:tr w14:paraId="615C8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31" w:type="pct"/>
            <w:tcBorders>
              <w:top w:val="nil"/>
              <w:left w:val="nil"/>
              <w:bottom w:val="nil"/>
              <w:right w:val="nil"/>
            </w:tcBorders>
            <w:shd w:val="clear" w:color="auto" w:fill="FFFFFF"/>
            <w:noWrap/>
            <w:vAlign w:val="center"/>
          </w:tcPr>
          <w:p w14:paraId="10749063">
            <w:pPr>
              <w:pStyle w:val="20"/>
              <w:bidi w:val="0"/>
              <w:rPr>
                <w:rFonts w:hint="eastAsia"/>
                <w:b w:val="0"/>
                <w:color w:val="auto"/>
              </w:rPr>
            </w:pPr>
            <w:r>
              <w:rPr>
                <w:b w:val="0"/>
                <w:color w:val="auto"/>
                <w:lang w:val="en-US" w:eastAsia="zh-CN"/>
              </w:rPr>
              <w:t>年份固定效应</w:t>
            </w:r>
          </w:p>
        </w:tc>
        <w:tc>
          <w:tcPr>
            <w:tcW w:w="1184" w:type="pct"/>
            <w:tcBorders>
              <w:top w:val="nil"/>
              <w:left w:val="nil"/>
              <w:bottom w:val="nil"/>
              <w:right w:val="nil"/>
            </w:tcBorders>
            <w:shd w:val="clear" w:color="auto" w:fill="FFFFFF"/>
            <w:noWrap/>
            <w:vAlign w:val="center"/>
          </w:tcPr>
          <w:p w14:paraId="132935BA">
            <w:pPr>
              <w:pStyle w:val="20"/>
              <w:bidi w:val="0"/>
              <w:rPr>
                <w:rFonts w:hint="eastAsia"/>
              </w:rPr>
            </w:pPr>
            <w:r>
              <w:rPr>
                <w:rFonts w:hint="eastAsia"/>
                <w:lang w:val="en-US" w:eastAsia="zh-CN"/>
              </w:rPr>
              <w:t>是</w:t>
            </w:r>
          </w:p>
        </w:tc>
        <w:tc>
          <w:tcPr>
            <w:tcW w:w="1184" w:type="pct"/>
            <w:tcBorders>
              <w:top w:val="nil"/>
              <w:left w:val="nil"/>
              <w:bottom w:val="nil"/>
              <w:right w:val="nil"/>
            </w:tcBorders>
            <w:shd w:val="clear" w:color="auto" w:fill="FFFFFF"/>
            <w:noWrap/>
            <w:vAlign w:val="center"/>
          </w:tcPr>
          <w:p w14:paraId="7B6C5E38">
            <w:pPr>
              <w:pStyle w:val="20"/>
              <w:bidi w:val="0"/>
              <w:rPr>
                <w:rFonts w:hint="eastAsia"/>
              </w:rPr>
            </w:pPr>
            <w:r>
              <w:rPr>
                <w:rFonts w:hint="eastAsia"/>
                <w:lang w:val="en-US" w:eastAsia="zh-CN"/>
              </w:rPr>
              <w:t>是</w:t>
            </w:r>
          </w:p>
        </w:tc>
      </w:tr>
      <w:tr w14:paraId="2522C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483" w:type="dxa"/>
            <w:tcBorders>
              <w:top w:val="nil"/>
              <w:left w:val="nil"/>
              <w:bottom w:val="nil"/>
              <w:right w:val="nil"/>
            </w:tcBorders>
            <w:shd w:val="clear" w:color="auto" w:fill="FFFFFF"/>
            <w:noWrap/>
            <w:vAlign w:val="center"/>
          </w:tcPr>
          <w:p w14:paraId="0FDA3F7F">
            <w:pPr>
              <w:pStyle w:val="20"/>
              <w:bidi w:val="0"/>
              <w:ind w:firstLine="0" w:firstLineChars="0"/>
              <w:rPr>
                <w:rFonts w:hint="eastAsia"/>
                <w:b w:val="0"/>
                <w:color w:val="auto"/>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1184" w:type="pct"/>
            <w:tcBorders>
              <w:top w:val="nil"/>
              <w:left w:val="nil"/>
              <w:bottom w:val="nil"/>
              <w:right w:val="nil"/>
            </w:tcBorders>
            <w:shd w:val="clear" w:color="auto" w:fill="FFFFFF"/>
            <w:noWrap/>
            <w:vAlign w:val="center"/>
          </w:tcPr>
          <w:p w14:paraId="23A87B1D">
            <w:pPr>
              <w:pStyle w:val="20"/>
              <w:bidi w:val="0"/>
              <w:rPr>
                <w:rFonts w:hint="default"/>
                <w:lang w:val="en-US"/>
              </w:rPr>
            </w:pPr>
            <w:r>
              <w:rPr>
                <w:rFonts w:hint="eastAsia"/>
                <w:lang w:val="en-US" w:eastAsia="zh-CN"/>
              </w:rPr>
              <w:t>0.1869</w:t>
            </w:r>
          </w:p>
        </w:tc>
        <w:tc>
          <w:tcPr>
            <w:tcW w:w="1184" w:type="pct"/>
            <w:tcBorders>
              <w:top w:val="nil"/>
              <w:left w:val="nil"/>
              <w:bottom w:val="nil"/>
              <w:right w:val="nil"/>
            </w:tcBorders>
            <w:shd w:val="clear" w:color="auto" w:fill="FFFFFF"/>
            <w:noWrap/>
            <w:vAlign w:val="center"/>
          </w:tcPr>
          <w:p w14:paraId="3060852C">
            <w:pPr>
              <w:pStyle w:val="20"/>
              <w:bidi w:val="0"/>
              <w:rPr>
                <w:rFonts w:hint="default"/>
                <w:lang w:val="en-US"/>
              </w:rPr>
            </w:pPr>
            <w:r>
              <w:rPr>
                <w:rFonts w:hint="eastAsia"/>
                <w:lang w:val="en-US" w:eastAsia="zh-CN"/>
              </w:rPr>
              <w:t>0.1698</w:t>
            </w:r>
          </w:p>
        </w:tc>
      </w:tr>
      <w:tr w14:paraId="054E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483" w:type="dxa"/>
            <w:tcBorders>
              <w:top w:val="nil"/>
              <w:left w:val="nil"/>
              <w:bottom w:val="single" w:color="000000" w:sz="4" w:space="0"/>
              <w:right w:val="nil"/>
            </w:tcBorders>
            <w:shd w:val="clear" w:color="auto" w:fill="FFFFFF"/>
            <w:noWrap/>
            <w:vAlign w:val="center"/>
          </w:tcPr>
          <w:p w14:paraId="2D22D6B2">
            <w:pPr>
              <w:pStyle w:val="20"/>
              <w:bidi w:val="0"/>
              <w:ind w:firstLine="0" w:firstLineChars="0"/>
              <w:rPr>
                <w:rFonts w:hint="eastAsia"/>
                <w:b w:val="0"/>
                <w:color w:val="auto"/>
              </w:rPr>
            </w:pPr>
            <w:r>
              <w:rPr>
                <w:rFonts w:hint="default" w:ascii="Times New Roman" w:hAnsi="Times New Roman" w:eastAsia="宋体" w:cs="Times New Roman"/>
                <w:b w:val="0"/>
                <w:color w:val="auto"/>
                <w:sz w:val="15"/>
                <w:szCs w:val="15"/>
              </w:rPr>
              <w:t>样本量</w:t>
            </w:r>
          </w:p>
        </w:tc>
        <w:tc>
          <w:tcPr>
            <w:tcW w:w="1184" w:type="pct"/>
            <w:tcBorders>
              <w:top w:val="nil"/>
              <w:left w:val="nil"/>
              <w:bottom w:val="single" w:color="000000" w:sz="4" w:space="0"/>
              <w:right w:val="nil"/>
            </w:tcBorders>
            <w:shd w:val="clear" w:color="auto" w:fill="FFFFFF"/>
            <w:noWrap/>
            <w:vAlign w:val="center"/>
          </w:tcPr>
          <w:p w14:paraId="5B45A0E3">
            <w:pPr>
              <w:pStyle w:val="20"/>
              <w:bidi w:val="0"/>
              <w:rPr>
                <w:rFonts w:hint="eastAsia"/>
              </w:rPr>
            </w:pPr>
            <w:r>
              <w:rPr>
                <w:rFonts w:hint="eastAsia"/>
                <w:lang w:val="en-US" w:eastAsia="zh-CN"/>
              </w:rPr>
              <w:t>46613</w:t>
            </w:r>
          </w:p>
        </w:tc>
        <w:tc>
          <w:tcPr>
            <w:tcW w:w="1184" w:type="pct"/>
            <w:tcBorders>
              <w:top w:val="nil"/>
              <w:left w:val="nil"/>
              <w:bottom w:val="single" w:color="000000" w:sz="4" w:space="0"/>
              <w:right w:val="nil"/>
            </w:tcBorders>
            <w:shd w:val="clear" w:color="auto" w:fill="FFFFFF"/>
            <w:noWrap/>
            <w:vAlign w:val="center"/>
          </w:tcPr>
          <w:p w14:paraId="7AF74CF8">
            <w:pPr>
              <w:pStyle w:val="20"/>
              <w:bidi w:val="0"/>
              <w:rPr>
                <w:rFonts w:hint="eastAsia"/>
              </w:rPr>
            </w:pPr>
            <w:r>
              <w:rPr>
                <w:rFonts w:hint="eastAsia"/>
                <w:lang w:val="en-US" w:eastAsia="zh-CN"/>
              </w:rPr>
              <w:t>46613</w:t>
            </w:r>
          </w:p>
        </w:tc>
      </w:tr>
      <w:bookmarkEnd w:id="9"/>
    </w:tbl>
    <w:p w14:paraId="761C42BE">
      <w:pPr>
        <w:bidi w:val="0"/>
        <w:rPr>
          <w:rFonts w:hint="eastAsia"/>
          <w:color w:val="auto"/>
          <w:lang w:val="en-US" w:eastAsia="zh-CN"/>
        </w:rPr>
      </w:pPr>
    </w:p>
    <w:p w14:paraId="21DAB498">
      <w:pPr>
        <w:pStyle w:val="4"/>
        <w:bidi w:val="0"/>
        <w:rPr>
          <w:rFonts w:hint="default"/>
          <w:color w:val="auto"/>
          <w:lang w:val="en-US" w:eastAsia="zh-CN"/>
        </w:rPr>
      </w:pPr>
      <w:r>
        <w:rPr>
          <w:rFonts w:hint="eastAsia"/>
          <w:color w:val="auto"/>
          <w:lang w:val="en-US" w:eastAsia="zh-CN"/>
        </w:rPr>
        <w:t>2.排除股权性质影响</w:t>
      </w:r>
    </w:p>
    <w:p w14:paraId="57DDFE96">
      <w:pPr>
        <w:bidi w:val="0"/>
        <w:rPr>
          <w:rFonts w:hint="eastAsia"/>
          <w:color w:val="auto"/>
          <w:lang w:val="en-US" w:eastAsia="zh-CN"/>
        </w:rPr>
      </w:pPr>
      <w:bookmarkStart w:id="10" w:name="OLE_LINK18"/>
      <w:r>
        <w:rPr>
          <w:rFonts w:hint="eastAsia"/>
          <w:color w:val="auto"/>
          <w:lang w:val="en-US" w:eastAsia="zh-CN"/>
        </w:rPr>
        <w:t>考虑到国有企业也具有长期持股、持股比例大的特</w:t>
      </w:r>
      <w:bookmarkStart w:id="20" w:name="_GoBack"/>
      <w:bookmarkEnd w:id="20"/>
      <w:r>
        <w:rPr>
          <w:rFonts w:hint="eastAsia"/>
          <w:color w:val="auto"/>
          <w:lang w:val="en-US" w:eastAsia="zh-CN"/>
        </w:rPr>
        <w:t>征，为排除耐心资本等同于国企属性的替代解释，本文首先在基准模型中纳入国有企业虚拟变量及其与耐心资本的交互项（</w:t>
      </w:r>
      <w:r>
        <w:rPr>
          <w:rFonts w:hint="eastAsia"/>
          <w:i/>
          <w:iCs/>
          <w:color w:val="auto"/>
          <w:lang w:val="en-US" w:eastAsia="zh-CN"/>
        </w:rPr>
        <w:t>Pat_dum× Ownership</w:t>
      </w:r>
      <w:r>
        <w:rPr>
          <w:rFonts w:hint="eastAsia"/>
          <w:color w:val="auto"/>
          <w:lang w:val="en-US" w:eastAsia="zh-CN"/>
        </w:rPr>
        <w:t>）。回归结果如</w:t>
      </w:r>
      <w:r>
        <w:rPr>
          <w:rFonts w:hint="eastAsia"/>
          <w:color w:val="auto"/>
          <w:lang w:val="en-US" w:eastAsia="zh-CN"/>
        </w:rPr>
        <w:fldChar w:fldCharType="begin"/>
      </w:r>
      <w:r>
        <w:rPr>
          <w:rFonts w:hint="eastAsia"/>
          <w:color w:val="auto"/>
          <w:lang w:val="en-US" w:eastAsia="zh-CN"/>
        </w:rPr>
        <w:instrText xml:space="preserve"> REF _Ref11208 \h </w:instrText>
      </w:r>
      <w:r>
        <w:rPr>
          <w:rFonts w:hint="eastAsia"/>
          <w:color w:val="auto"/>
          <w:lang w:val="en-US" w:eastAsia="zh-CN"/>
        </w:rPr>
        <w:fldChar w:fldCharType="separate"/>
      </w:r>
      <w:r>
        <w:rPr>
          <w:rFonts w:hint="eastAsia"/>
          <w:color w:val="auto"/>
          <w:lang w:val="en-US" w:eastAsia="zh-CN"/>
        </w:rPr>
        <w:t>附</w:t>
      </w:r>
      <w:r>
        <w:rPr>
          <w:color w:val="auto"/>
        </w:rPr>
        <w:t>表 7</w:t>
      </w:r>
      <w:r>
        <w:rPr>
          <w:rFonts w:hint="eastAsia"/>
          <w:color w:val="auto"/>
          <w:lang w:val="en-US" w:eastAsia="zh-CN"/>
        </w:rPr>
        <w:fldChar w:fldCharType="end"/>
      </w:r>
      <w:r>
        <w:rPr>
          <w:rFonts w:hint="eastAsia"/>
          <w:color w:val="auto"/>
          <w:lang w:val="en-US" w:eastAsia="zh-CN"/>
        </w:rPr>
        <w:t>的列（1）和列（2）所示，在控制企业所有制差异后，耐心资本的回归系数仍显著为正，且交互项系数不显著，表明耐心资本对绿色创新的促进效应并不依赖于企业是否为国有企业。进一步地，本文仅保留非国有企业子样本进行回归分析。分组回归结果如</w:t>
      </w:r>
      <w:r>
        <w:rPr>
          <w:rFonts w:hint="eastAsia"/>
          <w:color w:val="auto"/>
          <w:lang w:val="en-US" w:eastAsia="zh-CN"/>
        </w:rPr>
        <w:fldChar w:fldCharType="begin"/>
      </w:r>
      <w:r>
        <w:rPr>
          <w:rFonts w:hint="eastAsia"/>
          <w:color w:val="auto"/>
          <w:lang w:val="en-US" w:eastAsia="zh-CN"/>
        </w:rPr>
        <w:instrText xml:space="preserve"> REF _Ref11208 \h </w:instrText>
      </w:r>
      <w:r>
        <w:rPr>
          <w:rFonts w:hint="eastAsia"/>
          <w:color w:val="auto"/>
          <w:lang w:val="en-US" w:eastAsia="zh-CN"/>
        </w:rPr>
        <w:fldChar w:fldCharType="separate"/>
      </w:r>
      <w:r>
        <w:rPr>
          <w:rFonts w:hint="eastAsia"/>
          <w:color w:val="auto"/>
          <w:lang w:val="en-US" w:eastAsia="zh-CN"/>
        </w:rPr>
        <w:t>附</w:t>
      </w:r>
      <w:r>
        <w:rPr>
          <w:color w:val="auto"/>
        </w:rPr>
        <w:t>表 7</w:t>
      </w:r>
      <w:r>
        <w:rPr>
          <w:rFonts w:hint="eastAsia"/>
          <w:color w:val="auto"/>
          <w:lang w:val="en-US" w:eastAsia="zh-CN"/>
        </w:rPr>
        <w:fldChar w:fldCharType="end"/>
      </w:r>
      <w:r>
        <w:rPr>
          <w:rFonts w:hint="eastAsia"/>
          <w:color w:val="auto"/>
          <w:lang w:val="en-US" w:eastAsia="zh-CN"/>
        </w:rPr>
        <w:t>的列（3）-列（6）所示，耐心资本系数在非国有企业样本中仍显著为正，进一步验证了耐心资本对绿色创新的正向作用独立于企业股权性质。</w:t>
      </w:r>
    </w:p>
    <w:p w14:paraId="389E0609">
      <w:pPr>
        <w:pStyle w:val="6"/>
        <w:rPr>
          <w:rFonts w:hint="default" w:eastAsia="黑体"/>
          <w:color w:val="auto"/>
          <w:lang w:val="en-US" w:eastAsia="zh-CN"/>
        </w:rPr>
      </w:pPr>
      <w:bookmarkStart w:id="11" w:name="_Ref11208"/>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7</w:t>
      </w:r>
      <w:r>
        <w:rPr>
          <w:color w:val="auto"/>
        </w:rPr>
        <w:fldChar w:fldCharType="end"/>
      </w:r>
      <w:bookmarkEnd w:id="11"/>
      <w:r>
        <w:rPr>
          <w:rFonts w:hint="eastAsia"/>
          <w:color w:val="auto"/>
          <w:lang w:val="en-US" w:eastAsia="zh-CN"/>
        </w:rPr>
        <w:t xml:space="preserve"> 排除股权性质影响</w:t>
      </w:r>
    </w:p>
    <w:tbl>
      <w:tblPr>
        <w:tblStyle w:val="12"/>
        <w:tblW w:w="842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81"/>
        <w:gridCol w:w="1123"/>
        <w:gridCol w:w="1124"/>
        <w:gridCol w:w="1124"/>
        <w:gridCol w:w="1124"/>
        <w:gridCol w:w="1124"/>
        <w:gridCol w:w="1124"/>
      </w:tblGrid>
      <w:tr w14:paraId="5671F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81" w:type="dxa"/>
            <w:tcBorders>
              <w:top w:val="single" w:color="000000" w:sz="4" w:space="0"/>
              <w:left w:val="nil"/>
              <w:bottom w:val="nil"/>
              <w:right w:val="nil"/>
              <w:tl2br w:val="nil"/>
            </w:tcBorders>
            <w:shd w:val="clear" w:color="auto" w:fill="FFFFFF"/>
            <w:noWrap/>
            <w:vAlign w:val="center"/>
          </w:tcPr>
          <w:p w14:paraId="49803523">
            <w:pPr>
              <w:pStyle w:val="20"/>
              <w:bidi w:val="0"/>
              <w:rPr>
                <w:rFonts w:hint="eastAsia"/>
                <w:b w:val="0"/>
                <w:color w:val="auto"/>
              </w:rPr>
            </w:pPr>
          </w:p>
        </w:tc>
        <w:tc>
          <w:tcPr>
            <w:tcW w:w="2247" w:type="dxa"/>
            <w:gridSpan w:val="2"/>
            <w:tcBorders>
              <w:top w:val="single" w:color="000000" w:sz="4" w:space="0"/>
              <w:left w:val="nil"/>
              <w:bottom w:val="nil"/>
              <w:right w:val="nil"/>
            </w:tcBorders>
            <w:shd w:val="clear" w:color="auto" w:fill="FFFFFF"/>
            <w:noWrap/>
            <w:vAlign w:val="center"/>
          </w:tcPr>
          <w:p w14:paraId="620EC545">
            <w:pPr>
              <w:pStyle w:val="20"/>
              <w:bidi w:val="0"/>
              <w:rPr>
                <w:rFonts w:hint="eastAsia"/>
                <w:b w:val="0"/>
                <w:color w:val="auto"/>
              </w:rPr>
            </w:pPr>
            <w:r>
              <w:rPr>
                <w:rFonts w:hint="eastAsia"/>
                <w:b w:val="0"/>
                <w:color w:val="auto"/>
                <w:lang w:val="en-US" w:eastAsia="zh-CN"/>
              </w:rPr>
              <w:t>交乘项</w:t>
            </w:r>
          </w:p>
        </w:tc>
        <w:tc>
          <w:tcPr>
            <w:tcW w:w="2248" w:type="dxa"/>
            <w:gridSpan w:val="2"/>
            <w:tcBorders>
              <w:top w:val="single" w:color="000000" w:sz="4" w:space="0"/>
              <w:left w:val="nil"/>
              <w:bottom w:val="nil"/>
              <w:right w:val="nil"/>
            </w:tcBorders>
            <w:shd w:val="clear" w:color="auto" w:fill="FFFFFF"/>
            <w:noWrap/>
            <w:vAlign w:val="center"/>
          </w:tcPr>
          <w:p w14:paraId="7AA47976">
            <w:pPr>
              <w:pStyle w:val="20"/>
              <w:bidi w:val="0"/>
              <w:rPr>
                <w:rFonts w:hint="eastAsia"/>
                <w:b w:val="0"/>
                <w:color w:val="auto"/>
              </w:rPr>
            </w:pPr>
            <w:r>
              <w:rPr>
                <w:rFonts w:hint="eastAsia"/>
                <w:b w:val="0"/>
                <w:color w:val="auto"/>
                <w:lang w:val="en-US" w:eastAsia="zh-CN"/>
              </w:rPr>
              <w:t>国有企业</w:t>
            </w:r>
          </w:p>
        </w:tc>
        <w:tc>
          <w:tcPr>
            <w:tcW w:w="2248" w:type="dxa"/>
            <w:gridSpan w:val="2"/>
            <w:tcBorders>
              <w:top w:val="single" w:color="000000" w:sz="4" w:space="0"/>
              <w:left w:val="nil"/>
              <w:bottom w:val="nil"/>
              <w:right w:val="nil"/>
            </w:tcBorders>
            <w:shd w:val="clear" w:color="auto" w:fill="FFFFFF"/>
            <w:noWrap/>
            <w:vAlign w:val="center"/>
          </w:tcPr>
          <w:p w14:paraId="76A0867C">
            <w:pPr>
              <w:pStyle w:val="20"/>
              <w:bidi w:val="0"/>
              <w:rPr>
                <w:rFonts w:hint="eastAsia"/>
                <w:b w:val="0"/>
                <w:color w:val="auto"/>
              </w:rPr>
            </w:pPr>
            <w:r>
              <w:rPr>
                <w:rFonts w:hint="eastAsia"/>
                <w:b w:val="0"/>
                <w:color w:val="auto"/>
                <w:lang w:val="en-US" w:eastAsia="zh-CN"/>
              </w:rPr>
              <w:t>非国有企业</w:t>
            </w:r>
          </w:p>
        </w:tc>
      </w:tr>
      <w:tr w14:paraId="005FA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7A3183E4">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743EDFE1">
            <w:pPr>
              <w:pStyle w:val="20"/>
              <w:bidi w:val="0"/>
              <w:rPr>
                <w:rFonts w:hint="eastAsia"/>
                <w:b w:val="0"/>
                <w:color w:val="auto"/>
              </w:rPr>
            </w:pPr>
            <w:r>
              <w:rPr>
                <w:rFonts w:hint="eastAsia"/>
                <w:b w:val="0"/>
                <w:color w:val="auto"/>
                <w:lang w:val="en-US" w:eastAsia="zh-CN"/>
              </w:rPr>
              <w:t>(1)</w:t>
            </w:r>
          </w:p>
        </w:tc>
        <w:tc>
          <w:tcPr>
            <w:tcW w:w="0" w:type="auto"/>
            <w:tcBorders>
              <w:top w:val="nil"/>
              <w:left w:val="nil"/>
              <w:bottom w:val="nil"/>
              <w:right w:val="nil"/>
            </w:tcBorders>
            <w:shd w:val="clear" w:color="auto" w:fill="FFFFFF"/>
            <w:noWrap/>
            <w:vAlign w:val="center"/>
          </w:tcPr>
          <w:p w14:paraId="016AC6A8">
            <w:pPr>
              <w:pStyle w:val="20"/>
              <w:bidi w:val="0"/>
              <w:rPr>
                <w:rFonts w:hint="eastAsia"/>
                <w:b w:val="0"/>
                <w:color w:val="auto"/>
              </w:rPr>
            </w:pPr>
            <w:r>
              <w:rPr>
                <w:rFonts w:hint="eastAsia"/>
                <w:b w:val="0"/>
                <w:color w:val="auto"/>
                <w:lang w:val="en-US" w:eastAsia="zh-CN"/>
              </w:rPr>
              <w:t>(2)</w:t>
            </w:r>
          </w:p>
        </w:tc>
        <w:tc>
          <w:tcPr>
            <w:tcW w:w="0" w:type="auto"/>
            <w:tcBorders>
              <w:top w:val="nil"/>
              <w:left w:val="nil"/>
              <w:bottom w:val="nil"/>
              <w:right w:val="nil"/>
            </w:tcBorders>
            <w:shd w:val="clear" w:color="auto" w:fill="FFFFFF"/>
            <w:noWrap/>
            <w:vAlign w:val="center"/>
          </w:tcPr>
          <w:p w14:paraId="77B8F1E5">
            <w:pPr>
              <w:pStyle w:val="20"/>
              <w:bidi w:val="0"/>
              <w:rPr>
                <w:rFonts w:hint="eastAsia"/>
                <w:b w:val="0"/>
                <w:color w:val="auto"/>
              </w:rPr>
            </w:pPr>
            <w:r>
              <w:rPr>
                <w:rFonts w:hint="eastAsia"/>
                <w:b w:val="0"/>
                <w:color w:val="auto"/>
                <w:lang w:val="en-US" w:eastAsia="zh-CN"/>
              </w:rPr>
              <w:t>(3)</w:t>
            </w:r>
          </w:p>
        </w:tc>
        <w:tc>
          <w:tcPr>
            <w:tcW w:w="0" w:type="auto"/>
            <w:tcBorders>
              <w:top w:val="nil"/>
              <w:left w:val="nil"/>
              <w:bottom w:val="nil"/>
              <w:right w:val="nil"/>
            </w:tcBorders>
            <w:shd w:val="clear" w:color="auto" w:fill="FFFFFF"/>
            <w:noWrap/>
            <w:vAlign w:val="center"/>
          </w:tcPr>
          <w:p w14:paraId="0D73E031">
            <w:pPr>
              <w:pStyle w:val="20"/>
              <w:bidi w:val="0"/>
              <w:rPr>
                <w:rFonts w:hint="eastAsia"/>
                <w:b w:val="0"/>
                <w:color w:val="auto"/>
              </w:rPr>
            </w:pPr>
            <w:r>
              <w:rPr>
                <w:rFonts w:hint="eastAsia"/>
                <w:b w:val="0"/>
                <w:color w:val="auto"/>
                <w:lang w:val="en-US" w:eastAsia="zh-CN"/>
              </w:rPr>
              <w:t>(4)</w:t>
            </w:r>
          </w:p>
        </w:tc>
        <w:tc>
          <w:tcPr>
            <w:tcW w:w="0" w:type="auto"/>
            <w:tcBorders>
              <w:top w:val="nil"/>
              <w:left w:val="nil"/>
              <w:bottom w:val="nil"/>
              <w:right w:val="nil"/>
            </w:tcBorders>
            <w:shd w:val="clear" w:color="auto" w:fill="FFFFFF"/>
            <w:noWrap/>
            <w:vAlign w:val="center"/>
          </w:tcPr>
          <w:p w14:paraId="0F200B09">
            <w:pPr>
              <w:pStyle w:val="20"/>
              <w:bidi w:val="0"/>
              <w:rPr>
                <w:rFonts w:hint="eastAsia"/>
                <w:b w:val="0"/>
                <w:color w:val="auto"/>
              </w:rPr>
            </w:pPr>
            <w:r>
              <w:rPr>
                <w:rFonts w:hint="eastAsia"/>
                <w:b w:val="0"/>
                <w:color w:val="auto"/>
                <w:lang w:val="en-US" w:eastAsia="zh-CN"/>
              </w:rPr>
              <w:t>(5)</w:t>
            </w:r>
          </w:p>
        </w:tc>
        <w:tc>
          <w:tcPr>
            <w:tcW w:w="0" w:type="auto"/>
            <w:tcBorders>
              <w:top w:val="nil"/>
              <w:left w:val="nil"/>
              <w:bottom w:val="nil"/>
              <w:right w:val="nil"/>
            </w:tcBorders>
            <w:shd w:val="clear" w:color="auto" w:fill="FFFFFF"/>
            <w:noWrap/>
            <w:vAlign w:val="center"/>
          </w:tcPr>
          <w:p w14:paraId="2F33F2D5">
            <w:pPr>
              <w:pStyle w:val="20"/>
              <w:bidi w:val="0"/>
              <w:rPr>
                <w:rFonts w:hint="eastAsia"/>
                <w:b w:val="0"/>
                <w:color w:val="auto"/>
              </w:rPr>
            </w:pPr>
            <w:r>
              <w:rPr>
                <w:rFonts w:hint="eastAsia"/>
                <w:b w:val="0"/>
                <w:color w:val="auto"/>
                <w:lang w:val="en-US" w:eastAsia="zh-CN"/>
              </w:rPr>
              <w:t>(6)</w:t>
            </w:r>
          </w:p>
        </w:tc>
      </w:tr>
      <w:tr w14:paraId="76E7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single" w:color="000000" w:sz="4" w:space="0"/>
              <w:right w:val="nil"/>
            </w:tcBorders>
            <w:shd w:val="clear" w:color="auto" w:fill="FFFFFF"/>
            <w:noWrap/>
            <w:vAlign w:val="center"/>
          </w:tcPr>
          <w:p w14:paraId="468F0216">
            <w:pPr>
              <w:pStyle w:val="20"/>
              <w:bidi w:val="0"/>
              <w:rPr>
                <w:rFonts w:hint="eastAsia"/>
                <w:b w:val="0"/>
                <w:color w:val="auto"/>
              </w:rPr>
            </w:pPr>
          </w:p>
        </w:tc>
        <w:tc>
          <w:tcPr>
            <w:tcW w:w="1123" w:type="dxa"/>
            <w:tcBorders>
              <w:top w:val="nil"/>
              <w:left w:val="nil"/>
              <w:bottom w:val="single" w:color="000000" w:sz="4" w:space="0"/>
              <w:right w:val="nil"/>
            </w:tcBorders>
            <w:shd w:val="clear" w:color="auto" w:fill="FFFFFF"/>
            <w:noWrap/>
            <w:vAlign w:val="center"/>
          </w:tcPr>
          <w:p w14:paraId="08160087">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Cite_green1</w:t>
            </w:r>
          </w:p>
        </w:tc>
        <w:tc>
          <w:tcPr>
            <w:tcW w:w="1124" w:type="dxa"/>
            <w:tcBorders>
              <w:top w:val="nil"/>
              <w:left w:val="nil"/>
              <w:bottom w:val="single" w:color="000000" w:sz="4" w:space="0"/>
              <w:right w:val="nil"/>
            </w:tcBorders>
            <w:shd w:val="clear" w:color="auto" w:fill="FFFFFF"/>
            <w:noWrap/>
            <w:vAlign w:val="center"/>
          </w:tcPr>
          <w:p w14:paraId="6B9BB9A9">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Cite_green2</w:t>
            </w:r>
          </w:p>
        </w:tc>
        <w:tc>
          <w:tcPr>
            <w:tcW w:w="1124" w:type="dxa"/>
            <w:tcBorders>
              <w:top w:val="nil"/>
              <w:left w:val="nil"/>
              <w:bottom w:val="single" w:color="000000" w:sz="4" w:space="0"/>
              <w:right w:val="nil"/>
            </w:tcBorders>
            <w:shd w:val="clear" w:color="auto" w:fill="FFFFFF"/>
            <w:noWrap/>
            <w:vAlign w:val="center"/>
          </w:tcPr>
          <w:p w14:paraId="3B677018">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Cite_green1</w:t>
            </w:r>
          </w:p>
        </w:tc>
        <w:tc>
          <w:tcPr>
            <w:tcW w:w="1124" w:type="dxa"/>
            <w:tcBorders>
              <w:top w:val="nil"/>
              <w:left w:val="nil"/>
              <w:bottom w:val="single" w:color="000000" w:sz="4" w:space="0"/>
              <w:right w:val="nil"/>
            </w:tcBorders>
            <w:shd w:val="clear" w:color="auto" w:fill="FFFFFF"/>
            <w:noWrap/>
            <w:vAlign w:val="center"/>
          </w:tcPr>
          <w:p w14:paraId="63F0733B">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Cite_green2</w:t>
            </w:r>
          </w:p>
        </w:tc>
        <w:tc>
          <w:tcPr>
            <w:tcW w:w="1124" w:type="dxa"/>
            <w:tcBorders>
              <w:top w:val="nil"/>
              <w:left w:val="nil"/>
              <w:bottom w:val="single" w:color="000000" w:sz="4" w:space="0"/>
              <w:right w:val="nil"/>
            </w:tcBorders>
            <w:shd w:val="clear" w:color="auto" w:fill="FFFFFF"/>
            <w:noWrap/>
            <w:vAlign w:val="center"/>
          </w:tcPr>
          <w:p w14:paraId="654A18D6">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Cite_green1</w:t>
            </w:r>
          </w:p>
        </w:tc>
        <w:tc>
          <w:tcPr>
            <w:tcW w:w="1124" w:type="dxa"/>
            <w:tcBorders>
              <w:top w:val="nil"/>
              <w:left w:val="nil"/>
              <w:bottom w:val="single" w:color="000000" w:sz="4" w:space="0"/>
              <w:right w:val="nil"/>
            </w:tcBorders>
            <w:shd w:val="clear" w:color="auto" w:fill="FFFFFF"/>
            <w:noWrap/>
            <w:vAlign w:val="center"/>
          </w:tcPr>
          <w:p w14:paraId="7F4D5A0F">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Cite_green2</w:t>
            </w:r>
          </w:p>
        </w:tc>
      </w:tr>
      <w:tr w14:paraId="6CAE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2D509674">
            <w:pPr>
              <w:pStyle w:val="20"/>
              <w:bidi w:val="0"/>
              <w:rPr>
                <w:rFonts w:hint="eastAsia"/>
                <w:b w:val="0"/>
                <w:color w:val="auto"/>
                <w:lang w:val="en-US" w:eastAsia="zh-CN"/>
              </w:rPr>
            </w:pPr>
            <w:r>
              <w:rPr>
                <w:rFonts w:hint="eastAsia"/>
                <w:b w:val="0"/>
                <w:color w:val="auto"/>
                <w:lang w:val="en-US" w:eastAsia="zh-CN"/>
              </w:rPr>
              <w:t>Pat_dum</w:t>
            </w:r>
            <w:r>
              <w:rPr>
                <w:rFonts w:hint="default"/>
                <w:b w:val="0"/>
                <w:color w:val="auto"/>
                <w:lang w:val="en-US" w:eastAsia="zh-CN"/>
              </w:rPr>
              <w:t xml:space="preserve">× </w:t>
            </w:r>
            <w:r>
              <w:rPr>
                <w:rFonts w:hint="eastAsia"/>
                <w:b w:val="0"/>
                <w:color w:val="auto"/>
                <w:lang w:val="en-US" w:eastAsia="zh-CN"/>
              </w:rPr>
              <w:t>Ownership</w:t>
            </w:r>
          </w:p>
        </w:tc>
        <w:tc>
          <w:tcPr>
            <w:tcW w:w="0" w:type="auto"/>
            <w:tcBorders>
              <w:top w:val="nil"/>
              <w:left w:val="nil"/>
              <w:bottom w:val="nil"/>
              <w:right w:val="nil"/>
            </w:tcBorders>
            <w:shd w:val="clear" w:color="auto" w:fill="FFFFFF"/>
            <w:noWrap/>
            <w:vAlign w:val="center"/>
          </w:tcPr>
          <w:p w14:paraId="56368925">
            <w:pPr>
              <w:pStyle w:val="20"/>
              <w:bidi w:val="0"/>
              <w:rPr>
                <w:rFonts w:hint="eastAsia"/>
                <w:b w:val="0"/>
                <w:color w:val="auto"/>
                <w:lang w:val="en-US" w:eastAsia="zh-CN"/>
              </w:rPr>
            </w:pPr>
            <w:r>
              <w:rPr>
                <w:rFonts w:hint="eastAsia"/>
                <w:b w:val="0"/>
                <w:color w:val="auto"/>
                <w:lang w:val="en-US" w:eastAsia="zh-CN"/>
              </w:rPr>
              <w:t>0.0308</w:t>
            </w:r>
          </w:p>
        </w:tc>
        <w:tc>
          <w:tcPr>
            <w:tcW w:w="0" w:type="auto"/>
            <w:tcBorders>
              <w:top w:val="nil"/>
              <w:left w:val="nil"/>
              <w:bottom w:val="nil"/>
              <w:right w:val="nil"/>
            </w:tcBorders>
            <w:shd w:val="clear" w:color="auto" w:fill="FFFFFF"/>
            <w:noWrap/>
            <w:vAlign w:val="center"/>
          </w:tcPr>
          <w:p w14:paraId="7834A7D3">
            <w:pPr>
              <w:pStyle w:val="20"/>
              <w:bidi w:val="0"/>
              <w:rPr>
                <w:rFonts w:hint="eastAsia"/>
                <w:b w:val="0"/>
                <w:color w:val="auto"/>
                <w:lang w:val="en-US" w:eastAsia="zh-CN"/>
              </w:rPr>
            </w:pPr>
            <w:r>
              <w:rPr>
                <w:rFonts w:hint="eastAsia"/>
                <w:b w:val="0"/>
                <w:color w:val="auto"/>
                <w:lang w:val="en-US" w:eastAsia="zh-CN"/>
              </w:rPr>
              <w:t>0.0144</w:t>
            </w:r>
          </w:p>
        </w:tc>
        <w:tc>
          <w:tcPr>
            <w:tcW w:w="0" w:type="auto"/>
            <w:tcBorders>
              <w:top w:val="nil"/>
              <w:left w:val="nil"/>
              <w:bottom w:val="nil"/>
              <w:right w:val="nil"/>
            </w:tcBorders>
            <w:shd w:val="clear" w:color="auto" w:fill="FFFFFF"/>
            <w:noWrap/>
            <w:vAlign w:val="center"/>
          </w:tcPr>
          <w:p w14:paraId="7FE76655">
            <w:pPr>
              <w:pStyle w:val="20"/>
              <w:bidi w:val="0"/>
              <w:rPr>
                <w:rFonts w:hint="eastAsia"/>
                <w:b w:val="0"/>
                <w:color w:val="auto"/>
                <w:lang w:val="en-US" w:eastAsia="zh-CN"/>
              </w:rPr>
            </w:pPr>
          </w:p>
        </w:tc>
        <w:tc>
          <w:tcPr>
            <w:tcW w:w="0" w:type="auto"/>
            <w:tcBorders>
              <w:top w:val="nil"/>
              <w:left w:val="nil"/>
              <w:bottom w:val="nil"/>
              <w:right w:val="nil"/>
            </w:tcBorders>
            <w:shd w:val="clear" w:color="auto" w:fill="FFFFFF"/>
            <w:noWrap/>
            <w:vAlign w:val="center"/>
          </w:tcPr>
          <w:p w14:paraId="61440EAC">
            <w:pPr>
              <w:pStyle w:val="20"/>
              <w:bidi w:val="0"/>
              <w:rPr>
                <w:rFonts w:hint="eastAsia"/>
                <w:b w:val="0"/>
                <w:color w:val="auto"/>
                <w:lang w:val="en-US" w:eastAsia="zh-CN"/>
              </w:rPr>
            </w:pPr>
          </w:p>
        </w:tc>
        <w:tc>
          <w:tcPr>
            <w:tcW w:w="0" w:type="auto"/>
            <w:tcBorders>
              <w:top w:val="nil"/>
              <w:left w:val="nil"/>
              <w:bottom w:val="nil"/>
              <w:right w:val="nil"/>
            </w:tcBorders>
            <w:shd w:val="clear" w:color="auto" w:fill="FFFFFF"/>
            <w:noWrap/>
            <w:vAlign w:val="center"/>
          </w:tcPr>
          <w:p w14:paraId="60A1DFC9">
            <w:pPr>
              <w:pStyle w:val="20"/>
              <w:bidi w:val="0"/>
              <w:rPr>
                <w:rFonts w:hint="eastAsia"/>
                <w:b w:val="0"/>
                <w:color w:val="auto"/>
                <w:lang w:val="en-US" w:eastAsia="zh-CN"/>
              </w:rPr>
            </w:pPr>
          </w:p>
        </w:tc>
        <w:tc>
          <w:tcPr>
            <w:tcW w:w="0" w:type="auto"/>
            <w:tcBorders>
              <w:top w:val="nil"/>
              <w:left w:val="nil"/>
              <w:bottom w:val="nil"/>
              <w:right w:val="nil"/>
            </w:tcBorders>
            <w:shd w:val="clear" w:color="auto" w:fill="FFFFFF"/>
            <w:noWrap/>
            <w:vAlign w:val="center"/>
          </w:tcPr>
          <w:p w14:paraId="1DD209D6">
            <w:pPr>
              <w:pStyle w:val="20"/>
              <w:bidi w:val="0"/>
              <w:rPr>
                <w:rFonts w:hint="eastAsia"/>
                <w:b w:val="0"/>
                <w:color w:val="auto"/>
                <w:lang w:val="en-US" w:eastAsia="zh-CN"/>
              </w:rPr>
            </w:pPr>
          </w:p>
        </w:tc>
      </w:tr>
      <w:tr w14:paraId="0BF03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7F8BF3AE">
            <w:pPr>
              <w:pStyle w:val="20"/>
              <w:bidi w:val="0"/>
              <w:rPr>
                <w:rFonts w:hint="eastAsia"/>
                <w:b w:val="0"/>
                <w:color w:val="auto"/>
                <w:lang w:val="en-US" w:eastAsia="zh-CN"/>
              </w:rPr>
            </w:pPr>
          </w:p>
        </w:tc>
        <w:tc>
          <w:tcPr>
            <w:tcW w:w="0" w:type="auto"/>
            <w:tcBorders>
              <w:top w:val="nil"/>
              <w:left w:val="nil"/>
              <w:bottom w:val="nil"/>
              <w:right w:val="nil"/>
            </w:tcBorders>
            <w:shd w:val="clear" w:color="auto" w:fill="FFFFFF"/>
            <w:noWrap/>
            <w:vAlign w:val="center"/>
          </w:tcPr>
          <w:p w14:paraId="4BE09ADB">
            <w:pPr>
              <w:pStyle w:val="20"/>
              <w:bidi w:val="0"/>
              <w:rPr>
                <w:rFonts w:hint="eastAsia"/>
                <w:b w:val="0"/>
                <w:color w:val="auto"/>
                <w:lang w:val="en-US" w:eastAsia="zh-CN"/>
              </w:rPr>
            </w:pPr>
            <w:r>
              <w:rPr>
                <w:rFonts w:hint="eastAsia"/>
                <w:b w:val="0"/>
                <w:color w:val="auto"/>
                <w:lang w:val="en-US" w:eastAsia="zh-CN"/>
              </w:rPr>
              <w:t>(0.0340)</w:t>
            </w:r>
          </w:p>
        </w:tc>
        <w:tc>
          <w:tcPr>
            <w:tcW w:w="0" w:type="auto"/>
            <w:tcBorders>
              <w:top w:val="nil"/>
              <w:left w:val="nil"/>
              <w:bottom w:val="nil"/>
              <w:right w:val="nil"/>
            </w:tcBorders>
            <w:shd w:val="clear" w:color="auto" w:fill="FFFFFF"/>
            <w:noWrap/>
            <w:vAlign w:val="center"/>
          </w:tcPr>
          <w:p w14:paraId="4EDC1BE9">
            <w:pPr>
              <w:pStyle w:val="20"/>
              <w:bidi w:val="0"/>
              <w:rPr>
                <w:rFonts w:hint="eastAsia"/>
                <w:b w:val="0"/>
                <w:color w:val="auto"/>
                <w:lang w:val="en-US" w:eastAsia="zh-CN"/>
              </w:rPr>
            </w:pPr>
            <w:r>
              <w:rPr>
                <w:rFonts w:hint="eastAsia"/>
                <w:b w:val="0"/>
                <w:color w:val="auto"/>
                <w:lang w:val="en-US" w:eastAsia="zh-CN"/>
              </w:rPr>
              <w:t>(0.0536)</w:t>
            </w:r>
          </w:p>
        </w:tc>
        <w:tc>
          <w:tcPr>
            <w:tcW w:w="0" w:type="auto"/>
            <w:tcBorders>
              <w:top w:val="nil"/>
              <w:left w:val="nil"/>
              <w:bottom w:val="nil"/>
              <w:right w:val="nil"/>
            </w:tcBorders>
            <w:shd w:val="clear" w:color="auto" w:fill="FFFFFF"/>
            <w:noWrap/>
            <w:vAlign w:val="center"/>
          </w:tcPr>
          <w:p w14:paraId="600144E3">
            <w:pPr>
              <w:pStyle w:val="20"/>
              <w:bidi w:val="0"/>
              <w:rPr>
                <w:rFonts w:hint="eastAsia"/>
                <w:b w:val="0"/>
                <w:color w:val="auto"/>
                <w:lang w:val="en-US" w:eastAsia="zh-CN"/>
              </w:rPr>
            </w:pPr>
          </w:p>
        </w:tc>
        <w:tc>
          <w:tcPr>
            <w:tcW w:w="0" w:type="auto"/>
            <w:tcBorders>
              <w:top w:val="nil"/>
              <w:left w:val="nil"/>
              <w:bottom w:val="nil"/>
              <w:right w:val="nil"/>
            </w:tcBorders>
            <w:shd w:val="clear" w:color="auto" w:fill="FFFFFF"/>
            <w:noWrap/>
            <w:vAlign w:val="center"/>
          </w:tcPr>
          <w:p w14:paraId="3AEE1547">
            <w:pPr>
              <w:pStyle w:val="20"/>
              <w:bidi w:val="0"/>
              <w:rPr>
                <w:rFonts w:hint="eastAsia"/>
                <w:b w:val="0"/>
                <w:color w:val="auto"/>
                <w:lang w:val="en-US" w:eastAsia="zh-CN"/>
              </w:rPr>
            </w:pPr>
          </w:p>
        </w:tc>
        <w:tc>
          <w:tcPr>
            <w:tcW w:w="0" w:type="auto"/>
            <w:tcBorders>
              <w:top w:val="nil"/>
              <w:left w:val="nil"/>
              <w:bottom w:val="nil"/>
              <w:right w:val="nil"/>
            </w:tcBorders>
            <w:shd w:val="clear" w:color="auto" w:fill="FFFFFF"/>
            <w:noWrap/>
            <w:vAlign w:val="center"/>
          </w:tcPr>
          <w:p w14:paraId="4E2E5B8A">
            <w:pPr>
              <w:pStyle w:val="20"/>
              <w:bidi w:val="0"/>
              <w:rPr>
                <w:rFonts w:hint="eastAsia"/>
                <w:b w:val="0"/>
                <w:color w:val="auto"/>
                <w:lang w:val="en-US" w:eastAsia="zh-CN"/>
              </w:rPr>
            </w:pPr>
          </w:p>
        </w:tc>
        <w:tc>
          <w:tcPr>
            <w:tcW w:w="0" w:type="auto"/>
            <w:tcBorders>
              <w:top w:val="nil"/>
              <w:left w:val="nil"/>
              <w:bottom w:val="nil"/>
              <w:right w:val="nil"/>
            </w:tcBorders>
            <w:shd w:val="clear" w:color="auto" w:fill="FFFFFF"/>
            <w:noWrap/>
            <w:vAlign w:val="center"/>
          </w:tcPr>
          <w:p w14:paraId="39503224">
            <w:pPr>
              <w:pStyle w:val="20"/>
              <w:bidi w:val="0"/>
              <w:rPr>
                <w:rFonts w:hint="eastAsia"/>
                <w:b w:val="0"/>
                <w:color w:val="auto"/>
                <w:lang w:val="en-US" w:eastAsia="zh-CN"/>
              </w:rPr>
            </w:pPr>
          </w:p>
        </w:tc>
      </w:tr>
      <w:tr w14:paraId="60CCE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47F2D7AD">
            <w:pPr>
              <w:pStyle w:val="20"/>
              <w:bidi w:val="0"/>
              <w:rPr>
                <w:rFonts w:hint="eastAsia"/>
                <w:b w:val="0"/>
                <w:i/>
                <w:iCs/>
                <w:color w:val="auto"/>
              </w:rPr>
            </w:pPr>
            <w:r>
              <w:rPr>
                <w:rFonts w:hint="eastAsia"/>
                <w:b w:val="0"/>
                <w:i/>
                <w:iCs/>
                <w:color w:val="auto"/>
                <w:lang w:val="en-US" w:eastAsia="zh-CN"/>
              </w:rPr>
              <w:t>Pat_dum</w:t>
            </w:r>
          </w:p>
        </w:tc>
        <w:tc>
          <w:tcPr>
            <w:tcW w:w="0" w:type="auto"/>
            <w:tcBorders>
              <w:top w:val="nil"/>
              <w:left w:val="nil"/>
              <w:bottom w:val="nil"/>
              <w:right w:val="nil"/>
            </w:tcBorders>
            <w:shd w:val="clear" w:color="auto" w:fill="FFFFFF"/>
            <w:noWrap/>
            <w:vAlign w:val="center"/>
          </w:tcPr>
          <w:p w14:paraId="7549E6CA">
            <w:pPr>
              <w:pStyle w:val="20"/>
              <w:bidi w:val="0"/>
              <w:rPr>
                <w:rFonts w:hint="eastAsia"/>
                <w:b w:val="0"/>
                <w:color w:val="auto"/>
              </w:rPr>
            </w:pPr>
            <w:r>
              <w:rPr>
                <w:rFonts w:hint="eastAsia"/>
                <w:b w:val="0"/>
                <w:color w:val="auto"/>
                <w:lang w:val="en-US" w:eastAsia="zh-CN"/>
              </w:rPr>
              <w:t>0.0718***</w:t>
            </w:r>
          </w:p>
        </w:tc>
        <w:tc>
          <w:tcPr>
            <w:tcW w:w="0" w:type="auto"/>
            <w:tcBorders>
              <w:top w:val="nil"/>
              <w:left w:val="nil"/>
              <w:bottom w:val="nil"/>
              <w:right w:val="nil"/>
            </w:tcBorders>
            <w:shd w:val="clear" w:color="auto" w:fill="FFFFFF"/>
            <w:noWrap/>
            <w:vAlign w:val="center"/>
          </w:tcPr>
          <w:p w14:paraId="0B9AA42A">
            <w:pPr>
              <w:pStyle w:val="20"/>
              <w:bidi w:val="0"/>
              <w:rPr>
                <w:rFonts w:hint="eastAsia"/>
                <w:b w:val="0"/>
                <w:color w:val="auto"/>
              </w:rPr>
            </w:pPr>
            <w:r>
              <w:rPr>
                <w:rFonts w:hint="eastAsia"/>
                <w:b w:val="0"/>
                <w:color w:val="auto"/>
                <w:lang w:val="en-US" w:eastAsia="zh-CN"/>
              </w:rPr>
              <w:t>0.1347***</w:t>
            </w:r>
          </w:p>
        </w:tc>
        <w:tc>
          <w:tcPr>
            <w:tcW w:w="0" w:type="auto"/>
            <w:tcBorders>
              <w:top w:val="nil"/>
              <w:left w:val="nil"/>
              <w:bottom w:val="nil"/>
              <w:right w:val="nil"/>
            </w:tcBorders>
            <w:shd w:val="clear" w:color="auto" w:fill="FFFFFF"/>
            <w:noWrap/>
            <w:vAlign w:val="center"/>
          </w:tcPr>
          <w:p w14:paraId="13EB1768">
            <w:pPr>
              <w:pStyle w:val="20"/>
              <w:bidi w:val="0"/>
              <w:rPr>
                <w:rFonts w:hint="eastAsia"/>
                <w:b w:val="0"/>
                <w:color w:val="auto"/>
                <w:lang w:val="en-US" w:eastAsia="zh-CN"/>
              </w:rPr>
            </w:pPr>
            <w:r>
              <w:rPr>
                <w:rFonts w:hint="eastAsia"/>
                <w:b w:val="0"/>
                <w:color w:val="auto"/>
                <w:lang w:val="en-US" w:eastAsia="zh-CN"/>
              </w:rPr>
              <w:t>0.0785**</w:t>
            </w:r>
          </w:p>
        </w:tc>
        <w:tc>
          <w:tcPr>
            <w:tcW w:w="0" w:type="auto"/>
            <w:tcBorders>
              <w:top w:val="nil"/>
              <w:left w:val="nil"/>
              <w:bottom w:val="nil"/>
              <w:right w:val="nil"/>
            </w:tcBorders>
            <w:shd w:val="clear" w:color="auto" w:fill="FFFFFF"/>
            <w:noWrap/>
            <w:vAlign w:val="center"/>
          </w:tcPr>
          <w:p w14:paraId="40902DFC">
            <w:pPr>
              <w:pStyle w:val="20"/>
              <w:bidi w:val="0"/>
              <w:rPr>
                <w:rFonts w:hint="eastAsia"/>
                <w:b w:val="0"/>
                <w:color w:val="auto"/>
                <w:lang w:val="en-US" w:eastAsia="zh-CN"/>
              </w:rPr>
            </w:pPr>
            <w:r>
              <w:rPr>
                <w:rFonts w:hint="eastAsia"/>
                <w:b w:val="0"/>
                <w:color w:val="auto"/>
                <w:lang w:val="en-US" w:eastAsia="zh-CN"/>
              </w:rPr>
              <w:t>0.2646***</w:t>
            </w:r>
          </w:p>
        </w:tc>
        <w:tc>
          <w:tcPr>
            <w:tcW w:w="0" w:type="auto"/>
            <w:tcBorders>
              <w:top w:val="nil"/>
              <w:left w:val="nil"/>
              <w:bottom w:val="nil"/>
              <w:right w:val="nil"/>
            </w:tcBorders>
            <w:shd w:val="clear" w:color="auto" w:fill="FFFFFF"/>
            <w:noWrap/>
            <w:vAlign w:val="center"/>
          </w:tcPr>
          <w:p w14:paraId="78505B0C">
            <w:pPr>
              <w:pStyle w:val="20"/>
              <w:bidi w:val="0"/>
              <w:rPr>
                <w:rFonts w:hint="eastAsia"/>
                <w:b w:val="0"/>
                <w:color w:val="auto"/>
                <w:lang w:val="en-US" w:eastAsia="zh-CN"/>
              </w:rPr>
            </w:pPr>
            <w:r>
              <w:rPr>
                <w:rFonts w:hint="eastAsia"/>
                <w:b w:val="0"/>
                <w:color w:val="auto"/>
                <w:lang w:val="en-US" w:eastAsia="zh-CN"/>
              </w:rPr>
              <w:t>0.0605**</w:t>
            </w:r>
          </w:p>
        </w:tc>
        <w:tc>
          <w:tcPr>
            <w:tcW w:w="0" w:type="auto"/>
            <w:tcBorders>
              <w:top w:val="nil"/>
              <w:left w:val="nil"/>
              <w:bottom w:val="nil"/>
              <w:right w:val="nil"/>
            </w:tcBorders>
            <w:shd w:val="clear" w:color="auto" w:fill="FFFFFF"/>
            <w:noWrap/>
            <w:vAlign w:val="center"/>
          </w:tcPr>
          <w:p w14:paraId="5E72E060">
            <w:pPr>
              <w:pStyle w:val="20"/>
              <w:bidi w:val="0"/>
              <w:rPr>
                <w:rFonts w:hint="eastAsia"/>
                <w:b w:val="0"/>
                <w:color w:val="auto"/>
                <w:lang w:val="en-US" w:eastAsia="zh-CN"/>
              </w:rPr>
            </w:pPr>
            <w:r>
              <w:rPr>
                <w:rFonts w:hint="eastAsia"/>
                <w:b w:val="0"/>
                <w:color w:val="auto"/>
                <w:lang w:val="en-US" w:eastAsia="zh-CN"/>
              </w:rPr>
              <w:t>0.0735*</w:t>
            </w:r>
          </w:p>
        </w:tc>
      </w:tr>
      <w:tr w14:paraId="4A0DE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4AE648B6">
            <w:pPr>
              <w:pStyle w:val="20"/>
              <w:bidi w:val="0"/>
              <w:rPr>
                <w:rFonts w:hint="eastAsia"/>
                <w:b w:val="0"/>
                <w:i/>
                <w:iCs/>
                <w:color w:val="auto"/>
              </w:rPr>
            </w:pPr>
          </w:p>
        </w:tc>
        <w:tc>
          <w:tcPr>
            <w:tcW w:w="0" w:type="auto"/>
            <w:tcBorders>
              <w:top w:val="nil"/>
              <w:left w:val="nil"/>
              <w:bottom w:val="nil"/>
              <w:right w:val="nil"/>
            </w:tcBorders>
            <w:shd w:val="clear" w:color="auto" w:fill="FFFFFF"/>
            <w:noWrap/>
            <w:vAlign w:val="center"/>
          </w:tcPr>
          <w:p w14:paraId="31E675BA">
            <w:pPr>
              <w:pStyle w:val="20"/>
              <w:bidi w:val="0"/>
              <w:rPr>
                <w:rFonts w:hint="eastAsia"/>
                <w:b w:val="0"/>
                <w:color w:val="auto"/>
              </w:rPr>
            </w:pPr>
            <w:r>
              <w:rPr>
                <w:rFonts w:hint="eastAsia"/>
                <w:b w:val="0"/>
                <w:color w:val="auto"/>
                <w:lang w:val="en-US" w:eastAsia="zh-CN"/>
              </w:rPr>
              <w:t>(0.0260)</w:t>
            </w:r>
          </w:p>
        </w:tc>
        <w:tc>
          <w:tcPr>
            <w:tcW w:w="0" w:type="auto"/>
            <w:tcBorders>
              <w:top w:val="nil"/>
              <w:left w:val="nil"/>
              <w:bottom w:val="nil"/>
              <w:right w:val="nil"/>
            </w:tcBorders>
            <w:shd w:val="clear" w:color="auto" w:fill="FFFFFF"/>
            <w:noWrap/>
            <w:vAlign w:val="center"/>
          </w:tcPr>
          <w:p w14:paraId="4E64DE90">
            <w:pPr>
              <w:pStyle w:val="20"/>
              <w:bidi w:val="0"/>
              <w:rPr>
                <w:rFonts w:hint="eastAsia"/>
                <w:b w:val="0"/>
                <w:color w:val="auto"/>
              </w:rPr>
            </w:pPr>
            <w:r>
              <w:rPr>
                <w:rFonts w:hint="eastAsia"/>
                <w:b w:val="0"/>
                <w:color w:val="auto"/>
                <w:lang w:val="en-US" w:eastAsia="zh-CN"/>
              </w:rPr>
              <w:t>(0.0417)</w:t>
            </w:r>
          </w:p>
        </w:tc>
        <w:tc>
          <w:tcPr>
            <w:tcW w:w="0" w:type="auto"/>
            <w:tcBorders>
              <w:top w:val="nil"/>
              <w:left w:val="nil"/>
              <w:bottom w:val="nil"/>
              <w:right w:val="nil"/>
            </w:tcBorders>
            <w:shd w:val="clear" w:color="auto" w:fill="FFFFFF"/>
            <w:noWrap/>
            <w:vAlign w:val="center"/>
          </w:tcPr>
          <w:p w14:paraId="3D02FBF3">
            <w:pPr>
              <w:pStyle w:val="20"/>
              <w:bidi w:val="0"/>
              <w:rPr>
                <w:rFonts w:hint="eastAsia"/>
                <w:b w:val="0"/>
                <w:color w:val="auto"/>
                <w:lang w:val="en-US" w:eastAsia="zh-CN"/>
              </w:rPr>
            </w:pPr>
            <w:r>
              <w:rPr>
                <w:rFonts w:hint="eastAsia"/>
                <w:b w:val="0"/>
                <w:color w:val="auto"/>
                <w:lang w:val="en-US" w:eastAsia="zh-CN"/>
              </w:rPr>
              <w:t>(0.0390)</w:t>
            </w:r>
          </w:p>
        </w:tc>
        <w:tc>
          <w:tcPr>
            <w:tcW w:w="0" w:type="auto"/>
            <w:tcBorders>
              <w:top w:val="nil"/>
              <w:left w:val="nil"/>
              <w:bottom w:val="nil"/>
              <w:right w:val="nil"/>
            </w:tcBorders>
            <w:shd w:val="clear" w:color="auto" w:fill="FFFFFF"/>
            <w:noWrap/>
            <w:vAlign w:val="center"/>
          </w:tcPr>
          <w:p w14:paraId="730AA70B">
            <w:pPr>
              <w:pStyle w:val="20"/>
              <w:bidi w:val="0"/>
              <w:rPr>
                <w:rFonts w:hint="eastAsia"/>
                <w:b w:val="0"/>
                <w:color w:val="auto"/>
                <w:lang w:val="en-US" w:eastAsia="zh-CN"/>
              </w:rPr>
            </w:pPr>
            <w:r>
              <w:rPr>
                <w:rFonts w:hint="eastAsia"/>
                <w:b w:val="0"/>
                <w:color w:val="auto"/>
                <w:lang w:val="en-US" w:eastAsia="zh-CN"/>
              </w:rPr>
              <w:t>(0.0541)</w:t>
            </w:r>
          </w:p>
        </w:tc>
        <w:tc>
          <w:tcPr>
            <w:tcW w:w="0" w:type="auto"/>
            <w:tcBorders>
              <w:top w:val="nil"/>
              <w:left w:val="nil"/>
              <w:bottom w:val="nil"/>
              <w:right w:val="nil"/>
            </w:tcBorders>
            <w:shd w:val="clear" w:color="auto" w:fill="FFFFFF"/>
            <w:noWrap/>
            <w:vAlign w:val="center"/>
          </w:tcPr>
          <w:p w14:paraId="70659A51">
            <w:pPr>
              <w:pStyle w:val="20"/>
              <w:bidi w:val="0"/>
              <w:rPr>
                <w:rFonts w:hint="eastAsia"/>
                <w:b w:val="0"/>
                <w:color w:val="auto"/>
                <w:lang w:val="en-US" w:eastAsia="zh-CN"/>
              </w:rPr>
            </w:pPr>
            <w:r>
              <w:rPr>
                <w:rFonts w:hint="eastAsia"/>
                <w:b w:val="0"/>
                <w:color w:val="auto"/>
                <w:lang w:val="en-US" w:eastAsia="zh-CN"/>
              </w:rPr>
              <w:t>(0.0283)</w:t>
            </w:r>
          </w:p>
        </w:tc>
        <w:tc>
          <w:tcPr>
            <w:tcW w:w="0" w:type="auto"/>
            <w:tcBorders>
              <w:top w:val="nil"/>
              <w:left w:val="nil"/>
              <w:bottom w:val="nil"/>
              <w:right w:val="nil"/>
            </w:tcBorders>
            <w:shd w:val="clear" w:color="auto" w:fill="FFFFFF"/>
            <w:noWrap/>
            <w:vAlign w:val="center"/>
          </w:tcPr>
          <w:p w14:paraId="0C989742">
            <w:pPr>
              <w:pStyle w:val="20"/>
              <w:bidi w:val="0"/>
              <w:rPr>
                <w:rFonts w:hint="eastAsia"/>
                <w:b w:val="0"/>
                <w:color w:val="auto"/>
                <w:lang w:val="en-US" w:eastAsia="zh-CN"/>
              </w:rPr>
            </w:pPr>
            <w:r>
              <w:rPr>
                <w:rFonts w:hint="eastAsia"/>
                <w:b w:val="0"/>
                <w:color w:val="auto"/>
                <w:lang w:val="en-US" w:eastAsia="zh-CN"/>
              </w:rPr>
              <w:t>(0.0442)</w:t>
            </w:r>
          </w:p>
        </w:tc>
      </w:tr>
      <w:bookmarkEnd w:id="10"/>
      <w:tr w14:paraId="55EE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11790C8A">
            <w:pPr>
              <w:pStyle w:val="20"/>
              <w:bidi w:val="0"/>
              <w:rPr>
                <w:rFonts w:hint="eastAsia"/>
                <w:b w:val="0"/>
                <w:i/>
                <w:iCs/>
                <w:color w:val="auto"/>
              </w:rPr>
            </w:pPr>
            <w:r>
              <w:rPr>
                <w:rFonts w:hint="eastAsia"/>
                <w:b w:val="0"/>
                <w:i/>
                <w:iCs/>
                <w:color w:val="auto"/>
                <w:lang w:val="en-US" w:eastAsia="zh-CN"/>
              </w:rPr>
              <w:t>Ownership</w:t>
            </w:r>
          </w:p>
        </w:tc>
        <w:tc>
          <w:tcPr>
            <w:tcW w:w="0" w:type="auto"/>
            <w:tcBorders>
              <w:top w:val="nil"/>
              <w:left w:val="nil"/>
              <w:bottom w:val="nil"/>
              <w:right w:val="nil"/>
            </w:tcBorders>
            <w:shd w:val="clear" w:color="auto" w:fill="FFFFFF"/>
            <w:noWrap/>
            <w:vAlign w:val="center"/>
          </w:tcPr>
          <w:p w14:paraId="74503BEC">
            <w:pPr>
              <w:pStyle w:val="20"/>
              <w:bidi w:val="0"/>
              <w:rPr>
                <w:rFonts w:hint="eastAsia"/>
                <w:b w:val="0"/>
                <w:color w:val="auto"/>
              </w:rPr>
            </w:pPr>
            <w:r>
              <w:rPr>
                <w:rFonts w:hint="eastAsia"/>
                <w:b w:val="0"/>
                <w:color w:val="auto"/>
                <w:lang w:val="en-US" w:eastAsia="zh-CN"/>
              </w:rPr>
              <w:t>0.0435</w:t>
            </w:r>
          </w:p>
        </w:tc>
        <w:tc>
          <w:tcPr>
            <w:tcW w:w="0" w:type="auto"/>
            <w:tcBorders>
              <w:top w:val="nil"/>
              <w:left w:val="nil"/>
              <w:bottom w:val="nil"/>
              <w:right w:val="nil"/>
            </w:tcBorders>
            <w:shd w:val="clear" w:color="auto" w:fill="FFFFFF"/>
            <w:noWrap/>
            <w:vAlign w:val="center"/>
          </w:tcPr>
          <w:p w14:paraId="2A54200B">
            <w:pPr>
              <w:pStyle w:val="20"/>
              <w:bidi w:val="0"/>
              <w:rPr>
                <w:rFonts w:hint="eastAsia"/>
                <w:b w:val="0"/>
                <w:color w:val="auto"/>
              </w:rPr>
            </w:pPr>
            <w:r>
              <w:rPr>
                <w:rFonts w:hint="eastAsia"/>
                <w:b w:val="0"/>
                <w:color w:val="auto"/>
                <w:lang w:val="en-US" w:eastAsia="zh-CN"/>
              </w:rPr>
              <w:t>0.2192***</w:t>
            </w:r>
          </w:p>
        </w:tc>
        <w:tc>
          <w:tcPr>
            <w:tcW w:w="0" w:type="auto"/>
            <w:tcBorders>
              <w:top w:val="nil"/>
              <w:left w:val="nil"/>
              <w:bottom w:val="nil"/>
              <w:right w:val="nil"/>
            </w:tcBorders>
            <w:shd w:val="clear" w:color="auto" w:fill="FFFFFF"/>
            <w:noWrap/>
            <w:vAlign w:val="center"/>
          </w:tcPr>
          <w:p w14:paraId="0C26D439">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51936871">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620B04A6">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7B8B4D14">
            <w:pPr>
              <w:pStyle w:val="20"/>
              <w:bidi w:val="0"/>
              <w:rPr>
                <w:rFonts w:hint="eastAsia"/>
                <w:b w:val="0"/>
                <w:color w:val="auto"/>
              </w:rPr>
            </w:pPr>
          </w:p>
        </w:tc>
      </w:tr>
      <w:tr w14:paraId="4DA4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52AD1C75">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1DCECEA4">
            <w:pPr>
              <w:pStyle w:val="20"/>
              <w:bidi w:val="0"/>
              <w:rPr>
                <w:rFonts w:hint="eastAsia"/>
                <w:b w:val="0"/>
                <w:color w:val="auto"/>
              </w:rPr>
            </w:pPr>
            <w:r>
              <w:rPr>
                <w:rFonts w:hint="eastAsia"/>
                <w:b w:val="0"/>
                <w:color w:val="auto"/>
                <w:lang w:val="en-US" w:eastAsia="zh-CN"/>
              </w:rPr>
              <w:t>(0.0372)</w:t>
            </w:r>
          </w:p>
        </w:tc>
        <w:tc>
          <w:tcPr>
            <w:tcW w:w="0" w:type="auto"/>
            <w:tcBorders>
              <w:top w:val="nil"/>
              <w:left w:val="nil"/>
              <w:bottom w:val="nil"/>
              <w:right w:val="nil"/>
            </w:tcBorders>
            <w:shd w:val="clear" w:color="auto" w:fill="FFFFFF"/>
            <w:noWrap/>
            <w:vAlign w:val="center"/>
          </w:tcPr>
          <w:p w14:paraId="12DE0501">
            <w:pPr>
              <w:pStyle w:val="20"/>
              <w:bidi w:val="0"/>
              <w:rPr>
                <w:rFonts w:hint="eastAsia"/>
                <w:b w:val="0"/>
                <w:color w:val="auto"/>
              </w:rPr>
            </w:pPr>
            <w:r>
              <w:rPr>
                <w:rFonts w:hint="eastAsia"/>
                <w:b w:val="0"/>
                <w:color w:val="auto"/>
                <w:lang w:val="en-US" w:eastAsia="zh-CN"/>
              </w:rPr>
              <w:t>(0.0663)</w:t>
            </w:r>
          </w:p>
        </w:tc>
        <w:tc>
          <w:tcPr>
            <w:tcW w:w="0" w:type="auto"/>
            <w:tcBorders>
              <w:top w:val="nil"/>
              <w:left w:val="nil"/>
              <w:bottom w:val="nil"/>
              <w:right w:val="nil"/>
            </w:tcBorders>
            <w:shd w:val="clear" w:color="auto" w:fill="FFFFFF"/>
            <w:noWrap/>
            <w:vAlign w:val="center"/>
          </w:tcPr>
          <w:p w14:paraId="6F3DA8FF">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00C9411E">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3513B221">
            <w:pPr>
              <w:pStyle w:val="20"/>
              <w:bidi w:val="0"/>
              <w:rPr>
                <w:rFonts w:hint="eastAsia"/>
                <w:b w:val="0"/>
                <w:color w:val="auto"/>
              </w:rPr>
            </w:pPr>
          </w:p>
        </w:tc>
        <w:tc>
          <w:tcPr>
            <w:tcW w:w="0" w:type="auto"/>
            <w:tcBorders>
              <w:top w:val="nil"/>
              <w:left w:val="nil"/>
              <w:bottom w:val="nil"/>
              <w:right w:val="nil"/>
            </w:tcBorders>
            <w:shd w:val="clear" w:color="auto" w:fill="FFFFFF"/>
            <w:noWrap/>
            <w:vAlign w:val="center"/>
          </w:tcPr>
          <w:p w14:paraId="6434ADEC">
            <w:pPr>
              <w:pStyle w:val="20"/>
              <w:bidi w:val="0"/>
              <w:rPr>
                <w:rFonts w:hint="eastAsia"/>
                <w:b w:val="0"/>
                <w:color w:val="auto"/>
              </w:rPr>
            </w:pPr>
          </w:p>
        </w:tc>
      </w:tr>
      <w:tr w14:paraId="31696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1D89C099">
            <w:pPr>
              <w:pStyle w:val="20"/>
              <w:bidi w:val="0"/>
              <w:rPr>
                <w:rFonts w:hint="eastAsia"/>
                <w:b w:val="0"/>
                <w:color w:val="auto"/>
              </w:rPr>
            </w:pPr>
            <w:r>
              <w:rPr>
                <w:b w:val="0"/>
                <w:color w:val="auto"/>
                <w:lang w:val="en-US" w:eastAsia="zh-CN"/>
              </w:rPr>
              <w:t>控制变量</w:t>
            </w:r>
          </w:p>
        </w:tc>
        <w:tc>
          <w:tcPr>
            <w:tcW w:w="0" w:type="auto"/>
            <w:tcBorders>
              <w:top w:val="nil"/>
              <w:left w:val="nil"/>
              <w:bottom w:val="nil"/>
              <w:right w:val="nil"/>
            </w:tcBorders>
            <w:shd w:val="clear" w:color="auto" w:fill="FFFFFF"/>
            <w:noWrap/>
            <w:vAlign w:val="center"/>
          </w:tcPr>
          <w:p w14:paraId="20AA7EB9">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6893897D">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46BAA726">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5D0B5D93">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331946A2">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10BEC350">
            <w:pPr>
              <w:pStyle w:val="20"/>
              <w:bidi w:val="0"/>
              <w:rPr>
                <w:rFonts w:hint="eastAsia"/>
                <w:b w:val="0"/>
                <w:color w:val="auto"/>
              </w:rPr>
            </w:pPr>
            <w:r>
              <w:rPr>
                <w:b w:val="0"/>
                <w:color w:val="auto"/>
                <w:lang w:val="en-US" w:eastAsia="zh-CN"/>
              </w:rPr>
              <w:t>是</w:t>
            </w:r>
          </w:p>
        </w:tc>
      </w:tr>
      <w:tr w14:paraId="0395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71A1D512">
            <w:pPr>
              <w:pStyle w:val="20"/>
              <w:bidi w:val="0"/>
              <w:rPr>
                <w:rFonts w:hint="eastAsia"/>
                <w:b w:val="0"/>
                <w:color w:val="auto"/>
              </w:rPr>
            </w:pPr>
            <w:r>
              <w:rPr>
                <w:b w:val="0"/>
                <w:color w:val="auto"/>
                <w:lang w:val="en-US" w:eastAsia="zh-CN"/>
              </w:rPr>
              <w:t>企业固定效应</w:t>
            </w:r>
          </w:p>
        </w:tc>
        <w:tc>
          <w:tcPr>
            <w:tcW w:w="0" w:type="auto"/>
            <w:tcBorders>
              <w:top w:val="nil"/>
              <w:left w:val="nil"/>
              <w:bottom w:val="nil"/>
              <w:right w:val="nil"/>
            </w:tcBorders>
            <w:shd w:val="clear" w:color="auto" w:fill="FFFFFF"/>
            <w:noWrap/>
            <w:vAlign w:val="center"/>
          </w:tcPr>
          <w:p w14:paraId="03E31CEE">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6883C712">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2D3943CC">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38D16678">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1D634F5C">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68883E2A">
            <w:pPr>
              <w:pStyle w:val="20"/>
              <w:bidi w:val="0"/>
              <w:rPr>
                <w:rFonts w:hint="eastAsia"/>
                <w:b w:val="0"/>
                <w:color w:val="auto"/>
              </w:rPr>
            </w:pPr>
            <w:r>
              <w:rPr>
                <w:b w:val="0"/>
                <w:color w:val="auto"/>
                <w:lang w:val="en-US" w:eastAsia="zh-CN"/>
              </w:rPr>
              <w:t>是</w:t>
            </w:r>
          </w:p>
        </w:tc>
      </w:tr>
      <w:tr w14:paraId="724EB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FFFFFF"/>
            <w:noWrap/>
            <w:vAlign w:val="center"/>
          </w:tcPr>
          <w:p w14:paraId="6A851877">
            <w:pPr>
              <w:pStyle w:val="20"/>
              <w:bidi w:val="0"/>
              <w:rPr>
                <w:rFonts w:hint="eastAsia"/>
                <w:b w:val="0"/>
                <w:color w:val="auto"/>
              </w:rPr>
            </w:pPr>
            <w:r>
              <w:rPr>
                <w:b w:val="0"/>
                <w:color w:val="auto"/>
                <w:lang w:val="en-US" w:eastAsia="zh-CN"/>
              </w:rPr>
              <w:t>年份固定效应</w:t>
            </w:r>
          </w:p>
        </w:tc>
        <w:tc>
          <w:tcPr>
            <w:tcW w:w="0" w:type="auto"/>
            <w:tcBorders>
              <w:top w:val="nil"/>
              <w:left w:val="nil"/>
              <w:bottom w:val="nil"/>
              <w:right w:val="nil"/>
            </w:tcBorders>
            <w:shd w:val="clear" w:color="auto" w:fill="FFFFFF"/>
            <w:noWrap/>
            <w:vAlign w:val="center"/>
          </w:tcPr>
          <w:p w14:paraId="20B5D9D7">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79BF0063">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051EE2B5">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0590A576">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51B5BEE5">
            <w:pPr>
              <w:pStyle w:val="20"/>
              <w:bidi w:val="0"/>
              <w:rPr>
                <w:rFonts w:hint="eastAsia"/>
                <w:b w:val="0"/>
                <w:color w:val="auto"/>
              </w:rPr>
            </w:pPr>
            <w:r>
              <w:rPr>
                <w:b w:val="0"/>
                <w:color w:val="auto"/>
                <w:lang w:val="en-US" w:eastAsia="zh-CN"/>
              </w:rPr>
              <w:t>是</w:t>
            </w:r>
          </w:p>
        </w:tc>
        <w:tc>
          <w:tcPr>
            <w:tcW w:w="0" w:type="auto"/>
            <w:tcBorders>
              <w:top w:val="nil"/>
              <w:left w:val="nil"/>
              <w:bottom w:val="nil"/>
              <w:right w:val="nil"/>
            </w:tcBorders>
            <w:shd w:val="clear" w:color="auto" w:fill="FFFFFF"/>
            <w:noWrap/>
            <w:vAlign w:val="center"/>
          </w:tcPr>
          <w:p w14:paraId="5FAF7B35">
            <w:pPr>
              <w:pStyle w:val="20"/>
              <w:bidi w:val="0"/>
              <w:rPr>
                <w:rFonts w:hint="eastAsia"/>
                <w:b w:val="0"/>
                <w:color w:val="auto"/>
              </w:rPr>
            </w:pPr>
            <w:r>
              <w:rPr>
                <w:b w:val="0"/>
                <w:color w:val="auto"/>
                <w:lang w:val="en-US" w:eastAsia="zh-CN"/>
              </w:rPr>
              <w:t>是</w:t>
            </w:r>
          </w:p>
        </w:tc>
      </w:tr>
      <w:tr w14:paraId="27D84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81" w:type="dxa"/>
            <w:tcBorders>
              <w:top w:val="nil"/>
              <w:left w:val="nil"/>
              <w:bottom w:val="nil"/>
              <w:right w:val="nil"/>
            </w:tcBorders>
            <w:shd w:val="clear" w:color="auto" w:fill="FFFFFF"/>
            <w:noWrap/>
            <w:vAlign w:val="center"/>
          </w:tcPr>
          <w:p w14:paraId="583EA0CA">
            <w:pPr>
              <w:pStyle w:val="20"/>
              <w:bidi w:val="0"/>
              <w:ind w:firstLine="0" w:firstLineChars="0"/>
              <w:rPr>
                <w:rFonts w:hint="eastAsia"/>
                <w:b w:val="0"/>
                <w:color w:val="auto"/>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0" w:type="auto"/>
            <w:tcBorders>
              <w:top w:val="nil"/>
              <w:left w:val="nil"/>
              <w:bottom w:val="nil"/>
              <w:right w:val="nil"/>
            </w:tcBorders>
            <w:shd w:val="clear" w:color="auto" w:fill="FFFFFF"/>
            <w:noWrap/>
            <w:vAlign w:val="center"/>
          </w:tcPr>
          <w:p w14:paraId="7553CBE8">
            <w:pPr>
              <w:pStyle w:val="20"/>
              <w:bidi w:val="0"/>
              <w:rPr>
                <w:rFonts w:hint="eastAsia"/>
                <w:b w:val="0"/>
                <w:color w:val="auto"/>
              </w:rPr>
            </w:pPr>
            <w:r>
              <w:rPr>
                <w:rFonts w:hint="eastAsia"/>
                <w:b w:val="0"/>
                <w:color w:val="auto"/>
                <w:lang w:val="en-US" w:eastAsia="zh-CN"/>
              </w:rPr>
              <w:t>0.7377</w:t>
            </w:r>
          </w:p>
        </w:tc>
        <w:tc>
          <w:tcPr>
            <w:tcW w:w="0" w:type="auto"/>
            <w:tcBorders>
              <w:top w:val="nil"/>
              <w:left w:val="nil"/>
              <w:bottom w:val="nil"/>
              <w:right w:val="nil"/>
            </w:tcBorders>
            <w:shd w:val="clear" w:color="auto" w:fill="FFFFFF"/>
            <w:noWrap/>
            <w:vAlign w:val="center"/>
          </w:tcPr>
          <w:p w14:paraId="27306CC4">
            <w:pPr>
              <w:pStyle w:val="20"/>
              <w:bidi w:val="0"/>
              <w:rPr>
                <w:rFonts w:hint="eastAsia"/>
                <w:b w:val="0"/>
                <w:color w:val="auto"/>
              </w:rPr>
            </w:pPr>
            <w:r>
              <w:rPr>
                <w:rFonts w:hint="eastAsia"/>
                <w:b w:val="0"/>
                <w:color w:val="auto"/>
                <w:lang w:val="en-US" w:eastAsia="zh-CN"/>
              </w:rPr>
              <w:t>0.8355</w:t>
            </w:r>
          </w:p>
        </w:tc>
        <w:tc>
          <w:tcPr>
            <w:tcW w:w="0" w:type="auto"/>
            <w:tcBorders>
              <w:top w:val="nil"/>
              <w:left w:val="nil"/>
              <w:bottom w:val="nil"/>
              <w:right w:val="nil"/>
            </w:tcBorders>
            <w:shd w:val="clear" w:color="auto" w:fill="FFFFFF"/>
            <w:noWrap/>
            <w:vAlign w:val="center"/>
          </w:tcPr>
          <w:p w14:paraId="1C1E58D6">
            <w:pPr>
              <w:pStyle w:val="20"/>
              <w:bidi w:val="0"/>
              <w:rPr>
                <w:rFonts w:hint="eastAsia"/>
                <w:b w:val="0"/>
                <w:color w:val="auto"/>
              </w:rPr>
            </w:pPr>
            <w:r>
              <w:rPr>
                <w:rFonts w:hint="eastAsia"/>
                <w:b w:val="0"/>
                <w:color w:val="auto"/>
                <w:lang w:val="en-US" w:eastAsia="zh-CN"/>
              </w:rPr>
              <w:t>0.7791</w:t>
            </w:r>
          </w:p>
        </w:tc>
        <w:tc>
          <w:tcPr>
            <w:tcW w:w="0" w:type="auto"/>
            <w:tcBorders>
              <w:top w:val="nil"/>
              <w:left w:val="nil"/>
              <w:bottom w:val="nil"/>
              <w:right w:val="nil"/>
            </w:tcBorders>
            <w:shd w:val="clear" w:color="auto" w:fill="FFFFFF"/>
            <w:noWrap/>
            <w:vAlign w:val="center"/>
          </w:tcPr>
          <w:p w14:paraId="5490CEAE">
            <w:pPr>
              <w:pStyle w:val="20"/>
              <w:bidi w:val="0"/>
              <w:rPr>
                <w:rFonts w:hint="eastAsia"/>
                <w:b w:val="0"/>
                <w:color w:val="auto"/>
              </w:rPr>
            </w:pPr>
            <w:r>
              <w:rPr>
                <w:rFonts w:hint="eastAsia"/>
                <w:b w:val="0"/>
                <w:color w:val="auto"/>
                <w:lang w:val="en-US" w:eastAsia="zh-CN"/>
              </w:rPr>
              <w:t>0.8626</w:t>
            </w:r>
          </w:p>
        </w:tc>
        <w:tc>
          <w:tcPr>
            <w:tcW w:w="0" w:type="auto"/>
            <w:tcBorders>
              <w:top w:val="nil"/>
              <w:left w:val="nil"/>
              <w:bottom w:val="nil"/>
              <w:right w:val="nil"/>
            </w:tcBorders>
            <w:shd w:val="clear" w:color="auto" w:fill="FFFFFF"/>
            <w:noWrap/>
            <w:vAlign w:val="center"/>
          </w:tcPr>
          <w:p w14:paraId="497E5CC3">
            <w:pPr>
              <w:pStyle w:val="20"/>
              <w:bidi w:val="0"/>
              <w:rPr>
                <w:rFonts w:hint="eastAsia"/>
                <w:b w:val="0"/>
                <w:color w:val="auto"/>
              </w:rPr>
            </w:pPr>
            <w:r>
              <w:rPr>
                <w:rFonts w:hint="eastAsia"/>
                <w:b w:val="0"/>
                <w:color w:val="auto"/>
                <w:lang w:val="en-US" w:eastAsia="zh-CN"/>
              </w:rPr>
              <w:t>0.7033</w:t>
            </w:r>
          </w:p>
        </w:tc>
        <w:tc>
          <w:tcPr>
            <w:tcW w:w="0" w:type="auto"/>
            <w:tcBorders>
              <w:top w:val="nil"/>
              <w:left w:val="nil"/>
              <w:bottom w:val="nil"/>
              <w:right w:val="nil"/>
            </w:tcBorders>
            <w:shd w:val="clear" w:color="auto" w:fill="FFFFFF"/>
            <w:noWrap/>
            <w:vAlign w:val="center"/>
          </w:tcPr>
          <w:p w14:paraId="128BBE4D">
            <w:pPr>
              <w:pStyle w:val="20"/>
              <w:bidi w:val="0"/>
              <w:rPr>
                <w:rFonts w:hint="eastAsia"/>
                <w:b w:val="0"/>
                <w:color w:val="auto"/>
              </w:rPr>
            </w:pPr>
            <w:r>
              <w:rPr>
                <w:rFonts w:hint="eastAsia"/>
                <w:b w:val="0"/>
                <w:color w:val="auto"/>
                <w:lang w:val="en-US" w:eastAsia="zh-CN"/>
              </w:rPr>
              <w:t>0.8204</w:t>
            </w:r>
          </w:p>
        </w:tc>
      </w:tr>
      <w:tr w14:paraId="41DA7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81" w:type="dxa"/>
            <w:tcBorders>
              <w:top w:val="nil"/>
              <w:left w:val="nil"/>
              <w:bottom w:val="single" w:color="000000" w:sz="4" w:space="0"/>
              <w:right w:val="nil"/>
            </w:tcBorders>
            <w:shd w:val="clear" w:color="auto" w:fill="FFFFFF"/>
            <w:noWrap/>
            <w:vAlign w:val="center"/>
          </w:tcPr>
          <w:p w14:paraId="22208787">
            <w:pPr>
              <w:pStyle w:val="20"/>
              <w:bidi w:val="0"/>
              <w:ind w:firstLine="0" w:firstLineChars="0"/>
              <w:rPr>
                <w:rFonts w:hint="eastAsia"/>
                <w:b w:val="0"/>
                <w:color w:val="auto"/>
              </w:rPr>
            </w:pPr>
            <w:r>
              <w:rPr>
                <w:rFonts w:hint="default" w:ascii="Times New Roman" w:hAnsi="Times New Roman" w:eastAsia="宋体" w:cs="Times New Roman"/>
                <w:b w:val="0"/>
                <w:color w:val="auto"/>
                <w:sz w:val="15"/>
                <w:szCs w:val="15"/>
              </w:rPr>
              <w:t>样本量</w:t>
            </w:r>
          </w:p>
        </w:tc>
        <w:tc>
          <w:tcPr>
            <w:tcW w:w="0" w:type="auto"/>
            <w:tcBorders>
              <w:top w:val="nil"/>
              <w:left w:val="nil"/>
              <w:bottom w:val="single" w:color="000000" w:sz="4" w:space="0"/>
              <w:right w:val="nil"/>
            </w:tcBorders>
            <w:shd w:val="clear" w:color="auto" w:fill="FFFFFF"/>
            <w:noWrap/>
            <w:vAlign w:val="center"/>
          </w:tcPr>
          <w:p w14:paraId="69758E41">
            <w:pPr>
              <w:pStyle w:val="20"/>
              <w:bidi w:val="0"/>
              <w:rPr>
                <w:rFonts w:hint="eastAsia"/>
                <w:b w:val="0"/>
                <w:color w:val="auto"/>
              </w:rPr>
            </w:pPr>
            <w:r>
              <w:rPr>
                <w:rFonts w:hint="eastAsia"/>
                <w:b w:val="0"/>
                <w:color w:val="auto"/>
                <w:lang w:val="en-US" w:eastAsia="zh-CN"/>
              </w:rPr>
              <w:t>46613</w:t>
            </w:r>
          </w:p>
        </w:tc>
        <w:tc>
          <w:tcPr>
            <w:tcW w:w="0" w:type="auto"/>
            <w:tcBorders>
              <w:top w:val="nil"/>
              <w:left w:val="nil"/>
              <w:bottom w:val="single" w:color="000000" w:sz="4" w:space="0"/>
              <w:right w:val="nil"/>
            </w:tcBorders>
            <w:shd w:val="clear" w:color="auto" w:fill="FFFFFF"/>
            <w:noWrap/>
            <w:vAlign w:val="center"/>
          </w:tcPr>
          <w:p w14:paraId="042003FE">
            <w:pPr>
              <w:pStyle w:val="20"/>
              <w:bidi w:val="0"/>
              <w:rPr>
                <w:rFonts w:hint="eastAsia"/>
                <w:b w:val="0"/>
                <w:color w:val="auto"/>
              </w:rPr>
            </w:pPr>
            <w:r>
              <w:rPr>
                <w:rFonts w:hint="eastAsia"/>
                <w:b w:val="0"/>
                <w:color w:val="auto"/>
                <w:lang w:val="en-US" w:eastAsia="zh-CN"/>
              </w:rPr>
              <w:t>46613</w:t>
            </w:r>
          </w:p>
        </w:tc>
        <w:tc>
          <w:tcPr>
            <w:tcW w:w="0" w:type="auto"/>
            <w:tcBorders>
              <w:top w:val="nil"/>
              <w:left w:val="nil"/>
              <w:bottom w:val="single" w:color="000000" w:sz="4" w:space="0"/>
              <w:right w:val="nil"/>
            </w:tcBorders>
            <w:shd w:val="clear" w:color="auto" w:fill="FFFFFF"/>
            <w:noWrap/>
            <w:vAlign w:val="center"/>
          </w:tcPr>
          <w:p w14:paraId="5FAFE08A">
            <w:pPr>
              <w:pStyle w:val="20"/>
              <w:bidi w:val="0"/>
              <w:rPr>
                <w:rFonts w:hint="eastAsia"/>
                <w:b w:val="0"/>
                <w:color w:val="auto"/>
              </w:rPr>
            </w:pPr>
            <w:r>
              <w:rPr>
                <w:rFonts w:hint="eastAsia"/>
                <w:b w:val="0"/>
                <w:color w:val="auto"/>
                <w:lang w:val="en-US" w:eastAsia="zh-CN"/>
              </w:rPr>
              <w:t>15550</w:t>
            </w:r>
          </w:p>
        </w:tc>
        <w:tc>
          <w:tcPr>
            <w:tcW w:w="0" w:type="auto"/>
            <w:tcBorders>
              <w:top w:val="nil"/>
              <w:left w:val="nil"/>
              <w:bottom w:val="single" w:color="000000" w:sz="4" w:space="0"/>
              <w:right w:val="nil"/>
            </w:tcBorders>
            <w:shd w:val="clear" w:color="auto" w:fill="FFFFFF"/>
            <w:noWrap/>
            <w:vAlign w:val="center"/>
          </w:tcPr>
          <w:p w14:paraId="2C079B66">
            <w:pPr>
              <w:pStyle w:val="20"/>
              <w:bidi w:val="0"/>
              <w:rPr>
                <w:rFonts w:hint="eastAsia"/>
                <w:b w:val="0"/>
                <w:color w:val="auto"/>
              </w:rPr>
            </w:pPr>
            <w:r>
              <w:rPr>
                <w:rFonts w:hint="eastAsia"/>
                <w:b w:val="0"/>
                <w:color w:val="auto"/>
                <w:lang w:val="en-US" w:eastAsia="zh-CN"/>
              </w:rPr>
              <w:t>15550</w:t>
            </w:r>
          </w:p>
        </w:tc>
        <w:tc>
          <w:tcPr>
            <w:tcW w:w="0" w:type="auto"/>
            <w:tcBorders>
              <w:top w:val="nil"/>
              <w:left w:val="nil"/>
              <w:bottom w:val="single" w:color="000000" w:sz="4" w:space="0"/>
              <w:right w:val="nil"/>
            </w:tcBorders>
            <w:shd w:val="clear" w:color="auto" w:fill="FFFFFF"/>
            <w:noWrap/>
            <w:vAlign w:val="center"/>
          </w:tcPr>
          <w:p w14:paraId="44AA8CA7">
            <w:pPr>
              <w:pStyle w:val="20"/>
              <w:bidi w:val="0"/>
              <w:rPr>
                <w:rFonts w:hint="eastAsia"/>
                <w:b w:val="0"/>
                <w:color w:val="auto"/>
              </w:rPr>
            </w:pPr>
            <w:r>
              <w:rPr>
                <w:rFonts w:hint="eastAsia"/>
                <w:b w:val="0"/>
                <w:color w:val="auto"/>
                <w:lang w:val="en-US" w:eastAsia="zh-CN"/>
              </w:rPr>
              <w:t>31001</w:t>
            </w:r>
          </w:p>
        </w:tc>
        <w:tc>
          <w:tcPr>
            <w:tcW w:w="0" w:type="auto"/>
            <w:tcBorders>
              <w:top w:val="nil"/>
              <w:left w:val="nil"/>
              <w:bottom w:val="single" w:color="000000" w:sz="4" w:space="0"/>
              <w:right w:val="nil"/>
            </w:tcBorders>
            <w:shd w:val="clear" w:color="auto" w:fill="FFFFFF"/>
            <w:noWrap/>
            <w:vAlign w:val="center"/>
          </w:tcPr>
          <w:p w14:paraId="5C4A4687">
            <w:pPr>
              <w:pStyle w:val="20"/>
              <w:bidi w:val="0"/>
              <w:rPr>
                <w:rFonts w:hint="eastAsia"/>
                <w:b w:val="0"/>
                <w:color w:val="auto"/>
              </w:rPr>
            </w:pPr>
            <w:r>
              <w:rPr>
                <w:rFonts w:hint="eastAsia"/>
                <w:b w:val="0"/>
                <w:color w:val="auto"/>
                <w:lang w:val="en-US" w:eastAsia="zh-CN"/>
              </w:rPr>
              <w:t>31001</w:t>
            </w:r>
          </w:p>
        </w:tc>
      </w:tr>
    </w:tbl>
    <w:p w14:paraId="1605922B">
      <w:pPr>
        <w:bidi w:val="0"/>
        <w:rPr>
          <w:rFonts w:hint="eastAsia"/>
          <w:color w:val="auto"/>
          <w:lang w:val="en-US" w:eastAsia="zh-CN"/>
        </w:rPr>
      </w:pPr>
      <w:r>
        <w:rPr>
          <w:rFonts w:hint="eastAsia"/>
          <w:color w:val="auto"/>
          <w:lang w:val="en-US" w:eastAsia="zh-CN"/>
        </w:rPr>
        <w:t>为进一步控制企业股权性质差异对结果的潜在影响，本文采用倾向得分匹配（PSM）方法构建国有企业与非国有企业结构相近的对照样本。</w:t>
      </w:r>
      <w:bookmarkStart w:id="12" w:name="OLE_LINK19"/>
      <w:r>
        <w:rPr>
          <w:rFonts w:hint="eastAsia"/>
          <w:color w:val="auto"/>
          <w:lang w:val="en-US" w:eastAsia="zh-CN"/>
        </w:rPr>
        <w:t>以企业规模（</w:t>
      </w:r>
      <w:r>
        <w:rPr>
          <w:rFonts w:hint="eastAsia"/>
          <w:i/>
          <w:iCs/>
          <w:color w:val="auto"/>
          <w:lang w:val="en-US" w:eastAsia="zh-CN"/>
        </w:rPr>
        <w:t>Size</w:t>
      </w:r>
      <w:r>
        <w:rPr>
          <w:rFonts w:hint="eastAsia"/>
          <w:color w:val="auto"/>
          <w:lang w:val="en-US" w:eastAsia="zh-CN"/>
        </w:rPr>
        <w:t>）、资产负债率（</w:t>
      </w:r>
      <w:r>
        <w:rPr>
          <w:rFonts w:hint="eastAsia"/>
          <w:i/>
          <w:iCs/>
          <w:color w:val="auto"/>
          <w:lang w:val="en-US" w:eastAsia="zh-CN"/>
        </w:rPr>
        <w:t>Lev</w:t>
      </w:r>
      <w:r>
        <w:rPr>
          <w:rFonts w:hint="eastAsia"/>
          <w:color w:val="auto"/>
          <w:lang w:val="en-US" w:eastAsia="zh-CN"/>
        </w:rPr>
        <w:t>）、公司年龄（</w:t>
      </w:r>
      <w:r>
        <w:rPr>
          <w:rFonts w:hint="eastAsia"/>
          <w:i/>
          <w:iCs/>
          <w:color w:val="auto"/>
          <w:lang w:val="en-US" w:eastAsia="zh-CN"/>
        </w:rPr>
        <w:t>Age</w:t>
      </w:r>
      <w:r>
        <w:rPr>
          <w:rFonts w:hint="eastAsia"/>
          <w:color w:val="auto"/>
          <w:lang w:val="en-US" w:eastAsia="zh-CN"/>
        </w:rPr>
        <w:t>）、固定资产比重（</w:t>
      </w:r>
      <w:r>
        <w:rPr>
          <w:rFonts w:hint="eastAsia"/>
          <w:i/>
          <w:iCs/>
          <w:color w:val="auto"/>
          <w:lang w:val="en-US" w:eastAsia="zh-CN"/>
        </w:rPr>
        <w:t>Fixed</w:t>
      </w:r>
      <w:r>
        <w:rPr>
          <w:rFonts w:hint="eastAsia"/>
          <w:color w:val="auto"/>
          <w:lang w:val="en-US" w:eastAsia="zh-CN"/>
        </w:rPr>
        <w:t>）、资本性支出（</w:t>
      </w:r>
      <w:r>
        <w:rPr>
          <w:rFonts w:hint="eastAsia"/>
          <w:i/>
          <w:iCs/>
          <w:color w:val="auto"/>
          <w:lang w:val="en-US" w:eastAsia="zh-CN"/>
        </w:rPr>
        <w:t>Capital</w:t>
      </w:r>
      <w:r>
        <w:rPr>
          <w:rFonts w:hint="eastAsia"/>
          <w:color w:val="auto"/>
          <w:lang w:val="en-US" w:eastAsia="zh-CN"/>
        </w:rPr>
        <w:t>）、资产回报率（</w:t>
      </w:r>
      <w:r>
        <w:rPr>
          <w:rFonts w:hint="eastAsia"/>
          <w:i/>
          <w:iCs/>
          <w:color w:val="auto"/>
          <w:lang w:val="en-US" w:eastAsia="zh-CN"/>
        </w:rPr>
        <w:t>Roa</w:t>
      </w:r>
      <w:r>
        <w:rPr>
          <w:rFonts w:hint="eastAsia"/>
          <w:color w:val="auto"/>
          <w:lang w:val="en-US" w:eastAsia="zh-CN"/>
        </w:rPr>
        <w:t>）、收入增长率（</w:t>
      </w:r>
      <w:r>
        <w:rPr>
          <w:rFonts w:hint="eastAsia"/>
          <w:i/>
          <w:iCs/>
          <w:color w:val="auto"/>
          <w:lang w:val="en-US" w:eastAsia="zh-CN"/>
        </w:rPr>
        <w:t>Revenue</w:t>
      </w:r>
      <w:r>
        <w:rPr>
          <w:rFonts w:hint="eastAsia"/>
          <w:color w:val="auto"/>
          <w:lang w:val="en-US" w:eastAsia="zh-CN"/>
        </w:rPr>
        <w:t>）、存货周转率（</w:t>
      </w:r>
      <w:r>
        <w:rPr>
          <w:rFonts w:hint="eastAsia"/>
          <w:i/>
          <w:iCs/>
          <w:color w:val="auto"/>
          <w:lang w:val="en-US" w:eastAsia="zh-CN"/>
        </w:rPr>
        <w:t>Turnover</w:t>
      </w:r>
      <w:r>
        <w:rPr>
          <w:rFonts w:hint="eastAsia"/>
          <w:color w:val="auto"/>
          <w:lang w:val="en-US" w:eastAsia="zh-CN"/>
        </w:rPr>
        <w:t>）、托宾q（</w:t>
      </w:r>
      <w:r>
        <w:rPr>
          <w:rFonts w:hint="eastAsia"/>
          <w:i/>
          <w:iCs/>
          <w:color w:val="auto"/>
          <w:lang w:val="en-US" w:eastAsia="zh-CN"/>
        </w:rPr>
        <w:t>Tobinq</w:t>
      </w:r>
      <w:r>
        <w:rPr>
          <w:rFonts w:hint="eastAsia"/>
          <w:color w:val="auto"/>
          <w:lang w:val="en-US" w:eastAsia="zh-CN"/>
        </w:rPr>
        <w:t>）、机构持股（</w:t>
      </w:r>
      <w:r>
        <w:rPr>
          <w:rFonts w:hint="eastAsia"/>
          <w:i/>
          <w:iCs/>
          <w:color w:val="auto"/>
          <w:lang w:val="en-US" w:eastAsia="zh-CN"/>
        </w:rPr>
        <w:t>Instution</w:t>
      </w:r>
      <w:r>
        <w:rPr>
          <w:rFonts w:hint="eastAsia"/>
          <w:color w:val="auto"/>
          <w:lang w:val="en-US" w:eastAsia="zh-CN"/>
        </w:rPr>
        <w:t>）、股权集中度（</w:t>
      </w:r>
      <w:r>
        <w:rPr>
          <w:rFonts w:hint="eastAsia"/>
          <w:i/>
          <w:iCs/>
          <w:color w:val="auto"/>
          <w:lang w:val="en-US" w:eastAsia="zh-CN"/>
        </w:rPr>
        <w:t>Top1</w:t>
      </w:r>
      <w:r>
        <w:rPr>
          <w:rFonts w:hint="eastAsia"/>
          <w:color w:val="auto"/>
          <w:lang w:val="en-US" w:eastAsia="zh-CN"/>
        </w:rPr>
        <w:t>）、董事会规模（</w:t>
      </w:r>
      <w:r>
        <w:rPr>
          <w:rFonts w:hint="eastAsia"/>
          <w:i/>
          <w:iCs/>
          <w:color w:val="auto"/>
          <w:lang w:val="en-US" w:eastAsia="zh-CN"/>
        </w:rPr>
        <w:t>Lnboard</w:t>
      </w:r>
      <w:r>
        <w:rPr>
          <w:rFonts w:hint="eastAsia"/>
          <w:color w:val="auto"/>
          <w:lang w:val="en-US" w:eastAsia="zh-CN"/>
        </w:rPr>
        <w:t>）、是否二职合一（</w:t>
      </w:r>
      <w:r>
        <w:rPr>
          <w:rFonts w:hint="eastAsia"/>
          <w:i/>
          <w:iCs/>
          <w:color w:val="auto"/>
          <w:lang w:val="en-US" w:eastAsia="zh-CN"/>
        </w:rPr>
        <w:t>Board_dum</w:t>
      </w:r>
      <w:r>
        <w:rPr>
          <w:rFonts w:hint="eastAsia"/>
          <w:color w:val="auto"/>
          <w:lang w:val="en-US" w:eastAsia="zh-CN"/>
        </w:rPr>
        <w:t>）、独立董事人数（</w:t>
      </w:r>
      <w:r>
        <w:rPr>
          <w:rFonts w:hint="eastAsia"/>
          <w:i/>
          <w:iCs/>
          <w:color w:val="auto"/>
          <w:lang w:val="en-US" w:eastAsia="zh-CN"/>
        </w:rPr>
        <w:t>Independt</w:t>
      </w:r>
      <w:r>
        <w:rPr>
          <w:rFonts w:hint="eastAsia"/>
          <w:color w:val="auto"/>
          <w:lang w:val="en-US" w:eastAsia="zh-CN"/>
        </w:rPr>
        <w:t>）、薪酬差距（</w:t>
      </w:r>
      <w:r>
        <w:rPr>
          <w:rFonts w:hint="eastAsia"/>
          <w:i/>
          <w:iCs/>
          <w:color w:val="auto"/>
          <w:lang w:val="en-US" w:eastAsia="zh-CN"/>
        </w:rPr>
        <w:t>Salary</w:t>
      </w:r>
      <w:r>
        <w:rPr>
          <w:rFonts w:hint="eastAsia"/>
          <w:color w:val="auto"/>
          <w:lang w:val="en-US" w:eastAsia="zh-CN"/>
        </w:rPr>
        <w:t>）等特征进行匹配，构建国有企业与非国有企业结构相近的对照样本。根据匹配结果，本文删除了6548个没有匹配成功的样本，在删除未匹配样本后重新估计模型，回归结果如</w:t>
      </w:r>
      <w:r>
        <w:rPr>
          <w:rFonts w:hint="eastAsia"/>
          <w:color w:val="auto"/>
          <w:lang w:val="en-US" w:eastAsia="zh-CN"/>
        </w:rPr>
        <w:fldChar w:fldCharType="begin"/>
      </w:r>
      <w:r>
        <w:rPr>
          <w:rFonts w:hint="eastAsia"/>
          <w:color w:val="auto"/>
          <w:lang w:val="en-US" w:eastAsia="zh-CN"/>
        </w:rPr>
        <w:instrText xml:space="preserve"> REF _Ref11942 \h </w:instrText>
      </w:r>
      <w:r>
        <w:rPr>
          <w:rFonts w:hint="eastAsia"/>
          <w:color w:val="auto"/>
          <w:lang w:val="en-US" w:eastAsia="zh-CN"/>
        </w:rPr>
        <w:fldChar w:fldCharType="separate"/>
      </w:r>
      <w:r>
        <w:rPr>
          <w:rFonts w:hint="eastAsia"/>
          <w:color w:val="auto"/>
          <w:lang w:val="en-US" w:eastAsia="zh-CN"/>
        </w:rPr>
        <w:t>附</w:t>
      </w:r>
      <w:r>
        <w:rPr>
          <w:color w:val="auto"/>
        </w:rPr>
        <w:t>表 8</w:t>
      </w:r>
      <w:r>
        <w:rPr>
          <w:rFonts w:hint="eastAsia"/>
          <w:color w:val="auto"/>
          <w:lang w:val="en-US" w:eastAsia="zh-CN"/>
        </w:rPr>
        <w:fldChar w:fldCharType="end"/>
      </w:r>
      <w:r>
        <w:rPr>
          <w:rFonts w:hint="eastAsia"/>
          <w:color w:val="auto"/>
          <w:lang w:val="en-US" w:eastAsia="zh-CN"/>
        </w:rPr>
        <w:t>所示，耐心资本的促进效应依然稳健存在，进一步排除了所有制差异带来的干扰。</w:t>
      </w:r>
    </w:p>
    <w:p w14:paraId="1FA02DBD">
      <w:pPr>
        <w:pStyle w:val="6"/>
        <w:rPr>
          <w:rFonts w:hint="default" w:eastAsia="黑体"/>
          <w:color w:val="auto"/>
          <w:lang w:val="en-US" w:eastAsia="zh-CN"/>
        </w:rPr>
      </w:pPr>
      <w:bookmarkStart w:id="13" w:name="_Ref11942"/>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8</w:t>
      </w:r>
      <w:r>
        <w:rPr>
          <w:color w:val="auto"/>
        </w:rPr>
        <w:fldChar w:fldCharType="end"/>
      </w:r>
      <w:bookmarkEnd w:id="13"/>
      <w:r>
        <w:rPr>
          <w:rFonts w:hint="eastAsia"/>
          <w:color w:val="auto"/>
          <w:lang w:val="en-US" w:eastAsia="zh-CN"/>
        </w:rPr>
        <w:t xml:space="preserve"> 股权性质匹配</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27"/>
        <w:gridCol w:w="1946"/>
        <w:gridCol w:w="1946"/>
      </w:tblGrid>
      <w:tr w14:paraId="4E680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5" w:type="pct"/>
            <w:tcBorders>
              <w:top w:val="single" w:color="000000" w:sz="4" w:space="0"/>
              <w:left w:val="nil"/>
              <w:bottom w:val="nil"/>
              <w:right w:val="nil"/>
              <w:tl2br w:val="nil"/>
            </w:tcBorders>
            <w:shd w:val="clear" w:color="auto" w:fill="FFFFFF"/>
            <w:noWrap/>
            <w:vAlign w:val="center"/>
          </w:tcPr>
          <w:p w14:paraId="4D7E2456">
            <w:pPr>
              <w:pStyle w:val="20"/>
              <w:bidi w:val="0"/>
              <w:rPr>
                <w:rFonts w:hint="default"/>
                <w:b w:val="0"/>
                <w:color w:val="auto"/>
                <w:lang w:val="en-US" w:eastAsia="zh-CN"/>
              </w:rPr>
            </w:pPr>
          </w:p>
        </w:tc>
        <w:tc>
          <w:tcPr>
            <w:tcW w:w="1142" w:type="pct"/>
            <w:tcBorders>
              <w:top w:val="single" w:color="000000" w:sz="4" w:space="0"/>
              <w:left w:val="nil"/>
              <w:bottom w:val="nil"/>
              <w:right w:val="nil"/>
            </w:tcBorders>
            <w:shd w:val="clear" w:color="auto" w:fill="FFFFFF"/>
            <w:noWrap/>
            <w:vAlign w:val="center"/>
          </w:tcPr>
          <w:p w14:paraId="3CF40D97">
            <w:pPr>
              <w:pStyle w:val="20"/>
              <w:bidi w:val="0"/>
              <w:rPr>
                <w:rFonts w:hint="eastAsia"/>
                <w:b w:val="0"/>
                <w:color w:val="auto"/>
              </w:rPr>
            </w:pPr>
            <w:r>
              <w:rPr>
                <w:rFonts w:hint="eastAsia"/>
                <w:b w:val="0"/>
                <w:color w:val="auto"/>
                <w:lang w:val="en-US" w:eastAsia="zh-CN"/>
              </w:rPr>
              <w:t>(1)</w:t>
            </w:r>
          </w:p>
        </w:tc>
        <w:tc>
          <w:tcPr>
            <w:tcW w:w="1142" w:type="pct"/>
            <w:tcBorders>
              <w:top w:val="single" w:color="000000" w:sz="4" w:space="0"/>
              <w:left w:val="nil"/>
              <w:bottom w:val="nil"/>
              <w:right w:val="nil"/>
            </w:tcBorders>
            <w:shd w:val="clear" w:color="auto" w:fill="FFFFFF"/>
            <w:noWrap/>
            <w:vAlign w:val="center"/>
          </w:tcPr>
          <w:p w14:paraId="33C5DF66">
            <w:pPr>
              <w:pStyle w:val="20"/>
              <w:bidi w:val="0"/>
              <w:rPr>
                <w:rFonts w:hint="eastAsia"/>
                <w:b w:val="0"/>
                <w:color w:val="auto"/>
              </w:rPr>
            </w:pPr>
            <w:r>
              <w:rPr>
                <w:rFonts w:hint="eastAsia"/>
                <w:b w:val="0"/>
                <w:color w:val="auto"/>
                <w:lang w:val="en-US" w:eastAsia="zh-CN"/>
              </w:rPr>
              <w:t>(2)</w:t>
            </w:r>
          </w:p>
        </w:tc>
      </w:tr>
      <w:tr w14:paraId="55F6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5" w:type="pct"/>
            <w:tcBorders>
              <w:top w:val="nil"/>
              <w:left w:val="nil"/>
              <w:bottom w:val="single" w:color="000000" w:sz="4" w:space="0"/>
              <w:right w:val="nil"/>
            </w:tcBorders>
            <w:shd w:val="clear" w:color="auto" w:fill="FFFFFF"/>
            <w:noWrap/>
            <w:vAlign w:val="center"/>
          </w:tcPr>
          <w:p w14:paraId="65D39D85">
            <w:pPr>
              <w:pStyle w:val="20"/>
              <w:bidi w:val="0"/>
              <w:rPr>
                <w:rFonts w:hint="eastAsia"/>
                <w:b w:val="0"/>
                <w:color w:val="auto"/>
              </w:rPr>
            </w:pPr>
          </w:p>
        </w:tc>
        <w:tc>
          <w:tcPr>
            <w:tcW w:w="1946" w:type="dxa"/>
            <w:tcBorders>
              <w:top w:val="nil"/>
              <w:left w:val="nil"/>
              <w:bottom w:val="single" w:color="000000" w:sz="4" w:space="0"/>
              <w:right w:val="nil"/>
            </w:tcBorders>
            <w:shd w:val="clear" w:color="auto" w:fill="FFFFFF"/>
            <w:noWrap/>
            <w:vAlign w:val="center"/>
          </w:tcPr>
          <w:p w14:paraId="548078CA">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Cite_green1</w:t>
            </w:r>
          </w:p>
        </w:tc>
        <w:tc>
          <w:tcPr>
            <w:tcW w:w="1946" w:type="dxa"/>
            <w:tcBorders>
              <w:top w:val="nil"/>
              <w:left w:val="nil"/>
              <w:bottom w:val="single" w:color="000000" w:sz="4" w:space="0"/>
              <w:right w:val="nil"/>
            </w:tcBorders>
            <w:shd w:val="clear" w:color="auto" w:fill="FFFFFF"/>
            <w:noWrap/>
            <w:vAlign w:val="center"/>
          </w:tcPr>
          <w:p w14:paraId="2CEBDE13">
            <w:pPr>
              <w:pStyle w:val="20"/>
              <w:bidi w:val="0"/>
              <w:ind w:firstLine="0" w:firstLineChars="0"/>
              <w:rPr>
                <w:rFonts w:hint="eastAsia"/>
                <w:b w:val="0"/>
                <w:color w:val="auto"/>
              </w:rPr>
            </w:pPr>
            <w:r>
              <w:rPr>
                <w:rFonts w:hint="default" w:ascii="Times New Roman" w:hAnsi="Times New Roman" w:eastAsia="宋体" w:cs="Times New Roman"/>
                <w:b w:val="0"/>
                <w:i/>
                <w:color w:val="auto"/>
                <w:sz w:val="15"/>
                <w:szCs w:val="15"/>
                <w:lang w:val="en-US" w:eastAsia="zh-CN"/>
              </w:rPr>
              <w:t>Cite_green2</w:t>
            </w:r>
          </w:p>
        </w:tc>
      </w:tr>
      <w:tr w14:paraId="6060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5" w:type="pct"/>
            <w:tcBorders>
              <w:top w:val="nil"/>
              <w:left w:val="nil"/>
              <w:bottom w:val="nil"/>
              <w:right w:val="nil"/>
            </w:tcBorders>
            <w:shd w:val="clear" w:color="auto" w:fill="FFFFFF"/>
            <w:noWrap/>
            <w:vAlign w:val="center"/>
          </w:tcPr>
          <w:p w14:paraId="733460DC">
            <w:pPr>
              <w:pStyle w:val="20"/>
              <w:bidi w:val="0"/>
              <w:rPr>
                <w:rFonts w:hint="eastAsia"/>
                <w:b w:val="0"/>
                <w:color w:val="auto"/>
              </w:rPr>
            </w:pPr>
            <w:r>
              <w:rPr>
                <w:rFonts w:hint="eastAsia"/>
                <w:b w:val="0"/>
                <w:i/>
                <w:iCs/>
                <w:color w:val="auto"/>
                <w:lang w:val="en-US" w:eastAsia="zh-CN"/>
              </w:rPr>
              <w:t>Pat_dum</w:t>
            </w:r>
          </w:p>
        </w:tc>
        <w:tc>
          <w:tcPr>
            <w:tcW w:w="1946" w:type="dxa"/>
            <w:tcBorders>
              <w:top w:val="nil"/>
              <w:left w:val="nil"/>
              <w:bottom w:val="nil"/>
              <w:right w:val="nil"/>
            </w:tcBorders>
            <w:shd w:val="clear" w:color="auto" w:fill="FFFFFF"/>
            <w:noWrap/>
            <w:vAlign w:val="center"/>
          </w:tcPr>
          <w:p w14:paraId="63812B16">
            <w:pPr>
              <w:pStyle w:val="20"/>
              <w:bidi w:val="0"/>
              <w:rPr>
                <w:rFonts w:hint="eastAsia"/>
              </w:rPr>
            </w:pPr>
            <w:r>
              <w:rPr>
                <w:rFonts w:hint="eastAsia"/>
                <w:lang w:val="en-US" w:eastAsia="zh-CN"/>
              </w:rPr>
              <w:t>0.0677***</w:t>
            </w:r>
          </w:p>
        </w:tc>
        <w:tc>
          <w:tcPr>
            <w:tcW w:w="1946" w:type="dxa"/>
            <w:tcBorders>
              <w:top w:val="nil"/>
              <w:left w:val="nil"/>
              <w:bottom w:val="nil"/>
              <w:right w:val="nil"/>
            </w:tcBorders>
            <w:shd w:val="clear" w:color="auto" w:fill="FFFFFF"/>
            <w:noWrap/>
            <w:vAlign w:val="center"/>
          </w:tcPr>
          <w:p w14:paraId="1F9151A9">
            <w:pPr>
              <w:pStyle w:val="20"/>
              <w:bidi w:val="0"/>
              <w:rPr>
                <w:rFonts w:hint="eastAsia"/>
              </w:rPr>
            </w:pPr>
            <w:r>
              <w:rPr>
                <w:rFonts w:hint="eastAsia"/>
                <w:lang w:val="en-US" w:eastAsia="zh-CN"/>
              </w:rPr>
              <w:t>0.1151***</w:t>
            </w:r>
          </w:p>
        </w:tc>
      </w:tr>
      <w:tr w14:paraId="3BED2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5" w:type="pct"/>
            <w:tcBorders>
              <w:top w:val="nil"/>
              <w:left w:val="nil"/>
              <w:bottom w:val="nil"/>
              <w:right w:val="nil"/>
            </w:tcBorders>
            <w:shd w:val="clear" w:color="auto" w:fill="FFFFFF"/>
            <w:noWrap/>
            <w:vAlign w:val="center"/>
          </w:tcPr>
          <w:p w14:paraId="48C28427">
            <w:pPr>
              <w:pStyle w:val="20"/>
              <w:bidi w:val="0"/>
              <w:rPr>
                <w:rFonts w:hint="eastAsia"/>
                <w:b w:val="0"/>
                <w:color w:val="auto"/>
              </w:rPr>
            </w:pPr>
          </w:p>
        </w:tc>
        <w:tc>
          <w:tcPr>
            <w:tcW w:w="1946" w:type="dxa"/>
            <w:tcBorders>
              <w:top w:val="nil"/>
              <w:left w:val="nil"/>
              <w:bottom w:val="nil"/>
              <w:right w:val="nil"/>
            </w:tcBorders>
            <w:shd w:val="clear" w:color="auto" w:fill="FFFFFF"/>
            <w:noWrap/>
            <w:vAlign w:val="center"/>
          </w:tcPr>
          <w:p w14:paraId="4ECE437B">
            <w:pPr>
              <w:pStyle w:val="20"/>
              <w:bidi w:val="0"/>
              <w:rPr>
                <w:rFonts w:hint="eastAsia"/>
              </w:rPr>
            </w:pPr>
            <w:r>
              <w:rPr>
                <w:rFonts w:hint="eastAsia"/>
                <w:lang w:val="en-US" w:eastAsia="zh-CN"/>
              </w:rPr>
              <w:t>(0.0235)</w:t>
            </w:r>
          </w:p>
        </w:tc>
        <w:tc>
          <w:tcPr>
            <w:tcW w:w="1946" w:type="dxa"/>
            <w:tcBorders>
              <w:top w:val="nil"/>
              <w:left w:val="nil"/>
              <w:bottom w:val="nil"/>
              <w:right w:val="nil"/>
            </w:tcBorders>
            <w:shd w:val="clear" w:color="auto" w:fill="FFFFFF"/>
            <w:noWrap/>
            <w:vAlign w:val="center"/>
          </w:tcPr>
          <w:p w14:paraId="57A85448">
            <w:pPr>
              <w:pStyle w:val="20"/>
              <w:bidi w:val="0"/>
              <w:rPr>
                <w:rFonts w:hint="eastAsia"/>
              </w:rPr>
            </w:pPr>
            <w:r>
              <w:rPr>
                <w:rFonts w:hint="eastAsia"/>
                <w:lang w:val="en-US" w:eastAsia="zh-CN"/>
              </w:rPr>
              <w:t>(0.0364)</w:t>
            </w:r>
          </w:p>
        </w:tc>
      </w:tr>
      <w:bookmarkEnd w:id="12"/>
      <w:tr w14:paraId="0B17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5" w:type="pct"/>
            <w:tcBorders>
              <w:top w:val="nil"/>
              <w:left w:val="nil"/>
              <w:bottom w:val="nil"/>
              <w:right w:val="nil"/>
            </w:tcBorders>
            <w:shd w:val="clear" w:color="auto" w:fill="FFFFFF"/>
            <w:noWrap/>
            <w:vAlign w:val="center"/>
          </w:tcPr>
          <w:p w14:paraId="5ED3F459">
            <w:pPr>
              <w:pStyle w:val="20"/>
              <w:bidi w:val="0"/>
              <w:rPr>
                <w:rFonts w:hint="eastAsia"/>
                <w:b w:val="0"/>
                <w:color w:val="auto"/>
              </w:rPr>
            </w:pPr>
            <w:r>
              <w:rPr>
                <w:rFonts w:hint="eastAsia"/>
                <w:b w:val="0"/>
                <w:color w:val="auto"/>
                <w:lang w:val="en-US" w:eastAsia="zh-CN"/>
              </w:rPr>
              <w:t>控制变量</w:t>
            </w:r>
          </w:p>
        </w:tc>
        <w:tc>
          <w:tcPr>
            <w:tcW w:w="1142" w:type="pct"/>
            <w:tcBorders>
              <w:top w:val="nil"/>
              <w:left w:val="nil"/>
              <w:bottom w:val="nil"/>
              <w:right w:val="nil"/>
            </w:tcBorders>
            <w:shd w:val="clear" w:color="auto" w:fill="FFFFFF"/>
            <w:noWrap/>
            <w:vAlign w:val="center"/>
          </w:tcPr>
          <w:p w14:paraId="3ABEC7F2">
            <w:pPr>
              <w:pStyle w:val="20"/>
              <w:bidi w:val="0"/>
              <w:rPr>
                <w:rFonts w:hint="eastAsia"/>
              </w:rPr>
            </w:pPr>
            <w:r>
              <w:rPr>
                <w:rFonts w:hint="eastAsia"/>
                <w:lang w:val="en-US" w:eastAsia="zh-CN"/>
              </w:rPr>
              <w:t>是</w:t>
            </w:r>
          </w:p>
        </w:tc>
        <w:tc>
          <w:tcPr>
            <w:tcW w:w="1142" w:type="pct"/>
            <w:tcBorders>
              <w:top w:val="nil"/>
              <w:left w:val="nil"/>
              <w:bottom w:val="nil"/>
              <w:right w:val="nil"/>
            </w:tcBorders>
            <w:shd w:val="clear" w:color="auto" w:fill="FFFFFF"/>
            <w:noWrap/>
            <w:vAlign w:val="center"/>
          </w:tcPr>
          <w:p w14:paraId="55C21459">
            <w:pPr>
              <w:pStyle w:val="20"/>
              <w:bidi w:val="0"/>
              <w:rPr>
                <w:rFonts w:hint="eastAsia"/>
              </w:rPr>
            </w:pPr>
            <w:r>
              <w:rPr>
                <w:rFonts w:hint="eastAsia"/>
                <w:lang w:val="en-US" w:eastAsia="zh-CN"/>
              </w:rPr>
              <w:t>是</w:t>
            </w:r>
          </w:p>
        </w:tc>
      </w:tr>
      <w:tr w14:paraId="62C7B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5" w:type="pct"/>
            <w:tcBorders>
              <w:top w:val="nil"/>
              <w:left w:val="nil"/>
              <w:bottom w:val="nil"/>
              <w:right w:val="nil"/>
            </w:tcBorders>
            <w:shd w:val="clear" w:color="auto" w:fill="FFFFFF"/>
            <w:noWrap/>
            <w:vAlign w:val="center"/>
          </w:tcPr>
          <w:p w14:paraId="29D55E8E">
            <w:pPr>
              <w:pStyle w:val="20"/>
              <w:bidi w:val="0"/>
              <w:rPr>
                <w:rFonts w:hint="eastAsia"/>
                <w:b w:val="0"/>
                <w:color w:val="auto"/>
              </w:rPr>
            </w:pPr>
            <w:r>
              <w:rPr>
                <w:rFonts w:hint="eastAsia"/>
                <w:b w:val="0"/>
                <w:color w:val="auto"/>
                <w:lang w:val="en-US" w:eastAsia="zh-CN"/>
              </w:rPr>
              <w:t>企业固定效应</w:t>
            </w:r>
          </w:p>
        </w:tc>
        <w:tc>
          <w:tcPr>
            <w:tcW w:w="1142" w:type="pct"/>
            <w:tcBorders>
              <w:top w:val="nil"/>
              <w:left w:val="nil"/>
              <w:bottom w:val="nil"/>
              <w:right w:val="nil"/>
            </w:tcBorders>
            <w:shd w:val="clear" w:color="auto" w:fill="FFFFFF"/>
            <w:noWrap/>
            <w:vAlign w:val="center"/>
          </w:tcPr>
          <w:p w14:paraId="4CFBC5A2">
            <w:pPr>
              <w:pStyle w:val="20"/>
              <w:bidi w:val="0"/>
              <w:rPr>
                <w:rFonts w:hint="eastAsia"/>
              </w:rPr>
            </w:pPr>
            <w:r>
              <w:rPr>
                <w:rFonts w:hint="eastAsia"/>
                <w:lang w:val="en-US" w:eastAsia="zh-CN"/>
              </w:rPr>
              <w:t>是</w:t>
            </w:r>
          </w:p>
        </w:tc>
        <w:tc>
          <w:tcPr>
            <w:tcW w:w="1142" w:type="pct"/>
            <w:tcBorders>
              <w:top w:val="nil"/>
              <w:left w:val="nil"/>
              <w:bottom w:val="nil"/>
              <w:right w:val="nil"/>
            </w:tcBorders>
            <w:shd w:val="clear" w:color="auto" w:fill="FFFFFF"/>
            <w:noWrap/>
            <w:vAlign w:val="center"/>
          </w:tcPr>
          <w:p w14:paraId="4A99636E">
            <w:pPr>
              <w:pStyle w:val="20"/>
              <w:bidi w:val="0"/>
              <w:rPr>
                <w:rFonts w:hint="eastAsia"/>
              </w:rPr>
            </w:pPr>
            <w:r>
              <w:rPr>
                <w:rFonts w:hint="eastAsia"/>
                <w:lang w:val="en-US" w:eastAsia="zh-CN"/>
              </w:rPr>
              <w:t>是</w:t>
            </w:r>
          </w:p>
        </w:tc>
      </w:tr>
      <w:tr w14:paraId="7B932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5" w:type="pct"/>
            <w:tcBorders>
              <w:top w:val="nil"/>
              <w:left w:val="nil"/>
              <w:bottom w:val="nil"/>
              <w:right w:val="nil"/>
            </w:tcBorders>
            <w:shd w:val="clear" w:color="auto" w:fill="FFFFFF"/>
            <w:noWrap/>
            <w:vAlign w:val="center"/>
          </w:tcPr>
          <w:p w14:paraId="566DC4EA">
            <w:pPr>
              <w:pStyle w:val="20"/>
              <w:bidi w:val="0"/>
              <w:rPr>
                <w:rFonts w:hint="eastAsia"/>
                <w:b w:val="0"/>
                <w:color w:val="auto"/>
              </w:rPr>
            </w:pPr>
            <w:r>
              <w:rPr>
                <w:rFonts w:hint="eastAsia"/>
                <w:b w:val="0"/>
                <w:color w:val="auto"/>
                <w:lang w:val="en-US" w:eastAsia="zh-CN"/>
              </w:rPr>
              <w:t>年份固定效应</w:t>
            </w:r>
          </w:p>
        </w:tc>
        <w:tc>
          <w:tcPr>
            <w:tcW w:w="1142" w:type="pct"/>
            <w:tcBorders>
              <w:top w:val="nil"/>
              <w:left w:val="nil"/>
              <w:bottom w:val="nil"/>
              <w:right w:val="nil"/>
            </w:tcBorders>
            <w:shd w:val="clear" w:color="auto" w:fill="FFFFFF"/>
            <w:noWrap/>
            <w:vAlign w:val="center"/>
          </w:tcPr>
          <w:p w14:paraId="62064BDE">
            <w:pPr>
              <w:pStyle w:val="20"/>
              <w:bidi w:val="0"/>
              <w:rPr>
                <w:rFonts w:hint="eastAsia"/>
              </w:rPr>
            </w:pPr>
            <w:r>
              <w:rPr>
                <w:rFonts w:hint="eastAsia"/>
                <w:lang w:val="en-US" w:eastAsia="zh-CN"/>
              </w:rPr>
              <w:t>是</w:t>
            </w:r>
          </w:p>
        </w:tc>
        <w:tc>
          <w:tcPr>
            <w:tcW w:w="1142" w:type="pct"/>
            <w:tcBorders>
              <w:top w:val="nil"/>
              <w:left w:val="nil"/>
              <w:bottom w:val="nil"/>
              <w:right w:val="nil"/>
            </w:tcBorders>
            <w:shd w:val="clear" w:color="auto" w:fill="FFFFFF"/>
            <w:noWrap/>
            <w:vAlign w:val="center"/>
          </w:tcPr>
          <w:p w14:paraId="6ECD3D45">
            <w:pPr>
              <w:pStyle w:val="20"/>
              <w:bidi w:val="0"/>
              <w:rPr>
                <w:rFonts w:hint="eastAsia"/>
              </w:rPr>
            </w:pPr>
            <w:r>
              <w:rPr>
                <w:rFonts w:hint="eastAsia"/>
                <w:lang w:val="en-US" w:eastAsia="zh-CN"/>
              </w:rPr>
              <w:t>是</w:t>
            </w:r>
          </w:p>
        </w:tc>
      </w:tr>
      <w:tr w14:paraId="76337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5" w:type="pct"/>
            <w:tcBorders>
              <w:top w:val="nil"/>
              <w:left w:val="nil"/>
              <w:bottom w:val="nil"/>
              <w:right w:val="nil"/>
            </w:tcBorders>
            <w:shd w:val="clear" w:color="auto" w:fill="FFFFFF"/>
            <w:noWrap/>
            <w:vAlign w:val="center"/>
          </w:tcPr>
          <w:p w14:paraId="5B68A728">
            <w:pPr>
              <w:pStyle w:val="20"/>
              <w:bidi w:val="0"/>
              <w:ind w:firstLine="0" w:firstLineChars="0"/>
              <w:rPr>
                <w:rFonts w:hint="eastAsia"/>
                <w:b w:val="0"/>
                <w:color w:val="auto"/>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1946" w:type="dxa"/>
            <w:tcBorders>
              <w:top w:val="nil"/>
              <w:left w:val="nil"/>
              <w:bottom w:val="nil"/>
              <w:right w:val="nil"/>
            </w:tcBorders>
            <w:shd w:val="clear" w:color="auto" w:fill="FFFFFF"/>
            <w:noWrap/>
            <w:vAlign w:val="center"/>
          </w:tcPr>
          <w:p w14:paraId="68B65C5D">
            <w:pPr>
              <w:pStyle w:val="20"/>
              <w:bidi w:val="0"/>
              <w:rPr>
                <w:rFonts w:hint="eastAsia"/>
              </w:rPr>
            </w:pPr>
            <w:r>
              <w:rPr>
                <w:rFonts w:hint="eastAsia"/>
                <w:lang w:val="en-US" w:eastAsia="zh-CN"/>
              </w:rPr>
              <w:t>0.7185</w:t>
            </w:r>
          </w:p>
        </w:tc>
        <w:tc>
          <w:tcPr>
            <w:tcW w:w="1946" w:type="dxa"/>
            <w:tcBorders>
              <w:top w:val="nil"/>
              <w:left w:val="nil"/>
              <w:bottom w:val="nil"/>
              <w:right w:val="nil"/>
            </w:tcBorders>
            <w:shd w:val="clear" w:color="auto" w:fill="FFFFFF"/>
            <w:noWrap/>
            <w:vAlign w:val="center"/>
          </w:tcPr>
          <w:p w14:paraId="7DDD54A7">
            <w:pPr>
              <w:pStyle w:val="20"/>
              <w:bidi w:val="0"/>
              <w:rPr>
                <w:rFonts w:hint="eastAsia"/>
              </w:rPr>
            </w:pPr>
            <w:r>
              <w:rPr>
                <w:rFonts w:hint="eastAsia"/>
                <w:lang w:val="en-US" w:eastAsia="zh-CN"/>
              </w:rPr>
              <w:t>0.8234</w:t>
            </w:r>
          </w:p>
        </w:tc>
      </w:tr>
      <w:tr w14:paraId="0B36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5" w:type="pct"/>
            <w:tcBorders>
              <w:top w:val="nil"/>
              <w:left w:val="nil"/>
              <w:bottom w:val="single" w:color="000000" w:sz="4" w:space="0"/>
              <w:right w:val="nil"/>
            </w:tcBorders>
            <w:shd w:val="clear" w:color="auto" w:fill="FFFFFF"/>
            <w:noWrap/>
            <w:vAlign w:val="center"/>
          </w:tcPr>
          <w:p w14:paraId="3229FF74">
            <w:pPr>
              <w:pStyle w:val="20"/>
              <w:bidi w:val="0"/>
              <w:ind w:firstLine="0" w:firstLineChars="0"/>
              <w:rPr>
                <w:rFonts w:hint="eastAsia"/>
                <w:b w:val="0"/>
                <w:color w:val="auto"/>
              </w:rPr>
            </w:pPr>
            <w:r>
              <w:rPr>
                <w:rFonts w:hint="default" w:ascii="Times New Roman" w:hAnsi="Times New Roman" w:eastAsia="宋体" w:cs="Times New Roman"/>
                <w:b w:val="0"/>
                <w:color w:val="auto"/>
                <w:sz w:val="15"/>
                <w:szCs w:val="15"/>
              </w:rPr>
              <w:t>样本量</w:t>
            </w:r>
          </w:p>
        </w:tc>
        <w:tc>
          <w:tcPr>
            <w:tcW w:w="1946" w:type="dxa"/>
            <w:tcBorders>
              <w:top w:val="nil"/>
              <w:left w:val="nil"/>
              <w:bottom w:val="single" w:color="000000" w:sz="4" w:space="0"/>
              <w:right w:val="nil"/>
            </w:tcBorders>
            <w:shd w:val="clear" w:color="auto" w:fill="FFFFFF"/>
            <w:noWrap/>
            <w:vAlign w:val="center"/>
          </w:tcPr>
          <w:p w14:paraId="2FBC9E9B">
            <w:pPr>
              <w:pStyle w:val="20"/>
              <w:bidi w:val="0"/>
              <w:rPr>
                <w:rFonts w:hint="eastAsia"/>
              </w:rPr>
            </w:pPr>
            <w:r>
              <w:rPr>
                <w:rFonts w:hint="eastAsia"/>
                <w:lang w:val="en-US" w:eastAsia="zh-CN"/>
              </w:rPr>
              <w:t>40065</w:t>
            </w:r>
          </w:p>
        </w:tc>
        <w:tc>
          <w:tcPr>
            <w:tcW w:w="1946" w:type="dxa"/>
            <w:tcBorders>
              <w:top w:val="nil"/>
              <w:left w:val="nil"/>
              <w:bottom w:val="single" w:color="000000" w:sz="4" w:space="0"/>
              <w:right w:val="nil"/>
            </w:tcBorders>
            <w:shd w:val="clear" w:color="auto" w:fill="FFFFFF"/>
            <w:noWrap/>
            <w:vAlign w:val="center"/>
          </w:tcPr>
          <w:p w14:paraId="132E1FE5">
            <w:pPr>
              <w:pStyle w:val="20"/>
              <w:bidi w:val="0"/>
              <w:rPr>
                <w:rFonts w:hint="eastAsia"/>
              </w:rPr>
            </w:pPr>
            <w:r>
              <w:rPr>
                <w:rFonts w:hint="eastAsia"/>
                <w:lang w:val="en-US" w:eastAsia="zh-CN"/>
              </w:rPr>
              <w:t>40065</w:t>
            </w:r>
          </w:p>
        </w:tc>
      </w:tr>
    </w:tbl>
    <w:p w14:paraId="38AF7575">
      <w:pPr>
        <w:bidi w:val="0"/>
        <w:rPr>
          <w:rFonts w:hint="eastAsia"/>
          <w:color w:val="auto"/>
          <w:lang w:val="en-US" w:eastAsia="zh-CN"/>
        </w:rPr>
      </w:pPr>
    </w:p>
    <w:p w14:paraId="05762FBE">
      <w:pPr>
        <w:pStyle w:val="4"/>
        <w:bidi w:val="0"/>
        <w:rPr>
          <w:rFonts w:hint="default"/>
          <w:color w:val="auto"/>
          <w:lang w:val="en-US" w:eastAsia="zh-CN"/>
        </w:rPr>
      </w:pPr>
      <w:r>
        <w:rPr>
          <w:rFonts w:hint="eastAsia"/>
          <w:color w:val="auto"/>
          <w:lang w:val="en-US" w:eastAsia="zh-CN"/>
        </w:rPr>
        <w:t>3.更换被解释变量</w:t>
      </w:r>
    </w:p>
    <w:p w14:paraId="3BA6750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为进一步验证耐心资本对企业绿色创新质量影响的稳健性，本文通过更换被解释变量进行稳健性检验。基准回归使用的是企业绿色创新年度剔除自引用的被引用次数（</w:t>
      </w:r>
      <w:r>
        <w:rPr>
          <w:rFonts w:hint="default" w:ascii="Times New Roman" w:hAnsi="Times New Roman" w:eastAsia="宋体" w:cs="Times New Roman"/>
          <w:i/>
          <w:color w:val="auto"/>
          <w:lang w:val="en-US" w:eastAsia="zh-CN"/>
        </w:rPr>
        <w:t>Cite_green1</w:t>
      </w:r>
      <w:r>
        <w:rPr>
          <w:rFonts w:hint="default" w:ascii="Times New Roman" w:hAnsi="Times New Roman" w:eastAsia="宋体" w:cs="Times New Roman"/>
          <w:color w:val="auto"/>
          <w:lang w:val="en-US" w:eastAsia="zh-CN"/>
        </w:rPr>
        <w:t>）和剔除自引用的累计被引用次数（</w:t>
      </w:r>
      <w:r>
        <w:rPr>
          <w:rFonts w:hint="default" w:ascii="Times New Roman" w:hAnsi="Times New Roman" w:eastAsia="宋体" w:cs="Times New Roman"/>
          <w:i/>
          <w:color w:val="auto"/>
          <w:lang w:val="en-US" w:eastAsia="zh-CN"/>
        </w:rPr>
        <w:t>Cite_green2</w:t>
      </w:r>
      <w:r>
        <w:rPr>
          <w:rFonts w:hint="default" w:ascii="Times New Roman" w:hAnsi="Times New Roman" w:eastAsia="宋体" w:cs="Times New Roman"/>
          <w:color w:val="auto"/>
          <w:lang w:val="en-US" w:eastAsia="zh-CN"/>
        </w:rPr>
        <w:t>）。首先，为了避免绿色专利引用存在的</w:t>
      </w:r>
      <w:r>
        <w:rPr>
          <w:rFonts w:hint="eastAsia" w:cs="Times New Roman"/>
          <w:color w:val="auto"/>
          <w:lang w:val="en-US" w:eastAsia="zh-CN"/>
        </w:rPr>
        <w:t>“</w:t>
      </w:r>
      <w:r>
        <w:rPr>
          <w:rFonts w:hint="default" w:ascii="Times New Roman" w:hAnsi="Times New Roman" w:eastAsia="宋体" w:cs="Times New Roman"/>
          <w:color w:val="auto"/>
          <w:lang w:val="en-US" w:eastAsia="zh-CN"/>
        </w:rPr>
        <w:t>截断</w:t>
      </w:r>
      <w:r>
        <w:rPr>
          <w:rFonts w:hint="eastAsia" w:cs="Times New Roman"/>
          <w:color w:val="auto"/>
          <w:lang w:val="en-US" w:eastAsia="zh-CN"/>
        </w:rPr>
        <w:t>”</w:t>
      </w:r>
      <w:r>
        <w:rPr>
          <w:rFonts w:hint="default" w:ascii="Times New Roman" w:hAnsi="Times New Roman" w:eastAsia="宋体" w:cs="Times New Roman"/>
          <w:color w:val="auto"/>
          <w:lang w:val="en-US" w:eastAsia="zh-CN"/>
        </w:rPr>
        <w:t>问题，即专利引用数量随着授权年份的增加而增加(方先明和胡丁</w:t>
      </w:r>
      <w:r>
        <w:rPr>
          <w:rFonts w:hint="eastAsia" w:cs="Times New Roman"/>
          <w:color w:val="auto"/>
          <w:lang w:val="en-US" w:eastAsia="zh-CN"/>
        </w:rPr>
        <w:t>，</w:t>
      </w:r>
      <w:r>
        <w:rPr>
          <w:rFonts w:hint="default" w:ascii="Times New Roman" w:hAnsi="Times New Roman" w:eastAsia="宋体" w:cs="Times New Roman"/>
          <w:color w:val="auto"/>
          <w:lang w:val="en-US" w:eastAsia="zh-CN"/>
        </w:rPr>
        <w:t>2023)，本文进一步采用行业调整的专利引用数量，即绿色专利引用数量减去每年行业的绿色专利引用数量平均值，并除以行业均值进行去量纲处理，</w:t>
      </w:r>
      <w:r>
        <w:rPr>
          <w:rFonts w:hint="default" w:ascii="Times New Roman" w:hAnsi="Times New Roman" w:eastAsia="宋体" w:cs="Times New Roman"/>
          <w:i/>
          <w:color w:val="auto"/>
          <w:lang w:val="en-US" w:eastAsia="zh-CN"/>
        </w:rPr>
        <w:t>Cite_green1</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color w:val="auto"/>
          <w:lang w:val="en-US" w:eastAsia="zh-CN"/>
        </w:rPr>
        <w:t>Cite_green2</w:t>
      </w:r>
      <w:r>
        <w:rPr>
          <w:rFonts w:hint="default" w:ascii="Times New Roman" w:hAnsi="Times New Roman" w:eastAsia="宋体" w:cs="Times New Roman"/>
          <w:color w:val="auto"/>
          <w:lang w:val="en-US" w:eastAsia="zh-CN"/>
        </w:rPr>
        <w:t>标准化后的值分别用</w:t>
      </w:r>
      <w:r>
        <w:rPr>
          <w:rFonts w:hint="default" w:ascii="Times New Roman" w:hAnsi="Times New Roman" w:eastAsia="宋体" w:cs="Times New Roman"/>
          <w:i/>
          <w:iCs/>
          <w:color w:val="auto"/>
          <w:lang w:val="en-US" w:eastAsia="zh-CN"/>
        </w:rPr>
        <w:t>Cite_green3</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iCs/>
          <w:color w:val="auto"/>
          <w:lang w:val="en-US" w:eastAsia="zh-CN"/>
        </w:rPr>
        <w:t>Cite_green4</w:t>
      </w:r>
      <w:r>
        <w:rPr>
          <w:rFonts w:hint="default" w:ascii="Times New Roman" w:hAnsi="Times New Roman" w:eastAsia="宋体" w:cs="Times New Roman"/>
          <w:color w:val="auto"/>
          <w:lang w:val="en-US" w:eastAsia="zh-CN"/>
        </w:rPr>
        <w:t>表示。其次，本文分别使用企业绿色创新年度的被引用次数和累计被引用次数（不剔除自引用），分别用</w:t>
      </w:r>
      <w:r>
        <w:rPr>
          <w:rFonts w:hint="default" w:ascii="Times New Roman" w:hAnsi="Times New Roman" w:eastAsia="宋体" w:cs="Times New Roman"/>
          <w:i/>
          <w:iCs/>
          <w:color w:val="auto"/>
          <w:lang w:val="en-US" w:eastAsia="zh-CN"/>
        </w:rPr>
        <w:t>Cite_green5</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iCs/>
          <w:color w:val="auto"/>
          <w:lang w:val="en-US" w:eastAsia="zh-CN"/>
        </w:rPr>
        <w:t>Cite_green6</w:t>
      </w:r>
      <w:r>
        <w:rPr>
          <w:rFonts w:hint="default" w:ascii="Times New Roman" w:hAnsi="Times New Roman" w:eastAsia="宋体" w:cs="Times New Roman"/>
          <w:color w:val="auto"/>
          <w:lang w:val="en-US" w:eastAsia="zh-CN"/>
        </w:rPr>
        <w:t>表示。最后，同样对</w:t>
      </w:r>
      <w:r>
        <w:rPr>
          <w:rFonts w:hint="default" w:ascii="Times New Roman" w:hAnsi="Times New Roman" w:eastAsia="宋体" w:cs="Times New Roman"/>
          <w:i/>
          <w:iCs/>
          <w:color w:val="auto"/>
          <w:lang w:val="en-US" w:eastAsia="zh-CN"/>
        </w:rPr>
        <w:t>Cite_green5</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iCs/>
          <w:color w:val="auto"/>
          <w:lang w:val="en-US" w:eastAsia="zh-CN"/>
        </w:rPr>
        <w:t>Cite_green6</w:t>
      </w:r>
      <w:r>
        <w:rPr>
          <w:rFonts w:hint="default" w:ascii="Times New Roman" w:hAnsi="Times New Roman" w:eastAsia="宋体" w:cs="Times New Roman"/>
          <w:color w:val="auto"/>
          <w:lang w:val="en-US" w:eastAsia="zh-CN"/>
        </w:rPr>
        <w:t>进行标准化处理，标准化后的值分别用</w:t>
      </w:r>
      <w:r>
        <w:rPr>
          <w:rFonts w:hint="default" w:ascii="Times New Roman" w:hAnsi="Times New Roman" w:eastAsia="宋体" w:cs="Times New Roman"/>
          <w:i/>
          <w:iCs/>
          <w:color w:val="auto"/>
          <w:lang w:val="en-US" w:eastAsia="zh-CN"/>
        </w:rPr>
        <w:t>Cite_green7</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iCs/>
          <w:color w:val="auto"/>
          <w:lang w:val="en-US" w:eastAsia="zh-CN"/>
        </w:rPr>
        <w:t>Cite_green8</w:t>
      </w:r>
      <w:r>
        <w:rPr>
          <w:rFonts w:hint="default" w:ascii="Times New Roman" w:hAnsi="Times New Roman" w:eastAsia="宋体" w:cs="Times New Roman"/>
          <w:color w:val="auto"/>
          <w:lang w:val="en-US" w:eastAsia="zh-CN"/>
        </w:rPr>
        <w:t>表示。</w:t>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_Ref23069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9</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展示了替换被解释变量后的回归结果，列（1）至列（6）的</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回归系数均显著为正，表明耐心资本对企业绿色创新质量的正向作用稳健存在。</w:t>
      </w:r>
    </w:p>
    <w:p w14:paraId="7A5065B0">
      <w:pPr>
        <w:pStyle w:val="6"/>
        <w:bidi w:val="0"/>
        <w:rPr>
          <w:rFonts w:hint="eastAsia"/>
          <w:color w:val="auto"/>
          <w:lang w:val="en-US" w:eastAsia="zh-CN"/>
        </w:rPr>
      </w:pPr>
      <w:bookmarkStart w:id="14" w:name="_Ref23069"/>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9</w:t>
      </w:r>
      <w:r>
        <w:rPr>
          <w:color w:val="auto"/>
        </w:rPr>
        <w:fldChar w:fldCharType="end"/>
      </w:r>
      <w:bookmarkEnd w:id="14"/>
      <w:r>
        <w:rPr>
          <w:rFonts w:hint="eastAsia"/>
          <w:color w:val="auto"/>
          <w:lang w:val="en-US" w:eastAsia="zh-CN"/>
        </w:rPr>
        <w:t xml:space="preserve"> </w:t>
      </w:r>
      <w:r>
        <w:rPr>
          <w:rFonts w:hint="eastAsia"/>
          <w:color w:val="auto"/>
        </w:rPr>
        <w:t>更换被解释变量</w:t>
      </w:r>
    </w:p>
    <w:tbl>
      <w:tblPr>
        <w:tblStyle w:val="12"/>
        <w:tblW w:w="88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71"/>
        <w:gridCol w:w="999"/>
        <w:gridCol w:w="999"/>
        <w:gridCol w:w="999"/>
        <w:gridCol w:w="999"/>
        <w:gridCol w:w="999"/>
        <w:gridCol w:w="999"/>
      </w:tblGrid>
      <w:tr w14:paraId="4C1D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71" w:type="dxa"/>
            <w:tcBorders>
              <w:top w:val="single" w:color="000000" w:sz="4" w:space="0"/>
              <w:left w:val="nil"/>
              <w:bottom w:val="nil"/>
              <w:right w:val="nil"/>
              <w:tl2br w:val="nil"/>
            </w:tcBorders>
            <w:shd w:val="clear" w:color="auto" w:fill="FFFFFF"/>
            <w:noWrap/>
            <w:vAlign w:val="center"/>
          </w:tcPr>
          <w:p w14:paraId="3C3F9993">
            <w:pPr>
              <w:pStyle w:val="20"/>
              <w:bidi w:val="0"/>
              <w:rPr>
                <w:rFonts w:hint="default" w:ascii="Times New Roman" w:hAnsi="Times New Roman" w:eastAsia="宋体" w:cs="Times New Roman"/>
                <w:b w:val="0"/>
                <w:color w:val="auto"/>
                <w:sz w:val="15"/>
                <w:szCs w:val="15"/>
              </w:rPr>
            </w:pPr>
          </w:p>
        </w:tc>
        <w:tc>
          <w:tcPr>
            <w:tcW w:w="999" w:type="dxa"/>
            <w:tcBorders>
              <w:top w:val="single" w:color="000000" w:sz="4" w:space="0"/>
              <w:left w:val="nil"/>
              <w:bottom w:val="nil"/>
              <w:right w:val="nil"/>
            </w:tcBorders>
            <w:shd w:val="clear" w:color="auto" w:fill="FFFFFF"/>
            <w:noWrap/>
            <w:vAlign w:val="center"/>
          </w:tcPr>
          <w:p w14:paraId="58192D7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999" w:type="dxa"/>
            <w:tcBorders>
              <w:top w:val="single" w:color="000000" w:sz="4" w:space="0"/>
              <w:left w:val="nil"/>
              <w:bottom w:val="nil"/>
              <w:right w:val="nil"/>
            </w:tcBorders>
            <w:shd w:val="clear" w:color="auto" w:fill="FFFFFF"/>
            <w:noWrap/>
            <w:vAlign w:val="center"/>
          </w:tcPr>
          <w:p w14:paraId="0F4B291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c>
          <w:tcPr>
            <w:tcW w:w="999" w:type="dxa"/>
            <w:tcBorders>
              <w:top w:val="single" w:color="000000" w:sz="4" w:space="0"/>
              <w:left w:val="nil"/>
              <w:bottom w:val="nil"/>
              <w:right w:val="nil"/>
            </w:tcBorders>
            <w:shd w:val="clear" w:color="auto" w:fill="FFFFFF"/>
            <w:noWrap/>
            <w:vAlign w:val="center"/>
          </w:tcPr>
          <w:p w14:paraId="3F38B04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w:t>
            </w:r>
          </w:p>
        </w:tc>
        <w:tc>
          <w:tcPr>
            <w:tcW w:w="999" w:type="dxa"/>
            <w:tcBorders>
              <w:top w:val="single" w:color="000000" w:sz="4" w:space="0"/>
              <w:left w:val="nil"/>
              <w:bottom w:val="nil"/>
              <w:right w:val="nil"/>
            </w:tcBorders>
            <w:shd w:val="clear" w:color="auto" w:fill="FFFFFF"/>
            <w:noWrap/>
            <w:vAlign w:val="center"/>
          </w:tcPr>
          <w:p w14:paraId="386232B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w:t>
            </w:r>
          </w:p>
        </w:tc>
        <w:tc>
          <w:tcPr>
            <w:tcW w:w="999" w:type="dxa"/>
            <w:tcBorders>
              <w:top w:val="single" w:color="000000" w:sz="4" w:space="0"/>
              <w:left w:val="nil"/>
              <w:bottom w:val="nil"/>
              <w:right w:val="nil"/>
            </w:tcBorders>
            <w:shd w:val="clear" w:color="auto" w:fill="FFFFFF"/>
            <w:noWrap/>
            <w:vAlign w:val="center"/>
          </w:tcPr>
          <w:p w14:paraId="3DAD6E7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(5)</w:t>
            </w:r>
          </w:p>
        </w:tc>
        <w:tc>
          <w:tcPr>
            <w:tcW w:w="999" w:type="dxa"/>
            <w:tcBorders>
              <w:top w:val="single" w:color="000000" w:sz="4" w:space="0"/>
              <w:left w:val="nil"/>
              <w:bottom w:val="nil"/>
              <w:right w:val="nil"/>
            </w:tcBorders>
            <w:shd w:val="clear" w:color="auto" w:fill="FFFFFF"/>
            <w:noWrap/>
            <w:vAlign w:val="center"/>
          </w:tcPr>
          <w:p w14:paraId="1B12A67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(6)</w:t>
            </w:r>
          </w:p>
        </w:tc>
      </w:tr>
      <w:tr w14:paraId="44E3E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single" w:color="000000" w:sz="4" w:space="0"/>
              <w:right w:val="nil"/>
            </w:tcBorders>
            <w:shd w:val="clear" w:color="auto" w:fill="FFFFFF"/>
            <w:noWrap/>
            <w:vAlign w:val="center"/>
          </w:tcPr>
          <w:p w14:paraId="63FE175D">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single" w:color="000000" w:sz="4" w:space="0"/>
              <w:right w:val="nil"/>
            </w:tcBorders>
            <w:shd w:val="clear" w:color="auto" w:fill="FFFFFF"/>
            <w:noWrap/>
            <w:vAlign w:val="center"/>
          </w:tcPr>
          <w:p w14:paraId="3D2BA819">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Cite_green3</w:t>
            </w:r>
          </w:p>
        </w:tc>
        <w:tc>
          <w:tcPr>
            <w:tcW w:w="0" w:type="auto"/>
            <w:tcBorders>
              <w:top w:val="nil"/>
              <w:left w:val="nil"/>
              <w:bottom w:val="single" w:color="000000" w:sz="4" w:space="0"/>
              <w:right w:val="nil"/>
            </w:tcBorders>
            <w:shd w:val="clear" w:color="auto" w:fill="FFFFFF"/>
            <w:noWrap/>
            <w:vAlign w:val="center"/>
          </w:tcPr>
          <w:p w14:paraId="4A2B50C8">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Cite_green4</w:t>
            </w:r>
          </w:p>
        </w:tc>
        <w:tc>
          <w:tcPr>
            <w:tcW w:w="0" w:type="auto"/>
            <w:tcBorders>
              <w:top w:val="nil"/>
              <w:left w:val="nil"/>
              <w:bottom w:val="single" w:color="000000" w:sz="4" w:space="0"/>
              <w:right w:val="nil"/>
            </w:tcBorders>
            <w:shd w:val="clear" w:color="auto" w:fill="FFFFFF"/>
            <w:noWrap/>
            <w:vAlign w:val="center"/>
          </w:tcPr>
          <w:p w14:paraId="122CC963">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Cite_green5</w:t>
            </w:r>
          </w:p>
        </w:tc>
        <w:tc>
          <w:tcPr>
            <w:tcW w:w="0" w:type="auto"/>
            <w:tcBorders>
              <w:top w:val="nil"/>
              <w:left w:val="nil"/>
              <w:bottom w:val="single" w:color="000000" w:sz="4" w:space="0"/>
              <w:right w:val="nil"/>
            </w:tcBorders>
            <w:shd w:val="clear" w:color="auto" w:fill="FFFFFF"/>
            <w:noWrap/>
            <w:vAlign w:val="center"/>
          </w:tcPr>
          <w:p w14:paraId="6DBF4DC0">
            <w:pPr>
              <w:pStyle w:val="20"/>
              <w:bidi w:val="0"/>
              <w:rPr>
                <w:rFonts w:hint="default" w:ascii="Times New Roman" w:hAnsi="Times New Roman" w:eastAsia="宋体" w:cs="Times New Roman"/>
                <w:b w:val="0"/>
                <w:i/>
                <w:iCs/>
                <w:color w:val="auto"/>
                <w:sz w:val="15"/>
                <w:szCs w:val="15"/>
                <w:lang w:val="en-US"/>
              </w:rPr>
            </w:pPr>
            <w:r>
              <w:rPr>
                <w:rFonts w:hint="default" w:ascii="Times New Roman" w:hAnsi="Times New Roman" w:eastAsia="宋体" w:cs="Times New Roman"/>
                <w:b w:val="0"/>
                <w:i/>
                <w:iCs/>
                <w:color w:val="auto"/>
                <w:sz w:val="15"/>
                <w:szCs w:val="15"/>
                <w:lang w:val="en-US" w:eastAsia="zh-CN"/>
              </w:rPr>
              <w:t>Cite_green6</w:t>
            </w:r>
          </w:p>
        </w:tc>
        <w:tc>
          <w:tcPr>
            <w:tcW w:w="0" w:type="auto"/>
            <w:tcBorders>
              <w:top w:val="nil"/>
              <w:left w:val="nil"/>
              <w:bottom w:val="single" w:color="000000" w:sz="4" w:space="0"/>
              <w:right w:val="nil"/>
            </w:tcBorders>
            <w:shd w:val="clear" w:color="auto" w:fill="FFFFFF"/>
            <w:noWrap/>
            <w:vAlign w:val="center"/>
          </w:tcPr>
          <w:p w14:paraId="5F29693B">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Cite_green7</w:t>
            </w:r>
          </w:p>
        </w:tc>
        <w:tc>
          <w:tcPr>
            <w:tcW w:w="0" w:type="auto"/>
            <w:tcBorders>
              <w:top w:val="nil"/>
              <w:left w:val="nil"/>
              <w:bottom w:val="single" w:color="000000" w:sz="4" w:space="0"/>
              <w:right w:val="nil"/>
            </w:tcBorders>
            <w:shd w:val="clear" w:color="auto" w:fill="FFFFFF"/>
            <w:noWrap/>
            <w:vAlign w:val="center"/>
          </w:tcPr>
          <w:p w14:paraId="235BEF72">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Cite_green8</w:t>
            </w:r>
          </w:p>
        </w:tc>
      </w:tr>
      <w:tr w14:paraId="295F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7AE87B1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Pat_dum</w:t>
            </w:r>
          </w:p>
        </w:tc>
        <w:tc>
          <w:tcPr>
            <w:tcW w:w="0" w:type="auto"/>
            <w:tcBorders>
              <w:top w:val="nil"/>
              <w:left w:val="nil"/>
              <w:bottom w:val="nil"/>
              <w:right w:val="nil"/>
            </w:tcBorders>
            <w:shd w:val="clear" w:color="auto" w:fill="FFFFFF"/>
            <w:noWrap/>
            <w:vAlign w:val="center"/>
          </w:tcPr>
          <w:p w14:paraId="3403915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0.1007*</w:t>
            </w:r>
          </w:p>
        </w:tc>
        <w:tc>
          <w:tcPr>
            <w:tcW w:w="0" w:type="auto"/>
            <w:tcBorders>
              <w:top w:val="nil"/>
              <w:left w:val="nil"/>
              <w:bottom w:val="nil"/>
              <w:right w:val="nil"/>
            </w:tcBorders>
            <w:shd w:val="clear" w:color="auto" w:fill="FFFFFF"/>
            <w:noWrap/>
            <w:vAlign w:val="center"/>
          </w:tcPr>
          <w:p w14:paraId="7CDD085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0.1338**</w:t>
            </w:r>
          </w:p>
        </w:tc>
        <w:tc>
          <w:tcPr>
            <w:tcW w:w="0" w:type="auto"/>
            <w:tcBorders>
              <w:top w:val="nil"/>
              <w:left w:val="nil"/>
              <w:bottom w:val="nil"/>
              <w:right w:val="nil"/>
            </w:tcBorders>
            <w:shd w:val="clear" w:color="auto" w:fill="FFFFFF"/>
            <w:noWrap/>
            <w:vAlign w:val="center"/>
          </w:tcPr>
          <w:p w14:paraId="4D542E3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0.0796***</w:t>
            </w:r>
          </w:p>
        </w:tc>
        <w:tc>
          <w:tcPr>
            <w:tcW w:w="0" w:type="auto"/>
            <w:tcBorders>
              <w:top w:val="nil"/>
              <w:left w:val="nil"/>
              <w:bottom w:val="nil"/>
              <w:right w:val="nil"/>
            </w:tcBorders>
            <w:shd w:val="clear" w:color="auto" w:fill="FFFFFF"/>
            <w:noWrap/>
            <w:vAlign w:val="center"/>
          </w:tcPr>
          <w:p w14:paraId="3E88CFA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0.1405***</w:t>
            </w:r>
          </w:p>
        </w:tc>
        <w:tc>
          <w:tcPr>
            <w:tcW w:w="0" w:type="auto"/>
            <w:tcBorders>
              <w:top w:val="nil"/>
              <w:left w:val="nil"/>
              <w:bottom w:val="nil"/>
              <w:right w:val="nil"/>
            </w:tcBorders>
            <w:shd w:val="clear" w:color="auto" w:fill="FFFFFF"/>
            <w:noWrap/>
            <w:vAlign w:val="center"/>
          </w:tcPr>
          <w:p w14:paraId="4E1D86D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0.0858</w:t>
            </w:r>
          </w:p>
        </w:tc>
        <w:tc>
          <w:tcPr>
            <w:tcW w:w="0" w:type="auto"/>
            <w:tcBorders>
              <w:top w:val="nil"/>
              <w:left w:val="nil"/>
              <w:bottom w:val="nil"/>
              <w:right w:val="nil"/>
            </w:tcBorders>
            <w:shd w:val="clear" w:color="auto" w:fill="FFFFFF"/>
            <w:noWrap/>
            <w:vAlign w:val="center"/>
          </w:tcPr>
          <w:p w14:paraId="083006B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0.1249**</w:t>
            </w:r>
          </w:p>
        </w:tc>
      </w:tr>
      <w:tr w14:paraId="172E6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7062F8E8">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3CAB1CC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(0.0606)</w:t>
            </w:r>
          </w:p>
        </w:tc>
        <w:tc>
          <w:tcPr>
            <w:tcW w:w="0" w:type="auto"/>
            <w:tcBorders>
              <w:top w:val="nil"/>
              <w:left w:val="nil"/>
              <w:bottom w:val="nil"/>
              <w:right w:val="nil"/>
            </w:tcBorders>
            <w:shd w:val="clear" w:color="auto" w:fill="FFFFFF"/>
            <w:noWrap/>
            <w:vAlign w:val="center"/>
          </w:tcPr>
          <w:p w14:paraId="59AB098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(0.0532)</w:t>
            </w:r>
          </w:p>
        </w:tc>
        <w:tc>
          <w:tcPr>
            <w:tcW w:w="0" w:type="auto"/>
            <w:tcBorders>
              <w:top w:val="nil"/>
              <w:left w:val="nil"/>
              <w:bottom w:val="nil"/>
              <w:right w:val="nil"/>
            </w:tcBorders>
            <w:shd w:val="clear" w:color="auto" w:fill="FFFFFF"/>
            <w:noWrap/>
            <w:vAlign w:val="center"/>
          </w:tcPr>
          <w:p w14:paraId="00F19EF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(0.0225)</w:t>
            </w:r>
          </w:p>
        </w:tc>
        <w:tc>
          <w:tcPr>
            <w:tcW w:w="0" w:type="auto"/>
            <w:tcBorders>
              <w:top w:val="nil"/>
              <w:left w:val="nil"/>
              <w:bottom w:val="nil"/>
              <w:right w:val="nil"/>
            </w:tcBorders>
            <w:shd w:val="clear" w:color="auto" w:fill="FFFFFF"/>
            <w:noWrap/>
            <w:vAlign w:val="center"/>
          </w:tcPr>
          <w:p w14:paraId="70C8A9B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(0.0337)</w:t>
            </w:r>
          </w:p>
        </w:tc>
        <w:tc>
          <w:tcPr>
            <w:tcW w:w="0" w:type="auto"/>
            <w:tcBorders>
              <w:top w:val="nil"/>
              <w:left w:val="nil"/>
              <w:bottom w:val="nil"/>
              <w:right w:val="nil"/>
            </w:tcBorders>
            <w:shd w:val="clear" w:color="auto" w:fill="FFFFFF"/>
            <w:noWrap/>
            <w:vAlign w:val="center"/>
          </w:tcPr>
          <w:p w14:paraId="399D1D2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(0.0605)</w:t>
            </w:r>
          </w:p>
        </w:tc>
        <w:tc>
          <w:tcPr>
            <w:tcW w:w="0" w:type="auto"/>
            <w:tcBorders>
              <w:top w:val="nil"/>
              <w:left w:val="nil"/>
              <w:bottom w:val="nil"/>
              <w:right w:val="nil"/>
            </w:tcBorders>
            <w:shd w:val="clear" w:color="auto" w:fill="FFFFFF"/>
            <w:noWrap/>
            <w:vAlign w:val="center"/>
          </w:tcPr>
          <w:p w14:paraId="45D6004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(0.0530)</w:t>
            </w:r>
          </w:p>
        </w:tc>
      </w:tr>
      <w:tr w14:paraId="3B54C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4570489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0" w:type="auto"/>
            <w:tcBorders>
              <w:top w:val="nil"/>
              <w:left w:val="nil"/>
              <w:bottom w:val="nil"/>
              <w:right w:val="nil"/>
            </w:tcBorders>
            <w:shd w:val="clear" w:color="auto" w:fill="FFFFFF"/>
            <w:noWrap/>
            <w:vAlign w:val="center"/>
          </w:tcPr>
          <w:p w14:paraId="4117ABD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42248C1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63B5679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33C446B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71C22C4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0E3090F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26F5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4719D54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0" w:type="auto"/>
            <w:tcBorders>
              <w:top w:val="nil"/>
              <w:left w:val="nil"/>
              <w:bottom w:val="nil"/>
              <w:right w:val="nil"/>
            </w:tcBorders>
            <w:shd w:val="clear" w:color="auto" w:fill="FFFFFF"/>
            <w:noWrap/>
            <w:vAlign w:val="center"/>
          </w:tcPr>
          <w:p w14:paraId="2E504A1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F00020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7C16656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1B6564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B7BEE3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734C92B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63D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79B7FAF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0" w:type="auto"/>
            <w:tcBorders>
              <w:top w:val="nil"/>
              <w:left w:val="nil"/>
              <w:bottom w:val="nil"/>
              <w:right w:val="nil"/>
            </w:tcBorders>
            <w:shd w:val="clear" w:color="auto" w:fill="FFFFFF"/>
            <w:noWrap/>
            <w:vAlign w:val="center"/>
          </w:tcPr>
          <w:p w14:paraId="069B65A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27359AF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6D289C4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1436315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00FD06D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6EE2358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6FB7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71" w:type="dxa"/>
            <w:tcBorders>
              <w:top w:val="nil"/>
              <w:left w:val="nil"/>
              <w:bottom w:val="nil"/>
              <w:right w:val="nil"/>
            </w:tcBorders>
            <w:shd w:val="clear" w:color="auto" w:fill="FFFFFF"/>
            <w:noWrap/>
            <w:vAlign w:val="center"/>
          </w:tcPr>
          <w:p w14:paraId="5B80D0C2">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0" w:type="auto"/>
            <w:tcBorders>
              <w:top w:val="nil"/>
              <w:left w:val="nil"/>
              <w:bottom w:val="nil"/>
              <w:right w:val="nil"/>
            </w:tcBorders>
            <w:shd w:val="clear" w:color="auto" w:fill="FFFFFF"/>
            <w:noWrap/>
            <w:vAlign w:val="center"/>
          </w:tcPr>
          <w:p w14:paraId="7F3568D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0.6271</w:t>
            </w:r>
          </w:p>
        </w:tc>
        <w:tc>
          <w:tcPr>
            <w:tcW w:w="0" w:type="auto"/>
            <w:tcBorders>
              <w:top w:val="nil"/>
              <w:left w:val="nil"/>
              <w:bottom w:val="nil"/>
              <w:right w:val="nil"/>
            </w:tcBorders>
            <w:shd w:val="clear" w:color="auto" w:fill="FFFFFF"/>
            <w:noWrap/>
            <w:vAlign w:val="center"/>
          </w:tcPr>
          <w:p w14:paraId="583AB09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0.7807</w:t>
            </w:r>
          </w:p>
        </w:tc>
        <w:tc>
          <w:tcPr>
            <w:tcW w:w="0" w:type="auto"/>
            <w:tcBorders>
              <w:top w:val="nil"/>
              <w:left w:val="nil"/>
              <w:bottom w:val="nil"/>
              <w:right w:val="nil"/>
            </w:tcBorders>
            <w:shd w:val="clear" w:color="auto" w:fill="FFFFFF"/>
            <w:noWrap/>
            <w:vAlign w:val="center"/>
          </w:tcPr>
          <w:p w14:paraId="3F22B59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0.7420</w:t>
            </w:r>
          </w:p>
        </w:tc>
        <w:tc>
          <w:tcPr>
            <w:tcW w:w="0" w:type="auto"/>
            <w:tcBorders>
              <w:top w:val="nil"/>
              <w:left w:val="nil"/>
              <w:bottom w:val="nil"/>
              <w:right w:val="nil"/>
            </w:tcBorders>
            <w:shd w:val="clear" w:color="auto" w:fill="FFFFFF"/>
            <w:noWrap/>
            <w:vAlign w:val="center"/>
          </w:tcPr>
          <w:p w14:paraId="1E3DB43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0.8391</w:t>
            </w:r>
          </w:p>
        </w:tc>
        <w:tc>
          <w:tcPr>
            <w:tcW w:w="0" w:type="auto"/>
            <w:tcBorders>
              <w:top w:val="nil"/>
              <w:left w:val="nil"/>
              <w:bottom w:val="nil"/>
              <w:right w:val="nil"/>
            </w:tcBorders>
            <w:shd w:val="clear" w:color="auto" w:fill="FFFFFF"/>
            <w:noWrap/>
            <w:vAlign w:val="center"/>
          </w:tcPr>
          <w:p w14:paraId="1732013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0.6324</w:t>
            </w:r>
          </w:p>
        </w:tc>
        <w:tc>
          <w:tcPr>
            <w:tcW w:w="0" w:type="auto"/>
            <w:tcBorders>
              <w:top w:val="nil"/>
              <w:left w:val="nil"/>
              <w:bottom w:val="nil"/>
              <w:right w:val="nil"/>
            </w:tcBorders>
            <w:shd w:val="clear" w:color="auto" w:fill="FFFFFF"/>
            <w:noWrap/>
            <w:vAlign w:val="center"/>
          </w:tcPr>
          <w:p w14:paraId="1F29F96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0.7845</w:t>
            </w:r>
          </w:p>
        </w:tc>
      </w:tr>
      <w:tr w14:paraId="0D447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71" w:type="dxa"/>
            <w:tcBorders>
              <w:top w:val="nil"/>
              <w:left w:val="nil"/>
              <w:bottom w:val="single" w:color="000000" w:sz="4" w:space="0"/>
              <w:right w:val="nil"/>
            </w:tcBorders>
            <w:shd w:val="clear" w:color="auto" w:fill="FFFFFF"/>
            <w:noWrap/>
            <w:vAlign w:val="center"/>
          </w:tcPr>
          <w:p w14:paraId="3AC387EC">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0" w:type="auto"/>
            <w:tcBorders>
              <w:top w:val="nil"/>
              <w:left w:val="nil"/>
              <w:bottom w:val="single" w:color="000000" w:sz="4" w:space="0"/>
              <w:right w:val="nil"/>
            </w:tcBorders>
            <w:shd w:val="clear" w:color="auto" w:fill="FFFFFF"/>
            <w:noWrap/>
            <w:vAlign w:val="center"/>
          </w:tcPr>
          <w:p w14:paraId="319D338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166D0BA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7BA207D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2C072D1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4F7A8B5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59794B9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r>
    </w:tbl>
    <w:p w14:paraId="541ADA11">
      <w:pPr>
        <w:bidi w:val="0"/>
        <w:rPr>
          <w:rFonts w:hint="default"/>
          <w:color w:val="auto"/>
          <w:lang w:val="en-US" w:eastAsia="zh-CN"/>
        </w:rPr>
      </w:pPr>
    </w:p>
    <w:p w14:paraId="21BBBDCA">
      <w:pPr>
        <w:pStyle w:val="4"/>
        <w:bidi w:val="0"/>
        <w:rPr>
          <w:rFonts w:hint="default"/>
          <w:color w:val="auto"/>
          <w:lang w:val="en-US" w:eastAsia="zh-CN"/>
        </w:rPr>
      </w:pPr>
      <w:r>
        <w:rPr>
          <w:rFonts w:hint="eastAsia"/>
          <w:color w:val="auto"/>
          <w:lang w:val="en-US" w:eastAsia="zh-CN"/>
        </w:rPr>
        <w:t>4.更换解释变量</w:t>
      </w:r>
    </w:p>
    <w:p w14:paraId="2B0C4F13">
      <w:pPr>
        <w:bidi w:val="0"/>
        <w:rPr>
          <w:rFonts w:hint="default"/>
          <w:color w:val="auto"/>
          <w:lang w:val="en-US" w:eastAsia="zh-CN"/>
        </w:rPr>
      </w:pPr>
      <w:r>
        <w:rPr>
          <w:rFonts w:hint="eastAsia"/>
          <w:color w:val="auto"/>
          <w:lang w:val="en-US" w:eastAsia="zh-CN"/>
        </w:rPr>
        <w:t>本文在原基准模型基础上进一步更换解释变量，分别引入耐心资本持股比例（</w:t>
      </w:r>
      <w:r>
        <w:rPr>
          <w:rFonts w:hint="eastAsia"/>
          <w:i/>
          <w:iCs/>
          <w:color w:val="auto"/>
          <w:lang w:val="en-US" w:eastAsia="zh-CN"/>
        </w:rPr>
        <w:t>Pat_hold</w:t>
      </w:r>
      <w:r>
        <w:rPr>
          <w:rFonts w:hint="eastAsia"/>
          <w:color w:val="auto"/>
          <w:lang w:val="en-US" w:eastAsia="zh-CN"/>
        </w:rPr>
        <w:t>）、耐心机构投资者持股占总机构持股比例（</w:t>
      </w:r>
      <w:r>
        <w:rPr>
          <w:rFonts w:hint="eastAsia"/>
          <w:i/>
          <w:iCs/>
          <w:color w:val="auto"/>
          <w:lang w:val="en-US" w:eastAsia="zh-CN"/>
        </w:rPr>
        <w:t>Pat_hold_ratio</w:t>
      </w:r>
      <w:r>
        <w:rPr>
          <w:rFonts w:hint="eastAsia"/>
          <w:color w:val="auto"/>
          <w:lang w:val="en-US" w:eastAsia="zh-CN"/>
        </w:rPr>
        <w:t>）、耐心机构投资者数量的对数（</w:t>
      </w:r>
      <w:r>
        <w:rPr>
          <w:rFonts w:hint="eastAsia"/>
          <w:i/>
          <w:iCs/>
          <w:color w:val="auto"/>
          <w:lang w:val="en-US" w:eastAsia="zh-CN"/>
        </w:rPr>
        <w:t>Pat_number</w:t>
      </w:r>
      <w:r>
        <w:rPr>
          <w:rFonts w:hint="eastAsia"/>
          <w:color w:val="auto"/>
          <w:lang w:val="en-US" w:eastAsia="zh-CN"/>
        </w:rPr>
        <w:t>），以及耐心机构投资者数量占总机构投资者数量比例（</w:t>
      </w:r>
      <w:r>
        <w:rPr>
          <w:rFonts w:hint="eastAsia"/>
          <w:i/>
          <w:iCs/>
          <w:color w:val="auto"/>
          <w:lang w:val="en-US" w:eastAsia="zh-CN"/>
        </w:rPr>
        <w:t>Pat_number_ratio</w:t>
      </w:r>
      <w:r>
        <w:rPr>
          <w:rFonts w:hint="eastAsia"/>
          <w:color w:val="auto"/>
          <w:lang w:val="en-US" w:eastAsia="zh-CN"/>
        </w:rPr>
        <w:t>）。这些指标可以更细致地刻画耐心资本在企业股权结构中的渗透程度和相对权重，从而验证耐心资本对绿色创新的影响是否稳健。</w:t>
      </w:r>
      <w:r>
        <w:rPr>
          <w:rFonts w:hint="eastAsia"/>
          <w:color w:val="auto"/>
          <w:lang w:val="en-US" w:eastAsia="zh-CN"/>
        </w:rPr>
        <w:fldChar w:fldCharType="begin"/>
      </w:r>
      <w:r>
        <w:rPr>
          <w:rFonts w:hint="eastAsia"/>
          <w:color w:val="auto"/>
          <w:lang w:val="en-US" w:eastAsia="zh-CN"/>
        </w:rPr>
        <w:instrText xml:space="preserve"> REF _Ref25149 \h </w:instrText>
      </w:r>
      <w:r>
        <w:rPr>
          <w:rFonts w:hint="eastAsia"/>
          <w:color w:val="auto"/>
          <w:lang w:val="en-US" w:eastAsia="zh-CN"/>
        </w:rPr>
        <w:fldChar w:fldCharType="separate"/>
      </w:r>
      <w:r>
        <w:rPr>
          <w:rFonts w:hint="eastAsia"/>
          <w:color w:val="auto"/>
          <w:lang w:val="en-US" w:eastAsia="zh-CN"/>
        </w:rPr>
        <w:t>附</w:t>
      </w:r>
      <w:r>
        <w:rPr>
          <w:color w:val="auto"/>
        </w:rPr>
        <w:t>表 10</w:t>
      </w:r>
      <w:r>
        <w:rPr>
          <w:rFonts w:hint="eastAsia"/>
          <w:color w:val="auto"/>
          <w:lang w:val="en-US" w:eastAsia="zh-CN"/>
        </w:rPr>
        <w:fldChar w:fldCharType="end"/>
      </w:r>
      <w:r>
        <w:rPr>
          <w:rFonts w:hint="eastAsia"/>
          <w:color w:val="auto"/>
          <w:lang w:val="en-US" w:eastAsia="zh-CN"/>
        </w:rPr>
        <w:t>报告了使用不同解释变量的回归结果，列（1）至列（8）的</w:t>
      </w:r>
      <w:r>
        <w:rPr>
          <w:rFonts w:hint="eastAsia" w:ascii="Times New Roman" w:hAnsi="Times New Roman"/>
          <w:i/>
          <w:color w:val="auto"/>
          <w:lang w:val="en-US" w:eastAsia="zh-CN"/>
        </w:rPr>
        <w:t>Pat_dum</w:t>
      </w:r>
      <w:r>
        <w:rPr>
          <w:rFonts w:hint="default"/>
          <w:color w:val="auto"/>
          <w:lang w:val="en-US" w:eastAsia="zh-CN"/>
        </w:rPr>
        <w:t>回归系数均</w:t>
      </w:r>
      <w:r>
        <w:rPr>
          <w:rFonts w:hint="eastAsia"/>
          <w:color w:val="auto"/>
          <w:lang w:val="en-US" w:eastAsia="zh-CN"/>
        </w:rPr>
        <w:t>显著</w:t>
      </w:r>
      <w:r>
        <w:rPr>
          <w:rFonts w:hint="default"/>
          <w:color w:val="auto"/>
          <w:lang w:val="en-US" w:eastAsia="zh-CN"/>
        </w:rPr>
        <w:t>为正，表明耐心资本对企业绿色创新质量的正向作用</w:t>
      </w:r>
      <w:r>
        <w:rPr>
          <w:rFonts w:hint="eastAsia"/>
          <w:color w:val="auto"/>
          <w:lang w:val="en-US" w:eastAsia="zh-CN"/>
        </w:rPr>
        <w:t>仍然稳健</w:t>
      </w:r>
      <w:r>
        <w:rPr>
          <w:rFonts w:hint="default"/>
          <w:color w:val="auto"/>
          <w:lang w:val="en-US" w:eastAsia="zh-CN"/>
        </w:rPr>
        <w:t>。</w:t>
      </w:r>
    </w:p>
    <w:p w14:paraId="42E935C9">
      <w:pPr>
        <w:pStyle w:val="6"/>
        <w:rPr>
          <w:rFonts w:hint="eastAsia" w:eastAsia="宋体"/>
          <w:color w:val="auto"/>
          <w:lang w:val="en-US" w:eastAsia="zh-CN"/>
        </w:rPr>
      </w:pPr>
      <w:bookmarkStart w:id="15" w:name="_Ref25149"/>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10</w:t>
      </w:r>
      <w:r>
        <w:rPr>
          <w:color w:val="auto"/>
        </w:rPr>
        <w:fldChar w:fldCharType="end"/>
      </w:r>
      <w:bookmarkEnd w:id="15"/>
      <w:r>
        <w:rPr>
          <w:rFonts w:hint="eastAsia"/>
          <w:color w:val="auto"/>
          <w:lang w:val="en-US" w:eastAsia="zh-CN"/>
        </w:rPr>
        <w:t xml:space="preserve"> </w:t>
      </w:r>
      <w:r>
        <w:rPr>
          <w:rFonts w:hint="eastAsia"/>
          <w:color w:val="auto"/>
        </w:rPr>
        <w:t>更换解释变量</w:t>
      </w:r>
      <w:r>
        <w:rPr>
          <w:rFonts w:hint="eastAsia"/>
          <w:color w:val="auto"/>
          <w:lang w:val="en-US" w:eastAsia="zh-CN"/>
        </w:rPr>
        <w:t>1</w:t>
      </w:r>
    </w:p>
    <w:tbl>
      <w:tblPr>
        <w:tblStyle w:val="12"/>
        <w:tblW w:w="702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36"/>
        <w:gridCol w:w="1241"/>
        <w:gridCol w:w="1241"/>
        <w:gridCol w:w="1241"/>
        <w:gridCol w:w="1241"/>
        <w:gridCol w:w="1241"/>
        <w:gridCol w:w="1241"/>
        <w:gridCol w:w="1241"/>
        <w:gridCol w:w="1244"/>
      </w:tblGrid>
      <w:tr w14:paraId="2661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 w:hRule="atLeast"/>
          <w:jc w:val="center"/>
        </w:trPr>
        <w:tc>
          <w:tcPr>
            <w:tcW w:w="850" w:type="pct"/>
            <w:tcBorders>
              <w:top w:val="single" w:color="000000" w:sz="4" w:space="0"/>
              <w:left w:val="nil"/>
              <w:bottom w:val="nil"/>
              <w:right w:val="nil"/>
              <w:tl2br w:val="nil"/>
            </w:tcBorders>
            <w:shd w:val="clear" w:color="auto" w:fill="FFFFFF"/>
            <w:noWrap/>
            <w:vAlign w:val="center"/>
          </w:tcPr>
          <w:p w14:paraId="4AE1BC73">
            <w:pPr>
              <w:pStyle w:val="20"/>
              <w:bidi w:val="0"/>
              <w:rPr>
                <w:rFonts w:hint="default" w:ascii="Times New Roman" w:hAnsi="Times New Roman" w:eastAsia="宋体" w:cs="Times New Roman"/>
                <w:b w:val="0"/>
                <w:color w:val="auto"/>
                <w:sz w:val="15"/>
                <w:szCs w:val="15"/>
              </w:rPr>
            </w:pPr>
          </w:p>
        </w:tc>
        <w:tc>
          <w:tcPr>
            <w:tcW w:w="518" w:type="pct"/>
            <w:tcBorders>
              <w:top w:val="single" w:color="000000" w:sz="4" w:space="0"/>
              <w:left w:val="nil"/>
              <w:bottom w:val="nil"/>
              <w:right w:val="nil"/>
            </w:tcBorders>
            <w:shd w:val="clear" w:color="auto" w:fill="FFFFFF"/>
            <w:noWrap/>
            <w:vAlign w:val="center"/>
          </w:tcPr>
          <w:p w14:paraId="2C260A4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518" w:type="pct"/>
            <w:tcBorders>
              <w:top w:val="single" w:color="000000" w:sz="4" w:space="0"/>
              <w:left w:val="nil"/>
              <w:bottom w:val="nil"/>
              <w:right w:val="nil"/>
            </w:tcBorders>
            <w:shd w:val="clear" w:color="auto" w:fill="FFFFFF"/>
            <w:noWrap/>
            <w:vAlign w:val="center"/>
          </w:tcPr>
          <w:p w14:paraId="1F45713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c>
          <w:tcPr>
            <w:tcW w:w="518" w:type="pct"/>
            <w:tcBorders>
              <w:top w:val="single" w:color="000000" w:sz="4" w:space="0"/>
              <w:left w:val="nil"/>
              <w:bottom w:val="nil"/>
              <w:right w:val="nil"/>
            </w:tcBorders>
            <w:shd w:val="clear" w:color="auto" w:fill="FFFFFF"/>
            <w:noWrap/>
            <w:vAlign w:val="center"/>
          </w:tcPr>
          <w:p w14:paraId="27FC802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w:t>
            </w:r>
          </w:p>
        </w:tc>
        <w:tc>
          <w:tcPr>
            <w:tcW w:w="518" w:type="pct"/>
            <w:tcBorders>
              <w:top w:val="single" w:color="000000" w:sz="4" w:space="0"/>
              <w:left w:val="nil"/>
              <w:bottom w:val="nil"/>
              <w:right w:val="nil"/>
            </w:tcBorders>
            <w:shd w:val="clear" w:color="auto" w:fill="FFFFFF"/>
            <w:noWrap/>
            <w:vAlign w:val="center"/>
          </w:tcPr>
          <w:p w14:paraId="55ED1BA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w:t>
            </w:r>
          </w:p>
        </w:tc>
        <w:tc>
          <w:tcPr>
            <w:tcW w:w="518" w:type="pct"/>
            <w:tcBorders>
              <w:top w:val="single" w:color="000000" w:sz="4" w:space="0"/>
              <w:left w:val="nil"/>
              <w:bottom w:val="nil"/>
              <w:right w:val="nil"/>
            </w:tcBorders>
            <w:shd w:val="clear" w:color="auto" w:fill="FFFFFF"/>
            <w:noWrap/>
            <w:vAlign w:val="center"/>
          </w:tcPr>
          <w:p w14:paraId="2FDBC04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(5)</w:t>
            </w:r>
          </w:p>
        </w:tc>
        <w:tc>
          <w:tcPr>
            <w:tcW w:w="518" w:type="pct"/>
            <w:tcBorders>
              <w:top w:val="single" w:color="000000" w:sz="4" w:space="0"/>
              <w:left w:val="nil"/>
              <w:bottom w:val="nil"/>
              <w:right w:val="nil"/>
            </w:tcBorders>
            <w:shd w:val="clear" w:color="auto" w:fill="FFFFFF"/>
            <w:noWrap/>
            <w:vAlign w:val="center"/>
          </w:tcPr>
          <w:p w14:paraId="4AED3D5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(6)</w:t>
            </w:r>
          </w:p>
        </w:tc>
        <w:tc>
          <w:tcPr>
            <w:tcW w:w="518" w:type="pct"/>
            <w:tcBorders>
              <w:top w:val="single" w:color="000000" w:sz="4" w:space="0"/>
              <w:left w:val="nil"/>
              <w:bottom w:val="nil"/>
              <w:right w:val="nil"/>
            </w:tcBorders>
            <w:shd w:val="clear" w:color="auto" w:fill="FFFFFF"/>
            <w:noWrap/>
            <w:vAlign w:val="center"/>
          </w:tcPr>
          <w:p w14:paraId="511DF3D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(7)</w:t>
            </w:r>
          </w:p>
        </w:tc>
        <w:tc>
          <w:tcPr>
            <w:tcW w:w="519" w:type="pct"/>
            <w:tcBorders>
              <w:top w:val="single" w:color="000000" w:sz="4" w:space="0"/>
              <w:left w:val="nil"/>
              <w:bottom w:val="nil"/>
              <w:right w:val="nil"/>
            </w:tcBorders>
            <w:shd w:val="clear" w:color="auto" w:fill="FFFFFF"/>
            <w:noWrap/>
            <w:vAlign w:val="center"/>
          </w:tcPr>
          <w:p w14:paraId="26836CB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(8)</w:t>
            </w:r>
          </w:p>
        </w:tc>
      </w:tr>
      <w:tr w14:paraId="558F1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850" w:type="pct"/>
            <w:tcBorders>
              <w:top w:val="nil"/>
              <w:left w:val="nil"/>
              <w:bottom w:val="single" w:color="000000" w:sz="4" w:space="0"/>
              <w:right w:val="nil"/>
            </w:tcBorders>
            <w:shd w:val="clear" w:color="auto" w:fill="FFFFFF"/>
            <w:noWrap/>
            <w:vAlign w:val="center"/>
          </w:tcPr>
          <w:p w14:paraId="1D573D58">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single" w:color="000000" w:sz="4" w:space="0"/>
              <w:right w:val="nil"/>
            </w:tcBorders>
            <w:shd w:val="clear" w:color="auto" w:fill="FFFFFF"/>
            <w:noWrap/>
            <w:vAlign w:val="center"/>
          </w:tcPr>
          <w:p w14:paraId="4FD23A5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18" w:type="pct"/>
            <w:tcBorders>
              <w:top w:val="nil"/>
              <w:left w:val="nil"/>
              <w:bottom w:val="single" w:color="000000" w:sz="4" w:space="0"/>
              <w:right w:val="nil"/>
            </w:tcBorders>
            <w:shd w:val="clear" w:color="auto" w:fill="FFFFFF"/>
            <w:noWrap/>
            <w:vAlign w:val="center"/>
          </w:tcPr>
          <w:p w14:paraId="3293708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18" w:type="pct"/>
            <w:tcBorders>
              <w:top w:val="nil"/>
              <w:left w:val="nil"/>
              <w:bottom w:val="single" w:color="000000" w:sz="4" w:space="0"/>
              <w:right w:val="nil"/>
            </w:tcBorders>
            <w:shd w:val="clear" w:color="auto" w:fill="FFFFFF"/>
            <w:noWrap/>
            <w:vAlign w:val="center"/>
          </w:tcPr>
          <w:p w14:paraId="07CED54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18" w:type="pct"/>
            <w:tcBorders>
              <w:top w:val="nil"/>
              <w:left w:val="nil"/>
              <w:bottom w:val="single" w:color="000000" w:sz="4" w:space="0"/>
              <w:right w:val="nil"/>
            </w:tcBorders>
            <w:shd w:val="clear" w:color="auto" w:fill="FFFFFF"/>
            <w:noWrap/>
            <w:vAlign w:val="center"/>
          </w:tcPr>
          <w:p w14:paraId="7C4B088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18" w:type="pct"/>
            <w:tcBorders>
              <w:top w:val="nil"/>
              <w:left w:val="nil"/>
              <w:bottom w:val="single" w:color="000000" w:sz="4" w:space="0"/>
              <w:right w:val="nil"/>
            </w:tcBorders>
            <w:shd w:val="clear" w:color="auto" w:fill="FFFFFF"/>
            <w:noWrap/>
            <w:vAlign w:val="center"/>
          </w:tcPr>
          <w:p w14:paraId="4D59BEA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18" w:type="pct"/>
            <w:tcBorders>
              <w:top w:val="nil"/>
              <w:left w:val="nil"/>
              <w:bottom w:val="single" w:color="000000" w:sz="4" w:space="0"/>
              <w:right w:val="nil"/>
            </w:tcBorders>
            <w:shd w:val="clear" w:color="auto" w:fill="FFFFFF"/>
            <w:noWrap/>
            <w:vAlign w:val="center"/>
          </w:tcPr>
          <w:p w14:paraId="1A18DAA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18" w:type="pct"/>
            <w:tcBorders>
              <w:top w:val="nil"/>
              <w:left w:val="nil"/>
              <w:bottom w:val="single" w:color="000000" w:sz="4" w:space="0"/>
              <w:right w:val="nil"/>
            </w:tcBorders>
            <w:shd w:val="clear" w:color="auto" w:fill="FFFFFF"/>
            <w:noWrap/>
            <w:vAlign w:val="center"/>
          </w:tcPr>
          <w:p w14:paraId="1D81D4B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19" w:type="pct"/>
            <w:tcBorders>
              <w:top w:val="nil"/>
              <w:left w:val="nil"/>
              <w:bottom w:val="single" w:color="000000" w:sz="4" w:space="0"/>
              <w:right w:val="nil"/>
            </w:tcBorders>
            <w:shd w:val="clear" w:color="auto" w:fill="FFFFFF"/>
            <w:noWrap/>
            <w:vAlign w:val="center"/>
          </w:tcPr>
          <w:p w14:paraId="62DF8C2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r>
      <w:tr w14:paraId="6D54B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07BF847F">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Pat_hold</w:t>
            </w:r>
          </w:p>
        </w:tc>
        <w:tc>
          <w:tcPr>
            <w:tcW w:w="518" w:type="pct"/>
            <w:tcBorders>
              <w:top w:val="nil"/>
              <w:left w:val="nil"/>
              <w:bottom w:val="nil"/>
              <w:right w:val="nil"/>
            </w:tcBorders>
            <w:shd w:val="clear" w:color="auto" w:fill="FFFFFF"/>
            <w:noWrap/>
            <w:vAlign w:val="center"/>
          </w:tcPr>
          <w:p w14:paraId="7705EE8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0.0016***</w:t>
            </w:r>
          </w:p>
        </w:tc>
        <w:tc>
          <w:tcPr>
            <w:tcW w:w="518" w:type="pct"/>
            <w:tcBorders>
              <w:top w:val="nil"/>
              <w:left w:val="nil"/>
              <w:bottom w:val="nil"/>
              <w:right w:val="nil"/>
            </w:tcBorders>
            <w:shd w:val="clear" w:color="auto" w:fill="FFFFFF"/>
            <w:noWrap/>
            <w:vAlign w:val="center"/>
          </w:tcPr>
          <w:p w14:paraId="66CEA1D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0.0003</w:t>
            </w:r>
          </w:p>
        </w:tc>
        <w:tc>
          <w:tcPr>
            <w:tcW w:w="518" w:type="pct"/>
            <w:tcBorders>
              <w:top w:val="nil"/>
              <w:left w:val="nil"/>
              <w:bottom w:val="nil"/>
              <w:right w:val="nil"/>
            </w:tcBorders>
            <w:shd w:val="clear" w:color="auto" w:fill="FFFFFF"/>
            <w:noWrap/>
            <w:vAlign w:val="center"/>
          </w:tcPr>
          <w:p w14:paraId="45516AFB">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111FE208">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2E7BEAB0">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4AC7BF07">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D0822B4">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57589AA4">
            <w:pPr>
              <w:pStyle w:val="20"/>
              <w:bidi w:val="0"/>
              <w:rPr>
                <w:rFonts w:hint="default" w:ascii="Times New Roman" w:hAnsi="Times New Roman" w:eastAsia="宋体" w:cs="Times New Roman"/>
                <w:b w:val="0"/>
                <w:color w:val="auto"/>
                <w:sz w:val="15"/>
                <w:szCs w:val="15"/>
              </w:rPr>
            </w:pPr>
          </w:p>
        </w:tc>
      </w:tr>
      <w:tr w14:paraId="3384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0837B83B">
            <w:pPr>
              <w:pStyle w:val="20"/>
              <w:bidi w:val="0"/>
              <w:rPr>
                <w:rFonts w:hint="default" w:ascii="Times New Roman" w:hAnsi="Times New Roman" w:eastAsia="宋体" w:cs="Times New Roman"/>
                <w:b w:val="0"/>
                <w:i/>
                <w:iCs/>
                <w:color w:val="auto"/>
                <w:sz w:val="15"/>
                <w:szCs w:val="15"/>
              </w:rPr>
            </w:pPr>
          </w:p>
        </w:tc>
        <w:tc>
          <w:tcPr>
            <w:tcW w:w="518" w:type="pct"/>
            <w:tcBorders>
              <w:top w:val="nil"/>
              <w:left w:val="nil"/>
              <w:bottom w:val="nil"/>
              <w:right w:val="nil"/>
            </w:tcBorders>
            <w:shd w:val="clear" w:color="auto" w:fill="FFFFFF"/>
            <w:noWrap/>
            <w:vAlign w:val="center"/>
          </w:tcPr>
          <w:p w14:paraId="2B26F7C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(0.0005)</w:t>
            </w:r>
          </w:p>
        </w:tc>
        <w:tc>
          <w:tcPr>
            <w:tcW w:w="518" w:type="pct"/>
            <w:tcBorders>
              <w:top w:val="nil"/>
              <w:left w:val="nil"/>
              <w:bottom w:val="nil"/>
              <w:right w:val="nil"/>
            </w:tcBorders>
            <w:shd w:val="clear" w:color="auto" w:fill="FFFFFF"/>
            <w:noWrap/>
            <w:vAlign w:val="center"/>
          </w:tcPr>
          <w:p w14:paraId="2F81666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(0.0008)</w:t>
            </w:r>
          </w:p>
        </w:tc>
        <w:tc>
          <w:tcPr>
            <w:tcW w:w="518" w:type="pct"/>
            <w:tcBorders>
              <w:top w:val="nil"/>
              <w:left w:val="nil"/>
              <w:bottom w:val="nil"/>
              <w:right w:val="nil"/>
            </w:tcBorders>
            <w:shd w:val="clear" w:color="auto" w:fill="FFFFFF"/>
            <w:noWrap/>
            <w:vAlign w:val="center"/>
          </w:tcPr>
          <w:p w14:paraId="626FE09E">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0AA21F36">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7753C644">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7170A5D">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1AA509F">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6CFB3001">
            <w:pPr>
              <w:pStyle w:val="20"/>
              <w:bidi w:val="0"/>
              <w:rPr>
                <w:rFonts w:hint="default" w:ascii="Times New Roman" w:hAnsi="Times New Roman" w:eastAsia="宋体" w:cs="Times New Roman"/>
                <w:b w:val="0"/>
                <w:color w:val="auto"/>
                <w:sz w:val="15"/>
                <w:szCs w:val="15"/>
              </w:rPr>
            </w:pPr>
          </w:p>
        </w:tc>
      </w:tr>
      <w:tr w14:paraId="3B54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1836074B">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Pat_hold_ratio</w:t>
            </w:r>
          </w:p>
        </w:tc>
        <w:tc>
          <w:tcPr>
            <w:tcW w:w="518" w:type="pct"/>
            <w:tcBorders>
              <w:top w:val="nil"/>
              <w:left w:val="nil"/>
              <w:bottom w:val="nil"/>
              <w:right w:val="nil"/>
            </w:tcBorders>
            <w:shd w:val="clear" w:color="auto" w:fill="FFFFFF"/>
            <w:noWrap/>
            <w:vAlign w:val="center"/>
          </w:tcPr>
          <w:p w14:paraId="1D473E20">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67519347">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0C0A75C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0.1220***</w:t>
            </w:r>
          </w:p>
        </w:tc>
        <w:tc>
          <w:tcPr>
            <w:tcW w:w="518" w:type="pct"/>
            <w:tcBorders>
              <w:top w:val="nil"/>
              <w:left w:val="nil"/>
              <w:bottom w:val="nil"/>
              <w:right w:val="nil"/>
            </w:tcBorders>
            <w:shd w:val="clear" w:color="auto" w:fill="FFFFFF"/>
            <w:noWrap/>
            <w:vAlign w:val="center"/>
          </w:tcPr>
          <w:p w14:paraId="6FE8746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0.0749*</w:t>
            </w:r>
          </w:p>
        </w:tc>
        <w:tc>
          <w:tcPr>
            <w:tcW w:w="518" w:type="pct"/>
            <w:tcBorders>
              <w:top w:val="nil"/>
              <w:left w:val="nil"/>
              <w:bottom w:val="nil"/>
              <w:right w:val="nil"/>
            </w:tcBorders>
            <w:shd w:val="clear" w:color="auto" w:fill="FFFFFF"/>
            <w:noWrap/>
            <w:vAlign w:val="center"/>
          </w:tcPr>
          <w:p w14:paraId="179751D0">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43879850">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05782BB7">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48E5C8FE">
            <w:pPr>
              <w:pStyle w:val="20"/>
              <w:bidi w:val="0"/>
              <w:rPr>
                <w:rFonts w:hint="default" w:ascii="Times New Roman" w:hAnsi="Times New Roman" w:eastAsia="宋体" w:cs="Times New Roman"/>
                <w:b w:val="0"/>
                <w:color w:val="auto"/>
                <w:sz w:val="15"/>
                <w:szCs w:val="15"/>
              </w:rPr>
            </w:pPr>
          </w:p>
        </w:tc>
      </w:tr>
      <w:tr w14:paraId="758FB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2DEB8933">
            <w:pPr>
              <w:pStyle w:val="20"/>
              <w:bidi w:val="0"/>
              <w:rPr>
                <w:rFonts w:hint="default" w:ascii="Times New Roman" w:hAnsi="Times New Roman" w:eastAsia="宋体" w:cs="Times New Roman"/>
                <w:b w:val="0"/>
                <w:i/>
                <w:iCs/>
                <w:color w:val="auto"/>
                <w:sz w:val="15"/>
                <w:szCs w:val="15"/>
              </w:rPr>
            </w:pPr>
          </w:p>
        </w:tc>
        <w:tc>
          <w:tcPr>
            <w:tcW w:w="518" w:type="pct"/>
            <w:tcBorders>
              <w:top w:val="nil"/>
              <w:left w:val="nil"/>
              <w:bottom w:val="nil"/>
              <w:right w:val="nil"/>
            </w:tcBorders>
            <w:shd w:val="clear" w:color="auto" w:fill="FFFFFF"/>
            <w:noWrap/>
            <w:vAlign w:val="center"/>
          </w:tcPr>
          <w:p w14:paraId="5C79483D">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3447FB27">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6BA3CA1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(0.0285)</w:t>
            </w:r>
          </w:p>
        </w:tc>
        <w:tc>
          <w:tcPr>
            <w:tcW w:w="518" w:type="pct"/>
            <w:tcBorders>
              <w:top w:val="nil"/>
              <w:left w:val="nil"/>
              <w:bottom w:val="nil"/>
              <w:right w:val="nil"/>
            </w:tcBorders>
            <w:shd w:val="clear" w:color="auto" w:fill="FFFFFF"/>
            <w:noWrap/>
            <w:vAlign w:val="center"/>
          </w:tcPr>
          <w:p w14:paraId="769445A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(0.0404)</w:t>
            </w:r>
          </w:p>
        </w:tc>
        <w:tc>
          <w:tcPr>
            <w:tcW w:w="518" w:type="pct"/>
            <w:tcBorders>
              <w:top w:val="nil"/>
              <w:left w:val="nil"/>
              <w:bottom w:val="nil"/>
              <w:right w:val="nil"/>
            </w:tcBorders>
            <w:shd w:val="clear" w:color="auto" w:fill="FFFFFF"/>
            <w:noWrap/>
            <w:vAlign w:val="center"/>
          </w:tcPr>
          <w:p w14:paraId="759B69C4">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46162083">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3A80BD0B">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F4512A3">
            <w:pPr>
              <w:pStyle w:val="20"/>
              <w:bidi w:val="0"/>
              <w:rPr>
                <w:rFonts w:hint="default" w:ascii="Times New Roman" w:hAnsi="Times New Roman" w:eastAsia="宋体" w:cs="Times New Roman"/>
                <w:b w:val="0"/>
                <w:color w:val="auto"/>
                <w:sz w:val="15"/>
                <w:szCs w:val="15"/>
              </w:rPr>
            </w:pPr>
          </w:p>
        </w:tc>
      </w:tr>
      <w:tr w14:paraId="03077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1CC954DD">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Pat_number</w:t>
            </w:r>
          </w:p>
        </w:tc>
        <w:tc>
          <w:tcPr>
            <w:tcW w:w="518" w:type="pct"/>
            <w:tcBorders>
              <w:top w:val="nil"/>
              <w:left w:val="nil"/>
              <w:bottom w:val="nil"/>
              <w:right w:val="nil"/>
            </w:tcBorders>
            <w:shd w:val="clear" w:color="auto" w:fill="FFFFFF"/>
            <w:noWrap/>
            <w:vAlign w:val="center"/>
          </w:tcPr>
          <w:p w14:paraId="1208AE52">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3A80D975">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78CDB9AE">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18BD3B81">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338470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0.1675***</w:t>
            </w:r>
          </w:p>
        </w:tc>
        <w:tc>
          <w:tcPr>
            <w:tcW w:w="518" w:type="pct"/>
            <w:tcBorders>
              <w:top w:val="nil"/>
              <w:left w:val="nil"/>
              <w:bottom w:val="nil"/>
              <w:right w:val="nil"/>
            </w:tcBorders>
            <w:shd w:val="clear" w:color="auto" w:fill="FFFFFF"/>
            <w:noWrap/>
            <w:vAlign w:val="center"/>
          </w:tcPr>
          <w:p w14:paraId="725D734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0.2115***</w:t>
            </w:r>
          </w:p>
        </w:tc>
        <w:tc>
          <w:tcPr>
            <w:tcW w:w="518" w:type="pct"/>
            <w:tcBorders>
              <w:top w:val="nil"/>
              <w:left w:val="nil"/>
              <w:bottom w:val="nil"/>
              <w:right w:val="nil"/>
            </w:tcBorders>
            <w:shd w:val="clear" w:color="auto" w:fill="FFFFFF"/>
            <w:noWrap/>
            <w:vAlign w:val="center"/>
          </w:tcPr>
          <w:p w14:paraId="66F94694">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24730F68">
            <w:pPr>
              <w:pStyle w:val="20"/>
              <w:bidi w:val="0"/>
              <w:rPr>
                <w:rFonts w:hint="default" w:ascii="Times New Roman" w:hAnsi="Times New Roman" w:eastAsia="宋体" w:cs="Times New Roman"/>
                <w:b w:val="0"/>
                <w:color w:val="auto"/>
                <w:sz w:val="15"/>
                <w:szCs w:val="15"/>
              </w:rPr>
            </w:pPr>
          </w:p>
        </w:tc>
      </w:tr>
      <w:tr w14:paraId="60EF9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0309967E">
            <w:pPr>
              <w:pStyle w:val="20"/>
              <w:bidi w:val="0"/>
              <w:rPr>
                <w:rFonts w:hint="default" w:ascii="Times New Roman" w:hAnsi="Times New Roman" w:eastAsia="宋体" w:cs="Times New Roman"/>
                <w:b w:val="0"/>
                <w:i/>
                <w:iCs/>
                <w:color w:val="auto"/>
                <w:sz w:val="15"/>
                <w:szCs w:val="15"/>
              </w:rPr>
            </w:pPr>
          </w:p>
        </w:tc>
        <w:tc>
          <w:tcPr>
            <w:tcW w:w="518" w:type="pct"/>
            <w:tcBorders>
              <w:top w:val="nil"/>
              <w:left w:val="nil"/>
              <w:bottom w:val="nil"/>
              <w:right w:val="nil"/>
            </w:tcBorders>
            <w:shd w:val="clear" w:color="auto" w:fill="FFFFFF"/>
            <w:noWrap/>
            <w:vAlign w:val="center"/>
          </w:tcPr>
          <w:p w14:paraId="1A025035">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66528F74">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C3EA2F3">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25DFB742">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6BD79F8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(0.0220)</w:t>
            </w:r>
          </w:p>
        </w:tc>
        <w:tc>
          <w:tcPr>
            <w:tcW w:w="518" w:type="pct"/>
            <w:tcBorders>
              <w:top w:val="nil"/>
              <w:left w:val="nil"/>
              <w:bottom w:val="nil"/>
              <w:right w:val="nil"/>
            </w:tcBorders>
            <w:shd w:val="clear" w:color="auto" w:fill="FFFFFF"/>
            <w:noWrap/>
            <w:vAlign w:val="center"/>
          </w:tcPr>
          <w:p w14:paraId="30708B7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(0.0328)</w:t>
            </w:r>
          </w:p>
        </w:tc>
        <w:tc>
          <w:tcPr>
            <w:tcW w:w="518" w:type="pct"/>
            <w:tcBorders>
              <w:top w:val="nil"/>
              <w:left w:val="nil"/>
              <w:bottom w:val="nil"/>
              <w:right w:val="nil"/>
            </w:tcBorders>
            <w:shd w:val="clear" w:color="auto" w:fill="FFFFFF"/>
            <w:noWrap/>
            <w:vAlign w:val="center"/>
          </w:tcPr>
          <w:p w14:paraId="44C442D1">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76AD9A7D">
            <w:pPr>
              <w:pStyle w:val="20"/>
              <w:bidi w:val="0"/>
              <w:rPr>
                <w:rFonts w:hint="default" w:ascii="Times New Roman" w:hAnsi="Times New Roman" w:eastAsia="宋体" w:cs="Times New Roman"/>
                <w:b w:val="0"/>
                <w:color w:val="auto"/>
                <w:sz w:val="15"/>
                <w:szCs w:val="15"/>
              </w:rPr>
            </w:pPr>
          </w:p>
        </w:tc>
      </w:tr>
      <w:tr w14:paraId="0F308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7F40DF39">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Pat_number_ratio</w:t>
            </w:r>
          </w:p>
        </w:tc>
        <w:tc>
          <w:tcPr>
            <w:tcW w:w="518" w:type="pct"/>
            <w:tcBorders>
              <w:top w:val="nil"/>
              <w:left w:val="nil"/>
              <w:bottom w:val="nil"/>
              <w:right w:val="nil"/>
            </w:tcBorders>
            <w:shd w:val="clear" w:color="auto" w:fill="FFFFFF"/>
            <w:noWrap/>
            <w:vAlign w:val="center"/>
          </w:tcPr>
          <w:p w14:paraId="477840BE">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07C3286C">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7680AE77">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0950F4D4">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90C63CD">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1642CE45">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308A251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0.1596**</w:t>
            </w:r>
          </w:p>
        </w:tc>
        <w:tc>
          <w:tcPr>
            <w:tcW w:w="519" w:type="pct"/>
            <w:tcBorders>
              <w:top w:val="nil"/>
              <w:left w:val="nil"/>
              <w:bottom w:val="nil"/>
              <w:right w:val="nil"/>
            </w:tcBorders>
            <w:shd w:val="clear" w:color="auto" w:fill="FFFFFF"/>
            <w:noWrap/>
            <w:vAlign w:val="center"/>
          </w:tcPr>
          <w:p w14:paraId="2FF9452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0.4625***</w:t>
            </w:r>
          </w:p>
        </w:tc>
      </w:tr>
      <w:tr w14:paraId="6A972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03EBF663">
            <w:pPr>
              <w:pStyle w:val="20"/>
              <w:bidi w:val="0"/>
              <w:rPr>
                <w:rFonts w:hint="default" w:ascii="Times New Roman" w:hAnsi="Times New Roman" w:eastAsia="宋体" w:cs="Times New Roman"/>
                <w:b w:val="0"/>
                <w:i/>
                <w:iCs/>
                <w:color w:val="auto"/>
                <w:sz w:val="15"/>
                <w:szCs w:val="15"/>
              </w:rPr>
            </w:pPr>
          </w:p>
        </w:tc>
        <w:tc>
          <w:tcPr>
            <w:tcW w:w="518" w:type="pct"/>
            <w:tcBorders>
              <w:top w:val="nil"/>
              <w:left w:val="nil"/>
              <w:bottom w:val="nil"/>
              <w:right w:val="nil"/>
            </w:tcBorders>
            <w:shd w:val="clear" w:color="auto" w:fill="FFFFFF"/>
            <w:noWrap/>
            <w:vAlign w:val="center"/>
          </w:tcPr>
          <w:p w14:paraId="0A2FE785">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3C673061">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BF0F3B7">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2AC321C3">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0A23A954">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51484644">
            <w:pPr>
              <w:pStyle w:val="20"/>
              <w:bidi w:val="0"/>
              <w:rPr>
                <w:rFonts w:hint="default" w:ascii="Times New Roman" w:hAnsi="Times New Roman" w:eastAsia="宋体" w:cs="Times New Roman"/>
                <w:b w:val="0"/>
                <w:color w:val="auto"/>
                <w:sz w:val="15"/>
                <w:szCs w:val="15"/>
              </w:rPr>
            </w:pPr>
          </w:p>
        </w:tc>
        <w:tc>
          <w:tcPr>
            <w:tcW w:w="518" w:type="pct"/>
            <w:tcBorders>
              <w:top w:val="nil"/>
              <w:left w:val="nil"/>
              <w:bottom w:val="nil"/>
              <w:right w:val="nil"/>
            </w:tcBorders>
            <w:shd w:val="clear" w:color="auto" w:fill="FFFFFF"/>
            <w:noWrap/>
            <w:vAlign w:val="center"/>
          </w:tcPr>
          <w:p w14:paraId="45F3234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(0.0712)</w:t>
            </w:r>
          </w:p>
        </w:tc>
        <w:tc>
          <w:tcPr>
            <w:tcW w:w="519" w:type="pct"/>
            <w:tcBorders>
              <w:top w:val="nil"/>
              <w:left w:val="nil"/>
              <w:bottom w:val="nil"/>
              <w:right w:val="nil"/>
            </w:tcBorders>
            <w:shd w:val="clear" w:color="auto" w:fill="FFFFFF"/>
            <w:noWrap/>
            <w:vAlign w:val="center"/>
          </w:tcPr>
          <w:p w14:paraId="6C3C8A0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(0.1018)</w:t>
            </w:r>
          </w:p>
        </w:tc>
      </w:tr>
      <w:tr w14:paraId="1BAC6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850" w:type="pct"/>
            <w:tcBorders>
              <w:top w:val="nil"/>
              <w:left w:val="nil"/>
              <w:bottom w:val="nil"/>
              <w:right w:val="nil"/>
            </w:tcBorders>
            <w:shd w:val="clear" w:color="auto" w:fill="FFFFFF"/>
            <w:noWrap/>
            <w:vAlign w:val="center"/>
          </w:tcPr>
          <w:p w14:paraId="7E7A337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518" w:type="pct"/>
            <w:tcBorders>
              <w:top w:val="nil"/>
              <w:left w:val="nil"/>
              <w:bottom w:val="nil"/>
              <w:right w:val="nil"/>
            </w:tcBorders>
            <w:shd w:val="clear" w:color="auto" w:fill="FFFFFF"/>
            <w:noWrap/>
            <w:vAlign w:val="center"/>
          </w:tcPr>
          <w:p w14:paraId="091C373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5F981AE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3EC5E24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5B12D18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7215E7D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551BE61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64BF645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05682BF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A88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48688F3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518" w:type="pct"/>
            <w:tcBorders>
              <w:top w:val="nil"/>
              <w:left w:val="nil"/>
              <w:bottom w:val="nil"/>
              <w:right w:val="nil"/>
            </w:tcBorders>
            <w:shd w:val="clear" w:color="auto" w:fill="FFFFFF"/>
            <w:noWrap/>
            <w:vAlign w:val="center"/>
          </w:tcPr>
          <w:p w14:paraId="4613A50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3D6E939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5DF86D6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4CA5152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74C30C4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5E9BC82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6141A02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3E557F6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9F4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jc w:val="center"/>
        </w:trPr>
        <w:tc>
          <w:tcPr>
            <w:tcW w:w="850" w:type="pct"/>
            <w:tcBorders>
              <w:top w:val="nil"/>
              <w:left w:val="nil"/>
              <w:bottom w:val="nil"/>
              <w:right w:val="nil"/>
            </w:tcBorders>
            <w:shd w:val="clear" w:color="auto" w:fill="FFFFFF"/>
            <w:noWrap/>
            <w:vAlign w:val="center"/>
          </w:tcPr>
          <w:p w14:paraId="671E8A4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518" w:type="pct"/>
            <w:tcBorders>
              <w:top w:val="nil"/>
              <w:left w:val="nil"/>
              <w:bottom w:val="nil"/>
              <w:right w:val="nil"/>
            </w:tcBorders>
            <w:shd w:val="clear" w:color="auto" w:fill="FFFFFF"/>
            <w:noWrap/>
            <w:vAlign w:val="center"/>
          </w:tcPr>
          <w:p w14:paraId="5ED0030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1C3BB63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2ABDE97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727F9F2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5C37297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0E9E37E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8" w:type="pct"/>
            <w:tcBorders>
              <w:top w:val="nil"/>
              <w:left w:val="nil"/>
              <w:bottom w:val="nil"/>
              <w:right w:val="nil"/>
            </w:tcBorders>
            <w:shd w:val="clear" w:color="auto" w:fill="FFFFFF"/>
            <w:noWrap/>
            <w:vAlign w:val="center"/>
          </w:tcPr>
          <w:p w14:paraId="3912CF8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217BE44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9BBD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2024" w:type="dxa"/>
            <w:tcBorders>
              <w:top w:val="nil"/>
              <w:left w:val="nil"/>
              <w:bottom w:val="nil"/>
              <w:right w:val="nil"/>
            </w:tcBorders>
            <w:shd w:val="clear" w:color="auto" w:fill="FFFFFF"/>
            <w:noWrap/>
            <w:vAlign w:val="center"/>
          </w:tcPr>
          <w:p w14:paraId="10A7CD70">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518" w:type="pct"/>
            <w:tcBorders>
              <w:top w:val="nil"/>
              <w:left w:val="nil"/>
              <w:bottom w:val="nil"/>
              <w:right w:val="nil"/>
            </w:tcBorders>
            <w:shd w:val="clear" w:color="auto" w:fill="FFFFFF"/>
            <w:noWrap/>
            <w:vAlign w:val="center"/>
          </w:tcPr>
          <w:p w14:paraId="7668122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0.7377</w:t>
            </w:r>
          </w:p>
        </w:tc>
        <w:tc>
          <w:tcPr>
            <w:tcW w:w="518" w:type="pct"/>
            <w:tcBorders>
              <w:top w:val="nil"/>
              <w:left w:val="nil"/>
              <w:bottom w:val="nil"/>
              <w:right w:val="nil"/>
            </w:tcBorders>
            <w:shd w:val="clear" w:color="auto" w:fill="FFFFFF"/>
            <w:noWrap/>
            <w:vAlign w:val="center"/>
          </w:tcPr>
          <w:p w14:paraId="7E7A627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0.8352</w:t>
            </w:r>
          </w:p>
        </w:tc>
        <w:tc>
          <w:tcPr>
            <w:tcW w:w="518" w:type="pct"/>
            <w:tcBorders>
              <w:top w:val="nil"/>
              <w:left w:val="nil"/>
              <w:bottom w:val="nil"/>
              <w:right w:val="nil"/>
            </w:tcBorders>
            <w:shd w:val="clear" w:color="auto" w:fill="FFFFFF"/>
            <w:noWrap/>
            <w:vAlign w:val="center"/>
          </w:tcPr>
          <w:p w14:paraId="169682A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0.7378</w:t>
            </w:r>
          </w:p>
        </w:tc>
        <w:tc>
          <w:tcPr>
            <w:tcW w:w="518" w:type="pct"/>
            <w:tcBorders>
              <w:top w:val="nil"/>
              <w:left w:val="nil"/>
              <w:bottom w:val="nil"/>
              <w:right w:val="nil"/>
            </w:tcBorders>
            <w:shd w:val="clear" w:color="auto" w:fill="FFFFFF"/>
            <w:noWrap/>
            <w:vAlign w:val="center"/>
          </w:tcPr>
          <w:p w14:paraId="52696EF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0.8352</w:t>
            </w:r>
          </w:p>
        </w:tc>
        <w:tc>
          <w:tcPr>
            <w:tcW w:w="518" w:type="pct"/>
            <w:tcBorders>
              <w:top w:val="nil"/>
              <w:left w:val="nil"/>
              <w:bottom w:val="nil"/>
              <w:right w:val="nil"/>
            </w:tcBorders>
            <w:shd w:val="clear" w:color="auto" w:fill="FFFFFF"/>
            <w:noWrap/>
            <w:vAlign w:val="center"/>
          </w:tcPr>
          <w:p w14:paraId="2C35C26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0.7392</w:t>
            </w:r>
          </w:p>
        </w:tc>
        <w:tc>
          <w:tcPr>
            <w:tcW w:w="518" w:type="pct"/>
            <w:tcBorders>
              <w:top w:val="nil"/>
              <w:left w:val="nil"/>
              <w:bottom w:val="nil"/>
              <w:right w:val="nil"/>
            </w:tcBorders>
            <w:shd w:val="clear" w:color="auto" w:fill="FFFFFF"/>
            <w:noWrap/>
            <w:vAlign w:val="center"/>
          </w:tcPr>
          <w:p w14:paraId="433C1D2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0.8364</w:t>
            </w:r>
          </w:p>
        </w:tc>
        <w:tc>
          <w:tcPr>
            <w:tcW w:w="518" w:type="pct"/>
            <w:tcBorders>
              <w:top w:val="nil"/>
              <w:left w:val="nil"/>
              <w:bottom w:val="nil"/>
              <w:right w:val="nil"/>
            </w:tcBorders>
            <w:shd w:val="clear" w:color="auto" w:fill="FFFFFF"/>
            <w:noWrap/>
            <w:vAlign w:val="center"/>
          </w:tcPr>
          <w:p w14:paraId="074433B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0.7376</w:t>
            </w:r>
          </w:p>
        </w:tc>
        <w:tc>
          <w:tcPr>
            <w:tcW w:w="519" w:type="pct"/>
            <w:tcBorders>
              <w:top w:val="nil"/>
              <w:left w:val="nil"/>
              <w:bottom w:val="nil"/>
              <w:right w:val="nil"/>
            </w:tcBorders>
            <w:shd w:val="clear" w:color="auto" w:fill="FFFFFF"/>
            <w:noWrap/>
            <w:vAlign w:val="center"/>
          </w:tcPr>
          <w:p w14:paraId="146F911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0.8355</w:t>
            </w:r>
          </w:p>
        </w:tc>
      </w:tr>
      <w:tr w14:paraId="7298D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2024" w:type="dxa"/>
            <w:tcBorders>
              <w:top w:val="nil"/>
              <w:left w:val="nil"/>
              <w:bottom w:val="single" w:color="000000" w:sz="4" w:space="0"/>
              <w:right w:val="nil"/>
            </w:tcBorders>
            <w:shd w:val="clear" w:color="auto" w:fill="FFFFFF"/>
            <w:noWrap/>
            <w:vAlign w:val="center"/>
          </w:tcPr>
          <w:p w14:paraId="520157A8">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518" w:type="pct"/>
            <w:tcBorders>
              <w:top w:val="nil"/>
              <w:left w:val="nil"/>
              <w:bottom w:val="single" w:color="000000" w:sz="4" w:space="0"/>
              <w:right w:val="nil"/>
            </w:tcBorders>
            <w:shd w:val="clear" w:color="auto" w:fill="FFFFFF"/>
            <w:noWrap/>
            <w:vAlign w:val="center"/>
          </w:tcPr>
          <w:p w14:paraId="2E0597A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8" w:type="pct"/>
            <w:tcBorders>
              <w:top w:val="nil"/>
              <w:left w:val="nil"/>
              <w:bottom w:val="single" w:color="000000" w:sz="4" w:space="0"/>
              <w:right w:val="nil"/>
            </w:tcBorders>
            <w:shd w:val="clear" w:color="auto" w:fill="FFFFFF"/>
            <w:noWrap/>
            <w:vAlign w:val="center"/>
          </w:tcPr>
          <w:p w14:paraId="1D22917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8" w:type="pct"/>
            <w:tcBorders>
              <w:top w:val="nil"/>
              <w:left w:val="nil"/>
              <w:bottom w:val="single" w:color="000000" w:sz="4" w:space="0"/>
              <w:right w:val="nil"/>
            </w:tcBorders>
            <w:shd w:val="clear" w:color="auto" w:fill="FFFFFF"/>
            <w:noWrap/>
            <w:vAlign w:val="center"/>
          </w:tcPr>
          <w:p w14:paraId="401B946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8" w:type="pct"/>
            <w:tcBorders>
              <w:top w:val="nil"/>
              <w:left w:val="nil"/>
              <w:bottom w:val="single" w:color="000000" w:sz="4" w:space="0"/>
              <w:right w:val="nil"/>
            </w:tcBorders>
            <w:shd w:val="clear" w:color="auto" w:fill="FFFFFF"/>
            <w:noWrap/>
            <w:vAlign w:val="center"/>
          </w:tcPr>
          <w:p w14:paraId="02AA19F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8" w:type="pct"/>
            <w:tcBorders>
              <w:top w:val="nil"/>
              <w:left w:val="nil"/>
              <w:bottom w:val="single" w:color="000000" w:sz="4" w:space="0"/>
              <w:right w:val="nil"/>
            </w:tcBorders>
            <w:shd w:val="clear" w:color="auto" w:fill="FFFFFF"/>
            <w:noWrap/>
            <w:vAlign w:val="center"/>
          </w:tcPr>
          <w:p w14:paraId="59A921C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8" w:type="pct"/>
            <w:tcBorders>
              <w:top w:val="nil"/>
              <w:left w:val="nil"/>
              <w:bottom w:val="single" w:color="000000" w:sz="4" w:space="0"/>
              <w:right w:val="nil"/>
            </w:tcBorders>
            <w:shd w:val="clear" w:color="auto" w:fill="FFFFFF"/>
            <w:noWrap/>
            <w:vAlign w:val="center"/>
          </w:tcPr>
          <w:p w14:paraId="024D589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8" w:type="pct"/>
            <w:tcBorders>
              <w:top w:val="nil"/>
              <w:left w:val="nil"/>
              <w:bottom w:val="single" w:color="000000" w:sz="4" w:space="0"/>
              <w:right w:val="nil"/>
            </w:tcBorders>
            <w:shd w:val="clear" w:color="auto" w:fill="FFFFFF"/>
            <w:noWrap/>
            <w:vAlign w:val="center"/>
          </w:tcPr>
          <w:p w14:paraId="7EF7977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9" w:type="pct"/>
            <w:tcBorders>
              <w:top w:val="nil"/>
              <w:left w:val="nil"/>
              <w:bottom w:val="single" w:color="000000" w:sz="4" w:space="0"/>
              <w:right w:val="nil"/>
            </w:tcBorders>
            <w:shd w:val="clear" w:color="auto" w:fill="FFFFFF"/>
            <w:noWrap/>
            <w:vAlign w:val="center"/>
          </w:tcPr>
          <w:p w14:paraId="7BF1B55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r>
    </w:tbl>
    <w:p w14:paraId="555B9876">
      <w:pPr>
        <w:bidi w:val="0"/>
        <w:rPr>
          <w:rFonts w:hint="default"/>
          <w:color w:val="auto"/>
          <w:lang w:val="en-US" w:eastAsia="zh-CN"/>
        </w:rPr>
      </w:pPr>
    </w:p>
    <w:p w14:paraId="6B9CA74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本文进一步以耐心机构投资者的持股时长度量耐心资本。第一，耐心资本持股时长的平均对数，反映企业所吸引的耐心资本在持股时长上的平均水平，用</w:t>
      </w:r>
      <w:r>
        <w:rPr>
          <w:rFonts w:hint="default" w:ascii="Times New Roman" w:hAnsi="Times New Roman" w:eastAsia="宋体" w:cs="Times New Roman"/>
          <w:i/>
          <w:iCs/>
          <w:color w:val="auto"/>
          <w:lang w:val="en-US" w:eastAsia="zh-CN"/>
        </w:rPr>
        <w:t>Pat_hold_year1</w:t>
      </w:r>
      <w:r>
        <w:rPr>
          <w:rFonts w:hint="default" w:ascii="Times New Roman" w:hAnsi="Times New Roman" w:eastAsia="宋体" w:cs="Times New Roman"/>
          <w:color w:val="auto"/>
          <w:lang w:val="en-US" w:eastAsia="zh-CN"/>
        </w:rPr>
        <w:t>表示。第二，耐心资本持股时长的加总对数，刻画耐心资本在企业中整体持股时长的累积效应，用</w:t>
      </w:r>
      <w:r>
        <w:rPr>
          <w:rFonts w:hint="default" w:ascii="Times New Roman" w:hAnsi="Times New Roman" w:eastAsia="宋体" w:cs="Times New Roman"/>
          <w:i/>
          <w:iCs/>
          <w:color w:val="auto"/>
          <w:lang w:val="en-US" w:eastAsia="zh-CN"/>
        </w:rPr>
        <w:t>Pat_hold_year2</w:t>
      </w:r>
      <w:r>
        <w:rPr>
          <w:rFonts w:hint="default" w:ascii="Times New Roman" w:hAnsi="Times New Roman" w:eastAsia="宋体" w:cs="Times New Roman"/>
          <w:color w:val="auto"/>
          <w:lang w:val="en-US" w:eastAsia="zh-CN"/>
        </w:rPr>
        <w:t>表示。这两类指标能够更精准地捕捉耐心资本的长期投资特征，从而检验其对绿色创新的促进作用。结果如</w:t>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_Ref26135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11</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所示，</w:t>
      </w:r>
      <w:r>
        <w:rPr>
          <w:rFonts w:hint="default" w:ascii="Times New Roman" w:hAnsi="Times New Roman" w:eastAsia="宋体" w:cs="Times New Roman"/>
          <w:i/>
          <w:iCs/>
          <w:color w:val="auto"/>
          <w:lang w:val="en-US" w:eastAsia="zh-CN"/>
        </w:rPr>
        <w:t>Pat_hold_year1</w:t>
      </w:r>
      <w:r>
        <w:rPr>
          <w:rFonts w:hint="default" w:ascii="Times New Roman" w:hAnsi="Times New Roman" w:eastAsia="宋体" w:cs="Times New Roman"/>
          <w:color w:val="auto"/>
          <w:lang w:val="en-US" w:eastAsia="zh-CN"/>
        </w:rPr>
        <w:t>和</w:t>
      </w:r>
      <w:r>
        <w:rPr>
          <w:rFonts w:hint="default" w:ascii="Times New Roman" w:hAnsi="Times New Roman" w:eastAsia="宋体" w:cs="Times New Roman"/>
          <w:i/>
          <w:iCs/>
          <w:color w:val="auto"/>
          <w:lang w:val="en-US" w:eastAsia="zh-CN"/>
        </w:rPr>
        <w:t>Pat_hold_year2</w:t>
      </w:r>
      <w:r>
        <w:rPr>
          <w:rFonts w:hint="default" w:ascii="Times New Roman" w:hAnsi="Times New Roman" w:eastAsia="宋体" w:cs="Times New Roman"/>
          <w:color w:val="auto"/>
          <w:lang w:val="en-US" w:eastAsia="zh-CN"/>
        </w:rPr>
        <w:t>的回归系数均显著为正，结论仍然与基准回归一致。</w:t>
      </w:r>
    </w:p>
    <w:p w14:paraId="7B431944">
      <w:pPr>
        <w:pStyle w:val="6"/>
        <w:bidi w:val="0"/>
        <w:rPr>
          <w:rFonts w:hint="eastAsia"/>
          <w:color w:val="auto"/>
          <w:lang w:val="en-US" w:eastAsia="zh-CN"/>
        </w:rPr>
      </w:pPr>
      <w:bookmarkStart w:id="16" w:name="_Ref26135"/>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11</w:t>
      </w:r>
      <w:r>
        <w:rPr>
          <w:color w:val="auto"/>
        </w:rPr>
        <w:fldChar w:fldCharType="end"/>
      </w:r>
      <w:bookmarkEnd w:id="16"/>
      <w:r>
        <w:rPr>
          <w:rFonts w:hint="eastAsia"/>
          <w:color w:val="auto"/>
          <w:lang w:val="en-US" w:eastAsia="zh-CN"/>
        </w:rPr>
        <w:t xml:space="preserve"> </w:t>
      </w:r>
      <w:r>
        <w:rPr>
          <w:rFonts w:hint="eastAsia"/>
          <w:color w:val="auto"/>
        </w:rPr>
        <w:t>更换解释变量</w:t>
      </w:r>
      <w:r>
        <w:rPr>
          <w:rFonts w:hint="eastAsia"/>
          <w:color w:val="auto"/>
          <w:lang w:val="en-US" w:eastAsia="zh-CN"/>
        </w:rPr>
        <w:t>2</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95"/>
        <w:gridCol w:w="1331"/>
        <w:gridCol w:w="1331"/>
        <w:gridCol w:w="1331"/>
        <w:gridCol w:w="1331"/>
      </w:tblGrid>
      <w:tr w14:paraId="72630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single" w:color="000000" w:sz="4" w:space="0"/>
              <w:left w:val="nil"/>
              <w:bottom w:val="nil"/>
              <w:right w:val="nil"/>
              <w:tl2br w:val="nil"/>
            </w:tcBorders>
            <w:shd w:val="clear" w:color="auto" w:fill="FFFFFF"/>
            <w:noWrap/>
            <w:vAlign w:val="center"/>
          </w:tcPr>
          <w:p w14:paraId="47078956">
            <w:pPr>
              <w:pStyle w:val="20"/>
              <w:bidi w:val="0"/>
              <w:rPr>
                <w:rFonts w:hint="eastAsia"/>
                <w:b w:val="0"/>
                <w:color w:val="auto"/>
              </w:rPr>
            </w:pPr>
          </w:p>
        </w:tc>
        <w:tc>
          <w:tcPr>
            <w:tcW w:w="781" w:type="pct"/>
            <w:tcBorders>
              <w:top w:val="single" w:color="000000" w:sz="4" w:space="0"/>
              <w:left w:val="nil"/>
              <w:bottom w:val="nil"/>
              <w:right w:val="nil"/>
            </w:tcBorders>
            <w:shd w:val="clear" w:color="auto" w:fill="FFFFFF"/>
            <w:noWrap/>
            <w:vAlign w:val="center"/>
          </w:tcPr>
          <w:p w14:paraId="7329BFB6">
            <w:pPr>
              <w:pStyle w:val="20"/>
              <w:bidi w:val="0"/>
              <w:rPr>
                <w:rFonts w:hint="eastAsia"/>
                <w:b w:val="0"/>
                <w:color w:val="auto"/>
              </w:rPr>
            </w:pPr>
            <w:r>
              <w:rPr>
                <w:rFonts w:hint="eastAsia"/>
                <w:b w:val="0"/>
                <w:color w:val="auto"/>
                <w:lang w:val="en-US" w:eastAsia="zh-CN"/>
              </w:rPr>
              <w:t>(1)</w:t>
            </w:r>
          </w:p>
        </w:tc>
        <w:tc>
          <w:tcPr>
            <w:tcW w:w="781" w:type="pct"/>
            <w:tcBorders>
              <w:top w:val="single" w:color="000000" w:sz="4" w:space="0"/>
              <w:left w:val="nil"/>
              <w:bottom w:val="nil"/>
              <w:right w:val="nil"/>
            </w:tcBorders>
            <w:shd w:val="clear" w:color="auto" w:fill="FFFFFF"/>
            <w:noWrap/>
            <w:vAlign w:val="center"/>
          </w:tcPr>
          <w:p w14:paraId="405A897B">
            <w:pPr>
              <w:pStyle w:val="20"/>
              <w:bidi w:val="0"/>
              <w:rPr>
                <w:rFonts w:hint="eastAsia"/>
                <w:b w:val="0"/>
                <w:color w:val="auto"/>
              </w:rPr>
            </w:pPr>
            <w:r>
              <w:rPr>
                <w:rFonts w:hint="eastAsia"/>
                <w:b w:val="0"/>
                <w:color w:val="auto"/>
                <w:lang w:val="en-US" w:eastAsia="zh-CN"/>
              </w:rPr>
              <w:t>(2)</w:t>
            </w:r>
          </w:p>
        </w:tc>
        <w:tc>
          <w:tcPr>
            <w:tcW w:w="781" w:type="pct"/>
            <w:tcBorders>
              <w:top w:val="single" w:color="000000" w:sz="4" w:space="0"/>
              <w:left w:val="nil"/>
              <w:bottom w:val="nil"/>
              <w:right w:val="nil"/>
            </w:tcBorders>
            <w:shd w:val="clear" w:color="auto" w:fill="FFFFFF"/>
            <w:noWrap/>
            <w:vAlign w:val="center"/>
          </w:tcPr>
          <w:p w14:paraId="083AC372">
            <w:pPr>
              <w:pStyle w:val="20"/>
              <w:bidi w:val="0"/>
              <w:rPr>
                <w:rFonts w:hint="eastAsia"/>
                <w:b w:val="0"/>
                <w:color w:val="auto"/>
              </w:rPr>
            </w:pPr>
            <w:r>
              <w:rPr>
                <w:rFonts w:hint="eastAsia"/>
                <w:b w:val="0"/>
                <w:color w:val="auto"/>
                <w:lang w:val="en-US" w:eastAsia="zh-CN"/>
              </w:rPr>
              <w:t>(3)</w:t>
            </w:r>
          </w:p>
        </w:tc>
        <w:tc>
          <w:tcPr>
            <w:tcW w:w="781" w:type="pct"/>
            <w:tcBorders>
              <w:top w:val="single" w:color="000000" w:sz="4" w:space="0"/>
              <w:left w:val="nil"/>
              <w:bottom w:val="nil"/>
              <w:right w:val="nil"/>
            </w:tcBorders>
            <w:shd w:val="clear" w:color="auto" w:fill="FFFFFF"/>
            <w:noWrap/>
            <w:vAlign w:val="center"/>
          </w:tcPr>
          <w:p w14:paraId="271EDF69">
            <w:pPr>
              <w:pStyle w:val="20"/>
              <w:bidi w:val="0"/>
              <w:rPr>
                <w:rFonts w:hint="eastAsia"/>
                <w:b w:val="0"/>
                <w:color w:val="auto"/>
              </w:rPr>
            </w:pPr>
            <w:r>
              <w:rPr>
                <w:rFonts w:hint="eastAsia"/>
                <w:b w:val="0"/>
                <w:color w:val="auto"/>
                <w:lang w:val="en-US" w:eastAsia="zh-CN"/>
              </w:rPr>
              <w:t>(4)</w:t>
            </w:r>
          </w:p>
        </w:tc>
      </w:tr>
      <w:tr w14:paraId="25B0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single" w:color="000000" w:sz="4" w:space="0"/>
              <w:right w:val="nil"/>
            </w:tcBorders>
            <w:shd w:val="clear" w:color="auto" w:fill="FFFFFF"/>
            <w:noWrap/>
            <w:vAlign w:val="center"/>
          </w:tcPr>
          <w:p w14:paraId="57DBA274">
            <w:pPr>
              <w:pStyle w:val="20"/>
              <w:bidi w:val="0"/>
              <w:rPr>
                <w:rFonts w:hint="eastAsia"/>
                <w:b w:val="0"/>
                <w:color w:val="auto"/>
              </w:rPr>
            </w:pPr>
          </w:p>
        </w:tc>
        <w:tc>
          <w:tcPr>
            <w:tcW w:w="781" w:type="pct"/>
            <w:tcBorders>
              <w:top w:val="nil"/>
              <w:left w:val="nil"/>
              <w:bottom w:val="single" w:color="000000" w:sz="4" w:space="0"/>
              <w:right w:val="nil"/>
            </w:tcBorders>
            <w:shd w:val="clear" w:color="auto" w:fill="FFFFFF"/>
            <w:noWrap/>
            <w:vAlign w:val="center"/>
          </w:tcPr>
          <w:p w14:paraId="306AA96D">
            <w:pPr>
              <w:pStyle w:val="20"/>
              <w:bidi w:val="0"/>
              <w:rPr>
                <w:rFonts w:hint="eastAsia"/>
                <w:b w:val="0"/>
                <w:color w:val="auto"/>
              </w:rPr>
            </w:pPr>
            <w:r>
              <w:rPr>
                <w:rFonts w:hint="eastAsia" w:ascii="Times New Roman" w:hAnsi="Times New Roman"/>
                <w:b w:val="0"/>
                <w:i/>
                <w:color w:val="auto"/>
                <w:lang w:val="en-US" w:eastAsia="zh-CN"/>
              </w:rPr>
              <w:t>Cite_green1</w:t>
            </w:r>
          </w:p>
        </w:tc>
        <w:tc>
          <w:tcPr>
            <w:tcW w:w="781" w:type="pct"/>
            <w:tcBorders>
              <w:top w:val="nil"/>
              <w:left w:val="nil"/>
              <w:bottom w:val="single" w:color="000000" w:sz="4" w:space="0"/>
              <w:right w:val="nil"/>
            </w:tcBorders>
            <w:shd w:val="clear" w:color="auto" w:fill="FFFFFF"/>
            <w:noWrap/>
            <w:vAlign w:val="center"/>
          </w:tcPr>
          <w:p w14:paraId="727F06AD">
            <w:pPr>
              <w:pStyle w:val="20"/>
              <w:bidi w:val="0"/>
              <w:rPr>
                <w:rFonts w:hint="eastAsia"/>
                <w:b w:val="0"/>
                <w:color w:val="auto"/>
              </w:rPr>
            </w:pPr>
            <w:r>
              <w:rPr>
                <w:rFonts w:hint="eastAsia" w:ascii="Times New Roman" w:hAnsi="Times New Roman"/>
                <w:b w:val="0"/>
                <w:i/>
                <w:color w:val="auto"/>
                <w:lang w:val="en-US" w:eastAsia="zh-CN"/>
              </w:rPr>
              <w:t>Cite_green2</w:t>
            </w:r>
          </w:p>
        </w:tc>
        <w:tc>
          <w:tcPr>
            <w:tcW w:w="781" w:type="pct"/>
            <w:tcBorders>
              <w:top w:val="nil"/>
              <w:left w:val="nil"/>
              <w:bottom w:val="single" w:color="000000" w:sz="4" w:space="0"/>
              <w:right w:val="nil"/>
            </w:tcBorders>
            <w:shd w:val="clear" w:color="auto" w:fill="FFFFFF"/>
            <w:noWrap/>
            <w:vAlign w:val="center"/>
          </w:tcPr>
          <w:p w14:paraId="219C8D4D">
            <w:pPr>
              <w:pStyle w:val="20"/>
              <w:bidi w:val="0"/>
              <w:rPr>
                <w:rFonts w:hint="eastAsia"/>
                <w:b w:val="0"/>
                <w:color w:val="auto"/>
              </w:rPr>
            </w:pPr>
            <w:r>
              <w:rPr>
                <w:rFonts w:hint="eastAsia" w:ascii="Times New Roman" w:hAnsi="Times New Roman"/>
                <w:b w:val="0"/>
                <w:i/>
                <w:color w:val="auto"/>
                <w:lang w:val="en-US" w:eastAsia="zh-CN"/>
              </w:rPr>
              <w:t>Cite_green1</w:t>
            </w:r>
          </w:p>
        </w:tc>
        <w:tc>
          <w:tcPr>
            <w:tcW w:w="781" w:type="pct"/>
            <w:tcBorders>
              <w:top w:val="nil"/>
              <w:left w:val="nil"/>
              <w:bottom w:val="single" w:color="000000" w:sz="4" w:space="0"/>
              <w:right w:val="nil"/>
            </w:tcBorders>
            <w:shd w:val="clear" w:color="auto" w:fill="FFFFFF"/>
            <w:noWrap/>
            <w:vAlign w:val="center"/>
          </w:tcPr>
          <w:p w14:paraId="519DF47D">
            <w:pPr>
              <w:pStyle w:val="20"/>
              <w:bidi w:val="0"/>
              <w:rPr>
                <w:rFonts w:hint="eastAsia"/>
                <w:b w:val="0"/>
                <w:color w:val="auto"/>
              </w:rPr>
            </w:pPr>
            <w:r>
              <w:rPr>
                <w:rFonts w:hint="eastAsia" w:ascii="Times New Roman" w:hAnsi="Times New Roman"/>
                <w:b w:val="0"/>
                <w:i/>
                <w:color w:val="auto"/>
                <w:lang w:val="en-US" w:eastAsia="zh-CN"/>
              </w:rPr>
              <w:t>Cite_green2</w:t>
            </w:r>
          </w:p>
        </w:tc>
      </w:tr>
      <w:tr w14:paraId="6672C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nil"/>
              <w:right w:val="nil"/>
            </w:tcBorders>
            <w:shd w:val="clear" w:color="auto" w:fill="FFFFFF"/>
            <w:noWrap/>
            <w:vAlign w:val="center"/>
          </w:tcPr>
          <w:p w14:paraId="2493BFC7">
            <w:pPr>
              <w:pStyle w:val="20"/>
              <w:bidi w:val="0"/>
              <w:rPr>
                <w:rFonts w:hint="eastAsia"/>
                <w:b w:val="0"/>
                <w:i/>
                <w:iCs/>
                <w:color w:val="auto"/>
              </w:rPr>
            </w:pPr>
            <w:r>
              <w:rPr>
                <w:rFonts w:hint="eastAsia"/>
                <w:b w:val="0"/>
                <w:i/>
                <w:iCs/>
                <w:color w:val="auto"/>
                <w:lang w:val="en-US" w:eastAsia="zh-CN"/>
              </w:rPr>
              <w:t>Pat_hold_year1</w:t>
            </w:r>
          </w:p>
        </w:tc>
        <w:tc>
          <w:tcPr>
            <w:tcW w:w="781" w:type="pct"/>
            <w:tcBorders>
              <w:top w:val="nil"/>
              <w:left w:val="nil"/>
              <w:bottom w:val="nil"/>
              <w:right w:val="nil"/>
            </w:tcBorders>
            <w:shd w:val="clear" w:color="auto" w:fill="FFFFFF"/>
            <w:noWrap/>
            <w:vAlign w:val="center"/>
          </w:tcPr>
          <w:p w14:paraId="2C584D63">
            <w:pPr>
              <w:pStyle w:val="20"/>
              <w:bidi w:val="0"/>
              <w:rPr>
                <w:rFonts w:hint="eastAsia"/>
                <w:b w:val="0"/>
                <w:color w:val="auto"/>
              </w:rPr>
            </w:pPr>
            <w:r>
              <w:rPr>
                <w:rFonts w:hint="eastAsia"/>
                <w:b w:val="0"/>
                <w:color w:val="auto"/>
                <w:lang w:val="en-US" w:eastAsia="zh-CN"/>
              </w:rPr>
              <w:t>0.0389***</w:t>
            </w:r>
          </w:p>
        </w:tc>
        <w:tc>
          <w:tcPr>
            <w:tcW w:w="781" w:type="pct"/>
            <w:tcBorders>
              <w:top w:val="nil"/>
              <w:left w:val="nil"/>
              <w:bottom w:val="nil"/>
              <w:right w:val="nil"/>
            </w:tcBorders>
            <w:shd w:val="clear" w:color="auto" w:fill="FFFFFF"/>
            <w:noWrap/>
            <w:vAlign w:val="center"/>
          </w:tcPr>
          <w:p w14:paraId="7F9448C9">
            <w:pPr>
              <w:pStyle w:val="20"/>
              <w:bidi w:val="0"/>
              <w:rPr>
                <w:rFonts w:hint="eastAsia"/>
                <w:b w:val="0"/>
                <w:color w:val="auto"/>
              </w:rPr>
            </w:pPr>
            <w:r>
              <w:rPr>
                <w:rFonts w:hint="eastAsia"/>
                <w:b w:val="0"/>
                <w:color w:val="auto"/>
                <w:lang w:val="en-US" w:eastAsia="zh-CN"/>
              </w:rPr>
              <w:t>0.0831***</w:t>
            </w:r>
          </w:p>
        </w:tc>
        <w:tc>
          <w:tcPr>
            <w:tcW w:w="781" w:type="pct"/>
            <w:tcBorders>
              <w:top w:val="nil"/>
              <w:left w:val="nil"/>
              <w:bottom w:val="nil"/>
              <w:right w:val="nil"/>
            </w:tcBorders>
            <w:shd w:val="clear" w:color="auto" w:fill="FFFFFF"/>
            <w:noWrap/>
            <w:vAlign w:val="center"/>
          </w:tcPr>
          <w:p w14:paraId="4081E9C1">
            <w:pPr>
              <w:pStyle w:val="20"/>
              <w:bidi w:val="0"/>
              <w:rPr>
                <w:rFonts w:hint="eastAsia"/>
                <w:b w:val="0"/>
                <w:color w:val="auto"/>
              </w:rPr>
            </w:pPr>
          </w:p>
        </w:tc>
        <w:tc>
          <w:tcPr>
            <w:tcW w:w="781" w:type="pct"/>
            <w:tcBorders>
              <w:top w:val="nil"/>
              <w:left w:val="nil"/>
              <w:bottom w:val="nil"/>
              <w:right w:val="nil"/>
            </w:tcBorders>
            <w:shd w:val="clear" w:color="auto" w:fill="FFFFFF"/>
            <w:noWrap/>
            <w:vAlign w:val="center"/>
          </w:tcPr>
          <w:p w14:paraId="6DFCCDC8">
            <w:pPr>
              <w:pStyle w:val="20"/>
              <w:bidi w:val="0"/>
              <w:rPr>
                <w:rFonts w:hint="eastAsia"/>
                <w:b w:val="0"/>
                <w:color w:val="auto"/>
              </w:rPr>
            </w:pPr>
          </w:p>
        </w:tc>
      </w:tr>
      <w:tr w14:paraId="74BFF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nil"/>
              <w:right w:val="nil"/>
            </w:tcBorders>
            <w:shd w:val="clear" w:color="auto" w:fill="FFFFFF"/>
            <w:noWrap/>
            <w:vAlign w:val="center"/>
          </w:tcPr>
          <w:p w14:paraId="0AB9AA6C">
            <w:pPr>
              <w:pStyle w:val="20"/>
              <w:bidi w:val="0"/>
              <w:rPr>
                <w:rFonts w:hint="eastAsia"/>
                <w:b w:val="0"/>
                <w:i/>
                <w:iCs/>
                <w:color w:val="auto"/>
              </w:rPr>
            </w:pPr>
          </w:p>
        </w:tc>
        <w:tc>
          <w:tcPr>
            <w:tcW w:w="781" w:type="pct"/>
            <w:tcBorders>
              <w:top w:val="nil"/>
              <w:left w:val="nil"/>
              <w:bottom w:val="nil"/>
              <w:right w:val="nil"/>
            </w:tcBorders>
            <w:shd w:val="clear" w:color="auto" w:fill="FFFFFF"/>
            <w:noWrap/>
            <w:vAlign w:val="center"/>
          </w:tcPr>
          <w:p w14:paraId="3D11A1BB">
            <w:pPr>
              <w:pStyle w:val="20"/>
              <w:bidi w:val="0"/>
              <w:rPr>
                <w:rFonts w:hint="eastAsia"/>
                <w:b w:val="0"/>
                <w:color w:val="auto"/>
              </w:rPr>
            </w:pPr>
            <w:r>
              <w:rPr>
                <w:rFonts w:hint="eastAsia"/>
                <w:b w:val="0"/>
                <w:color w:val="auto"/>
                <w:lang w:val="en-US" w:eastAsia="zh-CN"/>
              </w:rPr>
              <w:t>(0.0095)</w:t>
            </w:r>
          </w:p>
        </w:tc>
        <w:tc>
          <w:tcPr>
            <w:tcW w:w="781" w:type="pct"/>
            <w:tcBorders>
              <w:top w:val="nil"/>
              <w:left w:val="nil"/>
              <w:bottom w:val="nil"/>
              <w:right w:val="nil"/>
            </w:tcBorders>
            <w:shd w:val="clear" w:color="auto" w:fill="FFFFFF"/>
            <w:noWrap/>
            <w:vAlign w:val="center"/>
          </w:tcPr>
          <w:p w14:paraId="36420362">
            <w:pPr>
              <w:pStyle w:val="20"/>
              <w:bidi w:val="0"/>
              <w:rPr>
                <w:rFonts w:hint="eastAsia"/>
                <w:b w:val="0"/>
                <w:color w:val="auto"/>
              </w:rPr>
            </w:pPr>
            <w:r>
              <w:rPr>
                <w:rFonts w:hint="eastAsia"/>
                <w:b w:val="0"/>
                <w:color w:val="auto"/>
                <w:lang w:val="en-US" w:eastAsia="zh-CN"/>
              </w:rPr>
              <w:t>(0.0135)</w:t>
            </w:r>
          </w:p>
        </w:tc>
        <w:tc>
          <w:tcPr>
            <w:tcW w:w="781" w:type="pct"/>
            <w:tcBorders>
              <w:top w:val="nil"/>
              <w:left w:val="nil"/>
              <w:bottom w:val="nil"/>
              <w:right w:val="nil"/>
            </w:tcBorders>
            <w:shd w:val="clear" w:color="auto" w:fill="FFFFFF"/>
            <w:noWrap/>
            <w:vAlign w:val="center"/>
          </w:tcPr>
          <w:p w14:paraId="68F96490">
            <w:pPr>
              <w:pStyle w:val="20"/>
              <w:bidi w:val="0"/>
              <w:rPr>
                <w:rFonts w:hint="eastAsia"/>
                <w:b w:val="0"/>
                <w:color w:val="auto"/>
              </w:rPr>
            </w:pPr>
          </w:p>
        </w:tc>
        <w:tc>
          <w:tcPr>
            <w:tcW w:w="781" w:type="pct"/>
            <w:tcBorders>
              <w:top w:val="nil"/>
              <w:left w:val="nil"/>
              <w:bottom w:val="nil"/>
              <w:right w:val="nil"/>
            </w:tcBorders>
            <w:shd w:val="clear" w:color="auto" w:fill="FFFFFF"/>
            <w:noWrap/>
            <w:vAlign w:val="center"/>
          </w:tcPr>
          <w:p w14:paraId="7AB33A32">
            <w:pPr>
              <w:pStyle w:val="20"/>
              <w:bidi w:val="0"/>
              <w:rPr>
                <w:rFonts w:hint="eastAsia"/>
                <w:b w:val="0"/>
                <w:color w:val="auto"/>
              </w:rPr>
            </w:pPr>
          </w:p>
        </w:tc>
      </w:tr>
      <w:tr w14:paraId="245D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nil"/>
              <w:right w:val="nil"/>
            </w:tcBorders>
            <w:shd w:val="clear" w:color="auto" w:fill="FFFFFF"/>
            <w:noWrap/>
            <w:vAlign w:val="center"/>
          </w:tcPr>
          <w:p w14:paraId="79021C85">
            <w:pPr>
              <w:pStyle w:val="20"/>
              <w:bidi w:val="0"/>
              <w:rPr>
                <w:rFonts w:hint="default"/>
                <w:b w:val="0"/>
                <w:i/>
                <w:iCs/>
                <w:color w:val="auto"/>
                <w:lang w:val="en-US"/>
              </w:rPr>
            </w:pPr>
            <w:r>
              <w:rPr>
                <w:rFonts w:hint="eastAsia"/>
                <w:b w:val="0"/>
                <w:i/>
                <w:iCs/>
                <w:color w:val="auto"/>
                <w:lang w:val="en-US" w:eastAsia="zh-CN"/>
              </w:rPr>
              <w:t>Pat_hold_year2</w:t>
            </w:r>
          </w:p>
        </w:tc>
        <w:tc>
          <w:tcPr>
            <w:tcW w:w="781" w:type="pct"/>
            <w:tcBorders>
              <w:top w:val="nil"/>
              <w:left w:val="nil"/>
              <w:bottom w:val="nil"/>
              <w:right w:val="nil"/>
            </w:tcBorders>
            <w:shd w:val="clear" w:color="auto" w:fill="FFFFFF"/>
            <w:noWrap/>
            <w:vAlign w:val="center"/>
          </w:tcPr>
          <w:p w14:paraId="48AF2311">
            <w:pPr>
              <w:pStyle w:val="20"/>
              <w:bidi w:val="0"/>
              <w:rPr>
                <w:rFonts w:hint="eastAsia"/>
                <w:b w:val="0"/>
                <w:color w:val="auto"/>
              </w:rPr>
            </w:pPr>
          </w:p>
        </w:tc>
        <w:tc>
          <w:tcPr>
            <w:tcW w:w="781" w:type="pct"/>
            <w:tcBorders>
              <w:top w:val="nil"/>
              <w:left w:val="nil"/>
              <w:bottom w:val="nil"/>
              <w:right w:val="nil"/>
            </w:tcBorders>
            <w:shd w:val="clear" w:color="auto" w:fill="FFFFFF"/>
            <w:noWrap/>
            <w:vAlign w:val="center"/>
          </w:tcPr>
          <w:p w14:paraId="4CB75D85">
            <w:pPr>
              <w:pStyle w:val="20"/>
              <w:bidi w:val="0"/>
              <w:rPr>
                <w:rFonts w:hint="eastAsia"/>
                <w:b w:val="0"/>
                <w:color w:val="auto"/>
              </w:rPr>
            </w:pPr>
          </w:p>
        </w:tc>
        <w:tc>
          <w:tcPr>
            <w:tcW w:w="781" w:type="pct"/>
            <w:tcBorders>
              <w:top w:val="nil"/>
              <w:left w:val="nil"/>
              <w:bottom w:val="nil"/>
              <w:right w:val="nil"/>
            </w:tcBorders>
            <w:shd w:val="clear" w:color="auto" w:fill="FFFFFF"/>
            <w:noWrap/>
            <w:vAlign w:val="center"/>
          </w:tcPr>
          <w:p w14:paraId="0715A84D">
            <w:pPr>
              <w:pStyle w:val="20"/>
              <w:bidi w:val="0"/>
              <w:rPr>
                <w:rFonts w:hint="eastAsia"/>
                <w:b w:val="0"/>
                <w:color w:val="auto"/>
              </w:rPr>
            </w:pPr>
            <w:r>
              <w:rPr>
                <w:rFonts w:hint="eastAsia"/>
                <w:b w:val="0"/>
                <w:color w:val="auto"/>
                <w:lang w:val="en-US" w:eastAsia="zh-CN"/>
              </w:rPr>
              <w:t>0.0597***</w:t>
            </w:r>
          </w:p>
        </w:tc>
        <w:tc>
          <w:tcPr>
            <w:tcW w:w="781" w:type="pct"/>
            <w:tcBorders>
              <w:top w:val="nil"/>
              <w:left w:val="nil"/>
              <w:bottom w:val="nil"/>
              <w:right w:val="nil"/>
            </w:tcBorders>
            <w:shd w:val="clear" w:color="auto" w:fill="FFFFFF"/>
            <w:noWrap/>
            <w:vAlign w:val="center"/>
          </w:tcPr>
          <w:p w14:paraId="1A4356A7">
            <w:pPr>
              <w:pStyle w:val="20"/>
              <w:bidi w:val="0"/>
              <w:rPr>
                <w:rFonts w:hint="eastAsia"/>
                <w:b w:val="0"/>
                <w:color w:val="auto"/>
              </w:rPr>
            </w:pPr>
            <w:r>
              <w:rPr>
                <w:rFonts w:hint="eastAsia"/>
                <w:b w:val="0"/>
                <w:color w:val="auto"/>
                <w:lang w:val="en-US" w:eastAsia="zh-CN"/>
              </w:rPr>
              <w:t>0.0972***</w:t>
            </w:r>
          </w:p>
        </w:tc>
      </w:tr>
      <w:tr w14:paraId="48BA9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nil"/>
              <w:right w:val="nil"/>
            </w:tcBorders>
            <w:shd w:val="clear" w:color="auto" w:fill="FFFFFF"/>
            <w:noWrap/>
            <w:vAlign w:val="center"/>
          </w:tcPr>
          <w:p w14:paraId="27A0B69F">
            <w:pPr>
              <w:pStyle w:val="20"/>
              <w:bidi w:val="0"/>
              <w:rPr>
                <w:rFonts w:hint="eastAsia"/>
                <w:b w:val="0"/>
                <w:i/>
                <w:iCs/>
                <w:color w:val="auto"/>
              </w:rPr>
            </w:pPr>
          </w:p>
        </w:tc>
        <w:tc>
          <w:tcPr>
            <w:tcW w:w="781" w:type="pct"/>
            <w:tcBorders>
              <w:top w:val="nil"/>
              <w:left w:val="nil"/>
              <w:bottom w:val="nil"/>
              <w:right w:val="nil"/>
            </w:tcBorders>
            <w:shd w:val="clear" w:color="auto" w:fill="FFFFFF"/>
            <w:noWrap/>
            <w:vAlign w:val="center"/>
          </w:tcPr>
          <w:p w14:paraId="11FC6EC9">
            <w:pPr>
              <w:pStyle w:val="20"/>
              <w:bidi w:val="0"/>
              <w:rPr>
                <w:rFonts w:hint="eastAsia"/>
                <w:b w:val="0"/>
                <w:color w:val="auto"/>
              </w:rPr>
            </w:pPr>
          </w:p>
        </w:tc>
        <w:tc>
          <w:tcPr>
            <w:tcW w:w="781" w:type="pct"/>
            <w:tcBorders>
              <w:top w:val="nil"/>
              <w:left w:val="nil"/>
              <w:bottom w:val="nil"/>
              <w:right w:val="nil"/>
            </w:tcBorders>
            <w:shd w:val="clear" w:color="auto" w:fill="FFFFFF"/>
            <w:noWrap/>
            <w:vAlign w:val="center"/>
          </w:tcPr>
          <w:p w14:paraId="2D6F8932">
            <w:pPr>
              <w:pStyle w:val="20"/>
              <w:bidi w:val="0"/>
              <w:rPr>
                <w:rFonts w:hint="eastAsia"/>
                <w:b w:val="0"/>
                <w:color w:val="auto"/>
              </w:rPr>
            </w:pPr>
          </w:p>
        </w:tc>
        <w:tc>
          <w:tcPr>
            <w:tcW w:w="781" w:type="pct"/>
            <w:tcBorders>
              <w:top w:val="nil"/>
              <w:left w:val="nil"/>
              <w:bottom w:val="nil"/>
              <w:right w:val="nil"/>
            </w:tcBorders>
            <w:shd w:val="clear" w:color="auto" w:fill="FFFFFF"/>
            <w:noWrap/>
            <w:vAlign w:val="center"/>
          </w:tcPr>
          <w:p w14:paraId="122AD5FC">
            <w:pPr>
              <w:pStyle w:val="20"/>
              <w:bidi w:val="0"/>
              <w:rPr>
                <w:rFonts w:hint="eastAsia"/>
                <w:b w:val="0"/>
                <w:color w:val="auto"/>
              </w:rPr>
            </w:pPr>
            <w:r>
              <w:rPr>
                <w:rFonts w:hint="eastAsia"/>
                <w:b w:val="0"/>
                <w:color w:val="auto"/>
                <w:lang w:val="en-US" w:eastAsia="zh-CN"/>
              </w:rPr>
              <w:t>(0.0088)</w:t>
            </w:r>
          </w:p>
        </w:tc>
        <w:tc>
          <w:tcPr>
            <w:tcW w:w="781" w:type="pct"/>
            <w:tcBorders>
              <w:top w:val="nil"/>
              <w:left w:val="nil"/>
              <w:bottom w:val="nil"/>
              <w:right w:val="nil"/>
            </w:tcBorders>
            <w:shd w:val="clear" w:color="auto" w:fill="FFFFFF"/>
            <w:noWrap/>
            <w:vAlign w:val="center"/>
          </w:tcPr>
          <w:p w14:paraId="6AF7B6F7">
            <w:pPr>
              <w:pStyle w:val="20"/>
              <w:bidi w:val="0"/>
              <w:rPr>
                <w:rFonts w:hint="eastAsia"/>
                <w:b w:val="0"/>
                <w:color w:val="auto"/>
              </w:rPr>
            </w:pPr>
            <w:r>
              <w:rPr>
                <w:rFonts w:hint="eastAsia"/>
                <w:b w:val="0"/>
                <w:color w:val="auto"/>
                <w:lang w:val="en-US" w:eastAsia="zh-CN"/>
              </w:rPr>
              <w:t>(0.0128)</w:t>
            </w:r>
          </w:p>
        </w:tc>
      </w:tr>
      <w:tr w14:paraId="38DD3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nil"/>
              <w:right w:val="nil"/>
            </w:tcBorders>
            <w:shd w:val="clear" w:color="auto" w:fill="FFFFFF"/>
            <w:noWrap/>
            <w:vAlign w:val="center"/>
          </w:tcPr>
          <w:p w14:paraId="53901575">
            <w:pPr>
              <w:pStyle w:val="20"/>
              <w:bidi w:val="0"/>
              <w:rPr>
                <w:rFonts w:hint="eastAsia"/>
                <w:b w:val="0"/>
                <w:color w:val="auto"/>
              </w:rPr>
            </w:pPr>
            <w:r>
              <w:rPr>
                <w:rFonts w:hint="eastAsia"/>
                <w:b w:val="0"/>
                <w:color w:val="auto"/>
                <w:lang w:val="en-US" w:eastAsia="zh-CN"/>
              </w:rPr>
              <w:t>控制变量</w:t>
            </w:r>
          </w:p>
        </w:tc>
        <w:tc>
          <w:tcPr>
            <w:tcW w:w="781" w:type="pct"/>
            <w:tcBorders>
              <w:top w:val="nil"/>
              <w:left w:val="nil"/>
              <w:bottom w:val="nil"/>
              <w:right w:val="nil"/>
            </w:tcBorders>
            <w:shd w:val="clear" w:color="auto" w:fill="FFFFFF"/>
            <w:noWrap/>
            <w:vAlign w:val="center"/>
          </w:tcPr>
          <w:p w14:paraId="4C157139">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1413C892">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79105DAE">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7F1601B3">
            <w:pPr>
              <w:pStyle w:val="20"/>
              <w:bidi w:val="0"/>
              <w:rPr>
                <w:rFonts w:hint="eastAsia"/>
                <w:b w:val="0"/>
                <w:color w:val="auto"/>
              </w:rPr>
            </w:pPr>
            <w:r>
              <w:rPr>
                <w:rFonts w:hint="eastAsia"/>
                <w:b w:val="0"/>
                <w:color w:val="auto"/>
                <w:lang w:val="en-US" w:eastAsia="zh-CN"/>
              </w:rPr>
              <w:t>是</w:t>
            </w:r>
          </w:p>
        </w:tc>
      </w:tr>
      <w:tr w14:paraId="7941E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nil"/>
              <w:right w:val="nil"/>
            </w:tcBorders>
            <w:shd w:val="clear" w:color="auto" w:fill="FFFFFF"/>
            <w:noWrap/>
            <w:vAlign w:val="center"/>
          </w:tcPr>
          <w:p w14:paraId="175C5797">
            <w:pPr>
              <w:pStyle w:val="20"/>
              <w:bidi w:val="0"/>
              <w:rPr>
                <w:rFonts w:hint="eastAsia"/>
                <w:b w:val="0"/>
                <w:color w:val="auto"/>
              </w:rPr>
            </w:pPr>
            <w:r>
              <w:rPr>
                <w:rFonts w:hint="eastAsia"/>
                <w:b w:val="0"/>
                <w:color w:val="auto"/>
                <w:lang w:val="en-US" w:eastAsia="zh-CN"/>
              </w:rPr>
              <w:t>企业固定效应</w:t>
            </w:r>
          </w:p>
        </w:tc>
        <w:tc>
          <w:tcPr>
            <w:tcW w:w="781" w:type="pct"/>
            <w:tcBorders>
              <w:top w:val="nil"/>
              <w:left w:val="nil"/>
              <w:bottom w:val="nil"/>
              <w:right w:val="nil"/>
            </w:tcBorders>
            <w:shd w:val="clear" w:color="auto" w:fill="FFFFFF"/>
            <w:noWrap/>
            <w:vAlign w:val="center"/>
          </w:tcPr>
          <w:p w14:paraId="221EEC13">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48A6816B">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4C5EAD2C">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112F69AE">
            <w:pPr>
              <w:pStyle w:val="20"/>
              <w:bidi w:val="0"/>
              <w:rPr>
                <w:rFonts w:hint="eastAsia"/>
                <w:b w:val="0"/>
                <w:color w:val="auto"/>
              </w:rPr>
            </w:pPr>
            <w:r>
              <w:rPr>
                <w:rFonts w:hint="eastAsia"/>
                <w:b w:val="0"/>
                <w:color w:val="auto"/>
                <w:lang w:val="en-US" w:eastAsia="zh-CN"/>
              </w:rPr>
              <w:t>是</w:t>
            </w:r>
          </w:p>
        </w:tc>
      </w:tr>
      <w:tr w14:paraId="6983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875" w:type="pct"/>
            <w:tcBorders>
              <w:top w:val="nil"/>
              <w:left w:val="nil"/>
              <w:bottom w:val="nil"/>
              <w:right w:val="nil"/>
            </w:tcBorders>
            <w:shd w:val="clear" w:color="auto" w:fill="FFFFFF"/>
            <w:noWrap/>
            <w:vAlign w:val="center"/>
          </w:tcPr>
          <w:p w14:paraId="1B19818D">
            <w:pPr>
              <w:pStyle w:val="20"/>
              <w:bidi w:val="0"/>
              <w:rPr>
                <w:rFonts w:hint="eastAsia"/>
                <w:b w:val="0"/>
                <w:color w:val="auto"/>
              </w:rPr>
            </w:pPr>
            <w:r>
              <w:rPr>
                <w:rFonts w:hint="eastAsia"/>
                <w:b w:val="0"/>
                <w:color w:val="auto"/>
                <w:lang w:val="en-US" w:eastAsia="zh-CN"/>
              </w:rPr>
              <w:t>年份固定效应</w:t>
            </w:r>
          </w:p>
        </w:tc>
        <w:tc>
          <w:tcPr>
            <w:tcW w:w="781" w:type="pct"/>
            <w:tcBorders>
              <w:top w:val="nil"/>
              <w:left w:val="nil"/>
              <w:bottom w:val="nil"/>
              <w:right w:val="nil"/>
            </w:tcBorders>
            <w:shd w:val="clear" w:color="auto" w:fill="FFFFFF"/>
            <w:noWrap/>
            <w:vAlign w:val="center"/>
          </w:tcPr>
          <w:p w14:paraId="6CE67930">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42DA16ED">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7D35CC24">
            <w:pPr>
              <w:pStyle w:val="20"/>
              <w:bidi w:val="0"/>
              <w:rPr>
                <w:rFonts w:hint="eastAsia"/>
                <w:b w:val="0"/>
                <w:color w:val="auto"/>
              </w:rPr>
            </w:pPr>
            <w:r>
              <w:rPr>
                <w:rFonts w:hint="eastAsia"/>
                <w:b w:val="0"/>
                <w:color w:val="auto"/>
                <w:lang w:val="en-US" w:eastAsia="zh-CN"/>
              </w:rPr>
              <w:t>是</w:t>
            </w:r>
          </w:p>
        </w:tc>
        <w:tc>
          <w:tcPr>
            <w:tcW w:w="781" w:type="pct"/>
            <w:tcBorders>
              <w:top w:val="nil"/>
              <w:left w:val="nil"/>
              <w:bottom w:val="nil"/>
              <w:right w:val="nil"/>
            </w:tcBorders>
            <w:shd w:val="clear" w:color="auto" w:fill="FFFFFF"/>
            <w:noWrap/>
            <w:vAlign w:val="center"/>
          </w:tcPr>
          <w:p w14:paraId="05566E7D">
            <w:pPr>
              <w:pStyle w:val="20"/>
              <w:bidi w:val="0"/>
              <w:rPr>
                <w:rFonts w:hint="eastAsia"/>
                <w:b w:val="0"/>
                <w:color w:val="auto"/>
              </w:rPr>
            </w:pPr>
            <w:r>
              <w:rPr>
                <w:rFonts w:hint="eastAsia"/>
                <w:b w:val="0"/>
                <w:color w:val="auto"/>
                <w:lang w:val="en-US" w:eastAsia="zh-CN"/>
              </w:rPr>
              <w:t>是</w:t>
            </w:r>
          </w:p>
        </w:tc>
      </w:tr>
      <w:tr w14:paraId="14883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195" w:type="dxa"/>
            <w:tcBorders>
              <w:top w:val="nil"/>
              <w:left w:val="nil"/>
              <w:bottom w:val="nil"/>
              <w:right w:val="nil"/>
            </w:tcBorders>
            <w:shd w:val="clear" w:color="auto" w:fill="FFFFFF"/>
            <w:noWrap/>
            <w:vAlign w:val="center"/>
          </w:tcPr>
          <w:p w14:paraId="59706EF6">
            <w:pPr>
              <w:pStyle w:val="20"/>
              <w:bidi w:val="0"/>
              <w:ind w:firstLine="0" w:firstLineChars="0"/>
              <w:rPr>
                <w:rFonts w:hint="default" w:ascii="Times New Roman" w:hAnsi="Times New Roman"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781" w:type="pct"/>
            <w:tcBorders>
              <w:top w:val="nil"/>
              <w:left w:val="nil"/>
              <w:bottom w:val="nil"/>
              <w:right w:val="nil"/>
            </w:tcBorders>
            <w:shd w:val="clear" w:color="auto" w:fill="FFFFFF"/>
            <w:noWrap/>
            <w:vAlign w:val="center"/>
          </w:tcPr>
          <w:p w14:paraId="1913F931">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0.7378</w:t>
            </w:r>
          </w:p>
        </w:tc>
        <w:tc>
          <w:tcPr>
            <w:tcW w:w="781" w:type="pct"/>
            <w:tcBorders>
              <w:top w:val="nil"/>
              <w:left w:val="nil"/>
              <w:bottom w:val="nil"/>
              <w:right w:val="nil"/>
            </w:tcBorders>
            <w:shd w:val="clear" w:color="auto" w:fill="FFFFFF"/>
            <w:noWrap/>
            <w:vAlign w:val="center"/>
          </w:tcPr>
          <w:p w14:paraId="5DAA0F34">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0.8359</w:t>
            </w:r>
          </w:p>
        </w:tc>
        <w:tc>
          <w:tcPr>
            <w:tcW w:w="781" w:type="pct"/>
            <w:tcBorders>
              <w:top w:val="nil"/>
              <w:left w:val="nil"/>
              <w:bottom w:val="nil"/>
              <w:right w:val="nil"/>
            </w:tcBorders>
            <w:shd w:val="clear" w:color="auto" w:fill="FFFFFF"/>
            <w:noWrap/>
            <w:vAlign w:val="center"/>
          </w:tcPr>
          <w:p w14:paraId="6B159758">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0.7388</w:t>
            </w:r>
          </w:p>
        </w:tc>
        <w:tc>
          <w:tcPr>
            <w:tcW w:w="781" w:type="pct"/>
            <w:tcBorders>
              <w:top w:val="nil"/>
              <w:left w:val="nil"/>
              <w:bottom w:val="nil"/>
              <w:right w:val="nil"/>
            </w:tcBorders>
            <w:shd w:val="clear" w:color="auto" w:fill="FFFFFF"/>
            <w:noWrap/>
            <w:vAlign w:val="center"/>
          </w:tcPr>
          <w:p w14:paraId="09B75885">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0.8366</w:t>
            </w:r>
          </w:p>
        </w:tc>
      </w:tr>
      <w:tr w14:paraId="214ED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195" w:type="dxa"/>
            <w:tcBorders>
              <w:top w:val="nil"/>
              <w:left w:val="nil"/>
              <w:bottom w:val="single" w:color="000000" w:sz="4" w:space="0"/>
              <w:right w:val="nil"/>
            </w:tcBorders>
            <w:shd w:val="clear" w:color="auto" w:fill="FFFFFF"/>
            <w:noWrap/>
            <w:vAlign w:val="center"/>
          </w:tcPr>
          <w:p w14:paraId="7DECB450">
            <w:pPr>
              <w:pStyle w:val="20"/>
              <w:bidi w:val="0"/>
              <w:ind w:firstLine="0" w:firstLineChars="0"/>
              <w:rPr>
                <w:rFonts w:hint="default" w:ascii="Times New Roman" w:hAnsi="Times New Roman"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781" w:type="pct"/>
            <w:tcBorders>
              <w:top w:val="nil"/>
              <w:left w:val="nil"/>
              <w:bottom w:val="single" w:color="000000" w:sz="4" w:space="0"/>
              <w:right w:val="nil"/>
            </w:tcBorders>
            <w:shd w:val="clear" w:color="auto" w:fill="FFFFFF"/>
            <w:noWrap/>
            <w:vAlign w:val="center"/>
          </w:tcPr>
          <w:p w14:paraId="6CB650D3">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46613</w:t>
            </w:r>
          </w:p>
        </w:tc>
        <w:tc>
          <w:tcPr>
            <w:tcW w:w="781" w:type="pct"/>
            <w:tcBorders>
              <w:top w:val="nil"/>
              <w:left w:val="nil"/>
              <w:bottom w:val="single" w:color="000000" w:sz="4" w:space="0"/>
              <w:right w:val="nil"/>
            </w:tcBorders>
            <w:shd w:val="clear" w:color="auto" w:fill="FFFFFF"/>
            <w:noWrap/>
            <w:vAlign w:val="center"/>
          </w:tcPr>
          <w:p w14:paraId="4EF50570">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46613</w:t>
            </w:r>
          </w:p>
        </w:tc>
        <w:tc>
          <w:tcPr>
            <w:tcW w:w="781" w:type="pct"/>
            <w:tcBorders>
              <w:top w:val="nil"/>
              <w:left w:val="nil"/>
              <w:bottom w:val="single" w:color="000000" w:sz="4" w:space="0"/>
              <w:right w:val="nil"/>
            </w:tcBorders>
            <w:shd w:val="clear" w:color="auto" w:fill="FFFFFF"/>
            <w:noWrap/>
            <w:vAlign w:val="center"/>
          </w:tcPr>
          <w:p w14:paraId="51194FAC">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46613</w:t>
            </w:r>
          </w:p>
        </w:tc>
        <w:tc>
          <w:tcPr>
            <w:tcW w:w="781" w:type="pct"/>
            <w:tcBorders>
              <w:top w:val="nil"/>
              <w:left w:val="nil"/>
              <w:bottom w:val="single" w:color="000000" w:sz="4" w:space="0"/>
              <w:right w:val="nil"/>
            </w:tcBorders>
            <w:shd w:val="clear" w:color="auto" w:fill="FFFFFF"/>
            <w:noWrap/>
            <w:vAlign w:val="center"/>
          </w:tcPr>
          <w:p w14:paraId="39265431">
            <w:pPr>
              <w:pStyle w:val="20"/>
              <w:bidi w:val="0"/>
              <w:rPr>
                <w:rFonts w:hint="default" w:ascii="Times New Roman" w:hAnsi="Times New Roman" w:cs="Times New Roman"/>
                <w:b w:val="0"/>
                <w:color w:val="auto"/>
                <w:sz w:val="15"/>
                <w:szCs w:val="15"/>
              </w:rPr>
            </w:pPr>
            <w:r>
              <w:rPr>
                <w:rFonts w:hint="default" w:ascii="Times New Roman" w:hAnsi="Times New Roman" w:cs="Times New Roman"/>
                <w:b w:val="0"/>
                <w:color w:val="auto"/>
                <w:sz w:val="15"/>
                <w:szCs w:val="15"/>
                <w:lang w:val="en-US" w:eastAsia="zh-CN"/>
              </w:rPr>
              <w:t>46613</w:t>
            </w:r>
          </w:p>
        </w:tc>
      </w:tr>
    </w:tbl>
    <w:p w14:paraId="452F430D">
      <w:pPr>
        <w:bidi w:val="0"/>
        <w:rPr>
          <w:rFonts w:hint="default"/>
          <w:color w:val="auto"/>
          <w:lang w:val="en-US" w:eastAsia="zh-CN"/>
        </w:rPr>
      </w:pPr>
    </w:p>
    <w:p w14:paraId="6899BC63">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文通过改变计算耐心资本的时间窗口来更换解释变量。基准回归使用的是机构投资者连续持有10年作为识别依据，本文进一步采用连续持有五年和十五年的时间窗口作为识别耐心资本的标准。然后，分别使用企业是否存在耐心资本和耐心资本平均持有时间作为解释变量。不同持股窗口能够反映耐心资本在短中长期投资视角下对企业绿色创新质量的作用，从而检验耐心资本效应的稳健性及时间依赖性。</w:t>
      </w:r>
    </w:p>
    <w:p w14:paraId="35B2CB2F">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_Ref28356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12</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为不同时间窗口指标计算耐心资本指标的回归结果。列（1）和列（2）的</w:t>
      </w:r>
      <w:r>
        <w:rPr>
          <w:rFonts w:hint="default" w:ascii="Times New Roman" w:hAnsi="Times New Roman" w:eastAsia="宋体" w:cs="Times New Roman"/>
          <w:i/>
          <w:iCs/>
          <w:color w:val="auto"/>
          <w:lang w:val="en-US" w:eastAsia="zh-CN"/>
        </w:rPr>
        <w:t>Pat_dum_W5</w:t>
      </w:r>
      <w:r>
        <w:rPr>
          <w:rFonts w:hint="default" w:ascii="Times New Roman" w:hAnsi="Times New Roman" w:eastAsia="宋体" w:cs="Times New Roman"/>
          <w:color w:val="auto"/>
          <w:lang w:val="en-US" w:eastAsia="zh-CN"/>
        </w:rPr>
        <w:t>为五年时间窗口下的耐心资本虚拟变量，列（3）和列（4）的</w:t>
      </w:r>
      <w:r>
        <w:rPr>
          <w:rFonts w:hint="default" w:ascii="Times New Roman" w:hAnsi="Times New Roman" w:eastAsia="宋体" w:cs="Times New Roman"/>
          <w:i/>
          <w:iCs/>
          <w:color w:val="auto"/>
          <w:lang w:val="en-US" w:eastAsia="zh-CN"/>
        </w:rPr>
        <w:t>Pat_year_W5</w:t>
      </w:r>
      <w:r>
        <w:rPr>
          <w:rFonts w:hint="default" w:ascii="Times New Roman" w:hAnsi="Times New Roman" w:eastAsia="宋体" w:cs="Times New Roman"/>
          <w:color w:val="auto"/>
          <w:lang w:val="en-US" w:eastAsia="zh-CN"/>
        </w:rPr>
        <w:t>为五年时间窗口下的耐心资本持股时长对数指标，列（5）和列（6）的</w:t>
      </w:r>
      <w:r>
        <w:rPr>
          <w:rFonts w:hint="default" w:ascii="Times New Roman" w:hAnsi="Times New Roman" w:eastAsia="宋体" w:cs="Times New Roman"/>
          <w:i/>
          <w:iCs/>
          <w:color w:val="auto"/>
          <w:lang w:val="en-US" w:eastAsia="zh-CN"/>
        </w:rPr>
        <w:t>Pat_dum_W15</w:t>
      </w:r>
      <w:r>
        <w:rPr>
          <w:rFonts w:hint="default" w:ascii="Times New Roman" w:hAnsi="Times New Roman" w:eastAsia="宋体" w:cs="Times New Roman"/>
          <w:color w:val="auto"/>
          <w:lang w:val="en-US" w:eastAsia="zh-CN"/>
        </w:rPr>
        <w:t>为十五年时间窗口下的耐心资本虚拟变量，列（7）和列（8）的</w:t>
      </w:r>
      <w:r>
        <w:rPr>
          <w:rFonts w:hint="default" w:ascii="Times New Roman" w:hAnsi="Times New Roman" w:eastAsia="宋体" w:cs="Times New Roman"/>
          <w:i/>
          <w:iCs/>
          <w:color w:val="auto"/>
          <w:lang w:val="en-US" w:eastAsia="zh-CN"/>
        </w:rPr>
        <w:t>Pat_year_W15</w:t>
      </w:r>
      <w:r>
        <w:rPr>
          <w:rFonts w:hint="default" w:ascii="Times New Roman" w:hAnsi="Times New Roman" w:eastAsia="宋体" w:cs="Times New Roman"/>
          <w:color w:val="auto"/>
          <w:lang w:val="en-US" w:eastAsia="zh-CN"/>
        </w:rPr>
        <w:t>为十五年时间窗口下的耐心资本持股时长对数指标。列（1）-列（8）的</w:t>
      </w:r>
      <w:r>
        <w:rPr>
          <w:rFonts w:hint="default" w:ascii="Times New Roman" w:hAnsi="Times New Roman" w:eastAsia="宋体" w:cs="Times New Roman"/>
          <w:i/>
          <w:iCs/>
          <w:color w:val="auto"/>
          <w:lang w:val="en-US" w:eastAsia="zh-CN"/>
        </w:rPr>
        <w:t>Pat_dum_W5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i/>
          <w:iCs/>
          <w:color w:val="auto"/>
          <w:lang w:val="en-US" w:eastAsia="zh-CN"/>
        </w:rPr>
        <w:t>Pat_year_W5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i/>
          <w:iCs/>
          <w:color w:val="auto"/>
          <w:lang w:val="en-US" w:eastAsia="zh-CN"/>
        </w:rPr>
        <w:t>Pat_dum_W15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i/>
          <w:iCs/>
          <w:color w:val="auto"/>
          <w:lang w:val="en-US" w:eastAsia="zh-CN"/>
        </w:rPr>
        <w:t>Pat_year_W15</w:t>
      </w:r>
      <w:r>
        <w:rPr>
          <w:rFonts w:hint="default" w:ascii="Times New Roman" w:hAnsi="Times New Roman" w:eastAsia="宋体" w:cs="Times New Roman"/>
          <w:color w:val="auto"/>
          <w:lang w:val="en-US" w:eastAsia="zh-CN"/>
        </w:rPr>
        <w:t>回归系数均显著为正，无论采用五年短期窗口还是十五年长期窗口，耐心资本对企业绿色创新质量的正向影响均显著存在。</w:t>
      </w:r>
    </w:p>
    <w:p w14:paraId="12055E41">
      <w:pPr>
        <w:pStyle w:val="6"/>
        <w:rPr>
          <w:rFonts w:hint="eastAsia" w:eastAsia="宋体"/>
          <w:color w:val="auto"/>
          <w:lang w:val="en-US" w:eastAsia="zh-CN"/>
        </w:rPr>
      </w:pPr>
      <w:bookmarkStart w:id="17" w:name="_Ref28356"/>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12</w:t>
      </w:r>
      <w:r>
        <w:rPr>
          <w:color w:val="auto"/>
        </w:rPr>
        <w:fldChar w:fldCharType="end"/>
      </w:r>
      <w:bookmarkEnd w:id="17"/>
      <w:r>
        <w:rPr>
          <w:rFonts w:hint="eastAsia"/>
          <w:color w:val="auto"/>
          <w:lang w:val="en-US" w:eastAsia="zh-CN"/>
        </w:rPr>
        <w:t xml:space="preserve"> </w:t>
      </w:r>
      <w:r>
        <w:rPr>
          <w:rFonts w:hint="eastAsia"/>
          <w:color w:val="auto"/>
        </w:rPr>
        <w:t>更换解释变量</w:t>
      </w:r>
      <w:r>
        <w:rPr>
          <w:rFonts w:hint="eastAsia"/>
          <w:color w:val="auto"/>
          <w:lang w:val="en-US" w:eastAsia="zh-CN"/>
        </w:rPr>
        <w:t>3</w:t>
      </w:r>
    </w:p>
    <w:tbl>
      <w:tblPr>
        <w:tblStyle w:val="12"/>
        <w:tblW w:w="67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88"/>
        <w:gridCol w:w="1199"/>
        <w:gridCol w:w="1199"/>
        <w:gridCol w:w="1199"/>
        <w:gridCol w:w="1199"/>
        <w:gridCol w:w="1266"/>
        <w:gridCol w:w="1199"/>
        <w:gridCol w:w="1199"/>
        <w:gridCol w:w="1203"/>
      </w:tblGrid>
      <w:tr w14:paraId="6427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jc w:val="center"/>
        </w:trPr>
        <w:tc>
          <w:tcPr>
            <w:tcW w:w="817" w:type="pct"/>
            <w:tcBorders>
              <w:top w:val="single" w:color="000000" w:sz="4" w:space="0"/>
              <w:left w:val="nil"/>
              <w:bottom w:val="nil"/>
              <w:right w:val="nil"/>
              <w:tl2br w:val="nil"/>
            </w:tcBorders>
            <w:shd w:val="clear" w:color="auto" w:fill="FFFFFF"/>
            <w:noWrap/>
            <w:vAlign w:val="center"/>
          </w:tcPr>
          <w:p w14:paraId="4DA5ED04">
            <w:pPr>
              <w:pStyle w:val="20"/>
              <w:bidi w:val="0"/>
              <w:rPr>
                <w:rFonts w:hint="default" w:ascii="Times New Roman" w:hAnsi="Times New Roman" w:eastAsia="宋体" w:cs="Times New Roman"/>
                <w:b w:val="0"/>
                <w:color w:val="auto"/>
                <w:sz w:val="15"/>
                <w:szCs w:val="15"/>
              </w:rPr>
            </w:pPr>
          </w:p>
        </w:tc>
        <w:tc>
          <w:tcPr>
            <w:tcW w:w="2076" w:type="pct"/>
            <w:gridSpan w:val="4"/>
            <w:tcBorders>
              <w:top w:val="single" w:color="000000" w:sz="4" w:space="0"/>
              <w:left w:val="nil"/>
              <w:bottom w:val="nil"/>
              <w:right w:val="single" w:color="000000" w:sz="4" w:space="0"/>
            </w:tcBorders>
            <w:shd w:val="clear" w:color="auto" w:fill="FFFFFF"/>
            <w:noWrap/>
            <w:vAlign w:val="center"/>
          </w:tcPr>
          <w:p w14:paraId="27942DF7">
            <w:pPr>
              <w:pStyle w:val="20"/>
              <w:bidi w:val="0"/>
              <w:rPr>
                <w:rFonts w:hint="default" w:ascii="Times New Roman" w:hAnsi="Times New Roman" w:eastAsia="宋体" w:cs="Times New Roman"/>
                <w:b w:val="0"/>
                <w:color w:val="auto"/>
                <w:sz w:val="15"/>
                <w:szCs w:val="15"/>
                <w:lang w:val="en-US" w:eastAsia="zh-CN"/>
              </w:rPr>
            </w:pPr>
            <w:r>
              <w:rPr>
                <w:rFonts w:hint="default" w:ascii="Times New Roman" w:hAnsi="Times New Roman" w:eastAsia="宋体" w:cs="Times New Roman"/>
                <w:b w:val="0"/>
                <w:color w:val="auto"/>
                <w:sz w:val="15"/>
                <w:szCs w:val="15"/>
                <w:lang w:val="en-US" w:eastAsia="zh-CN"/>
              </w:rPr>
              <w:t>五年窗口</w:t>
            </w:r>
          </w:p>
        </w:tc>
        <w:tc>
          <w:tcPr>
            <w:tcW w:w="2106" w:type="pct"/>
            <w:gridSpan w:val="4"/>
            <w:tcBorders>
              <w:top w:val="single" w:color="000000" w:sz="4" w:space="0"/>
              <w:left w:val="single" w:color="000000" w:sz="4" w:space="0"/>
              <w:bottom w:val="nil"/>
              <w:right w:val="nil"/>
            </w:tcBorders>
            <w:shd w:val="clear" w:color="auto" w:fill="FFFFFF"/>
            <w:noWrap/>
            <w:vAlign w:val="center"/>
          </w:tcPr>
          <w:p w14:paraId="1F18AB23">
            <w:pPr>
              <w:pStyle w:val="20"/>
              <w:bidi w:val="0"/>
              <w:rPr>
                <w:rFonts w:hint="default" w:ascii="Times New Roman" w:hAnsi="Times New Roman" w:eastAsia="宋体" w:cs="Times New Roman"/>
                <w:b w:val="0"/>
                <w:color w:val="auto"/>
                <w:sz w:val="15"/>
                <w:szCs w:val="15"/>
                <w:lang w:val="en-US" w:eastAsia="zh-CN"/>
              </w:rPr>
            </w:pPr>
            <w:r>
              <w:rPr>
                <w:rFonts w:hint="default" w:ascii="Times New Roman" w:hAnsi="Times New Roman" w:eastAsia="宋体" w:cs="Times New Roman"/>
                <w:b w:val="0"/>
                <w:color w:val="auto"/>
                <w:sz w:val="15"/>
                <w:szCs w:val="15"/>
                <w:lang w:val="en-US" w:eastAsia="zh-CN"/>
              </w:rPr>
              <w:t>十五年窗口</w:t>
            </w:r>
          </w:p>
        </w:tc>
      </w:tr>
      <w:tr w14:paraId="4D88B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jc w:val="center"/>
        </w:trPr>
        <w:tc>
          <w:tcPr>
            <w:tcW w:w="817" w:type="pct"/>
            <w:tcBorders>
              <w:top w:val="nil"/>
              <w:left w:val="nil"/>
              <w:bottom w:val="nil"/>
              <w:right w:val="nil"/>
            </w:tcBorders>
            <w:shd w:val="clear" w:color="auto" w:fill="FFFFFF"/>
            <w:noWrap/>
            <w:vAlign w:val="center"/>
          </w:tcPr>
          <w:p w14:paraId="41BEED9E">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5760233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519" w:type="pct"/>
            <w:tcBorders>
              <w:top w:val="nil"/>
              <w:left w:val="nil"/>
              <w:bottom w:val="nil"/>
              <w:right w:val="nil"/>
            </w:tcBorders>
            <w:shd w:val="clear" w:color="auto" w:fill="FFFFFF"/>
            <w:noWrap/>
            <w:vAlign w:val="center"/>
          </w:tcPr>
          <w:p w14:paraId="2ADD63B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c>
          <w:tcPr>
            <w:tcW w:w="519" w:type="pct"/>
            <w:tcBorders>
              <w:top w:val="nil"/>
              <w:left w:val="nil"/>
              <w:bottom w:val="nil"/>
              <w:right w:val="nil"/>
            </w:tcBorders>
            <w:shd w:val="clear" w:color="auto" w:fill="FFFFFF"/>
            <w:noWrap/>
            <w:vAlign w:val="center"/>
          </w:tcPr>
          <w:p w14:paraId="61836CA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w:t>
            </w:r>
          </w:p>
        </w:tc>
        <w:tc>
          <w:tcPr>
            <w:tcW w:w="519" w:type="pct"/>
            <w:tcBorders>
              <w:top w:val="nil"/>
              <w:left w:val="nil"/>
              <w:bottom w:val="nil"/>
              <w:right w:val="single" w:color="000000" w:sz="4" w:space="0"/>
            </w:tcBorders>
            <w:shd w:val="clear" w:color="auto" w:fill="FFFFFF"/>
            <w:noWrap/>
            <w:vAlign w:val="center"/>
          </w:tcPr>
          <w:p w14:paraId="2CED730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w:t>
            </w:r>
          </w:p>
        </w:tc>
        <w:tc>
          <w:tcPr>
            <w:tcW w:w="548" w:type="pct"/>
            <w:tcBorders>
              <w:top w:val="nil"/>
              <w:left w:val="single" w:color="000000" w:sz="4" w:space="0"/>
              <w:bottom w:val="nil"/>
              <w:right w:val="nil"/>
            </w:tcBorders>
            <w:shd w:val="clear" w:color="auto" w:fill="FFFFFF"/>
            <w:noWrap/>
            <w:vAlign w:val="center"/>
          </w:tcPr>
          <w:p w14:paraId="7FA5B60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(5)</w:t>
            </w:r>
          </w:p>
        </w:tc>
        <w:tc>
          <w:tcPr>
            <w:tcW w:w="519" w:type="pct"/>
            <w:tcBorders>
              <w:top w:val="nil"/>
              <w:left w:val="nil"/>
              <w:bottom w:val="nil"/>
              <w:right w:val="nil"/>
            </w:tcBorders>
            <w:shd w:val="clear" w:color="auto" w:fill="FFFFFF"/>
            <w:noWrap/>
            <w:vAlign w:val="center"/>
          </w:tcPr>
          <w:p w14:paraId="11F1D1E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(6)</w:t>
            </w:r>
          </w:p>
        </w:tc>
        <w:tc>
          <w:tcPr>
            <w:tcW w:w="519" w:type="pct"/>
            <w:tcBorders>
              <w:top w:val="nil"/>
              <w:left w:val="nil"/>
              <w:bottom w:val="nil"/>
              <w:right w:val="nil"/>
            </w:tcBorders>
            <w:shd w:val="clear" w:color="auto" w:fill="FFFFFF"/>
            <w:noWrap/>
            <w:vAlign w:val="center"/>
          </w:tcPr>
          <w:p w14:paraId="79DEC19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(7)</w:t>
            </w:r>
          </w:p>
        </w:tc>
        <w:tc>
          <w:tcPr>
            <w:tcW w:w="519" w:type="pct"/>
            <w:tcBorders>
              <w:top w:val="nil"/>
              <w:left w:val="nil"/>
              <w:bottom w:val="nil"/>
              <w:right w:val="nil"/>
            </w:tcBorders>
            <w:shd w:val="clear" w:color="auto" w:fill="FFFFFF"/>
            <w:noWrap/>
            <w:vAlign w:val="center"/>
          </w:tcPr>
          <w:p w14:paraId="4D20BFE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(8)</w:t>
            </w:r>
          </w:p>
        </w:tc>
      </w:tr>
      <w:tr w14:paraId="46567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jc w:val="center"/>
        </w:trPr>
        <w:tc>
          <w:tcPr>
            <w:tcW w:w="817" w:type="pct"/>
            <w:tcBorders>
              <w:top w:val="nil"/>
              <w:left w:val="nil"/>
              <w:bottom w:val="single" w:color="000000" w:sz="4" w:space="0"/>
              <w:right w:val="nil"/>
            </w:tcBorders>
            <w:shd w:val="clear" w:color="auto" w:fill="FFFFFF"/>
            <w:noWrap/>
            <w:vAlign w:val="center"/>
          </w:tcPr>
          <w:p w14:paraId="62482947">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single" w:color="000000" w:sz="4" w:space="0"/>
              <w:right w:val="nil"/>
            </w:tcBorders>
            <w:shd w:val="clear" w:color="auto" w:fill="FFFFFF"/>
            <w:noWrap/>
            <w:vAlign w:val="center"/>
          </w:tcPr>
          <w:p w14:paraId="5FE62A10">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Cite_green1</w:t>
            </w:r>
          </w:p>
        </w:tc>
        <w:tc>
          <w:tcPr>
            <w:tcW w:w="519" w:type="pct"/>
            <w:tcBorders>
              <w:top w:val="nil"/>
              <w:left w:val="nil"/>
              <w:bottom w:val="single" w:color="000000" w:sz="4" w:space="0"/>
              <w:right w:val="nil"/>
            </w:tcBorders>
            <w:shd w:val="clear" w:color="auto" w:fill="FFFFFF"/>
            <w:noWrap/>
            <w:vAlign w:val="center"/>
          </w:tcPr>
          <w:p w14:paraId="39012305">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Cite_green2</w:t>
            </w:r>
          </w:p>
        </w:tc>
        <w:tc>
          <w:tcPr>
            <w:tcW w:w="519" w:type="pct"/>
            <w:tcBorders>
              <w:top w:val="nil"/>
              <w:left w:val="nil"/>
              <w:bottom w:val="single" w:color="000000" w:sz="4" w:space="0"/>
              <w:right w:val="nil"/>
            </w:tcBorders>
            <w:shd w:val="clear" w:color="auto" w:fill="FFFFFF"/>
            <w:noWrap/>
            <w:vAlign w:val="center"/>
          </w:tcPr>
          <w:p w14:paraId="39BF5951">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Cite_green1</w:t>
            </w:r>
          </w:p>
        </w:tc>
        <w:tc>
          <w:tcPr>
            <w:tcW w:w="519" w:type="pct"/>
            <w:tcBorders>
              <w:top w:val="nil"/>
              <w:left w:val="nil"/>
              <w:bottom w:val="single" w:color="000000" w:sz="4" w:space="0"/>
              <w:right w:val="single" w:color="000000" w:sz="4" w:space="0"/>
            </w:tcBorders>
            <w:shd w:val="clear" w:color="auto" w:fill="FFFFFF"/>
            <w:noWrap/>
            <w:vAlign w:val="center"/>
          </w:tcPr>
          <w:p w14:paraId="3C48094D">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Cite_green2</w:t>
            </w:r>
          </w:p>
        </w:tc>
        <w:tc>
          <w:tcPr>
            <w:tcW w:w="548" w:type="pct"/>
            <w:tcBorders>
              <w:top w:val="nil"/>
              <w:left w:val="single" w:color="000000" w:sz="4" w:space="0"/>
              <w:bottom w:val="single" w:color="000000" w:sz="4" w:space="0"/>
              <w:right w:val="nil"/>
            </w:tcBorders>
            <w:shd w:val="clear" w:color="auto" w:fill="FFFFFF"/>
            <w:noWrap/>
            <w:vAlign w:val="center"/>
          </w:tcPr>
          <w:p w14:paraId="78140B17">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Cite_green1</w:t>
            </w:r>
          </w:p>
        </w:tc>
        <w:tc>
          <w:tcPr>
            <w:tcW w:w="519" w:type="pct"/>
            <w:tcBorders>
              <w:top w:val="nil"/>
              <w:left w:val="nil"/>
              <w:bottom w:val="single" w:color="000000" w:sz="4" w:space="0"/>
              <w:right w:val="nil"/>
            </w:tcBorders>
            <w:shd w:val="clear" w:color="auto" w:fill="FFFFFF"/>
            <w:noWrap/>
            <w:vAlign w:val="center"/>
          </w:tcPr>
          <w:p w14:paraId="0C2BB3D2">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Cite_green2</w:t>
            </w:r>
          </w:p>
        </w:tc>
        <w:tc>
          <w:tcPr>
            <w:tcW w:w="519" w:type="pct"/>
            <w:tcBorders>
              <w:top w:val="nil"/>
              <w:left w:val="nil"/>
              <w:bottom w:val="single" w:color="000000" w:sz="4" w:space="0"/>
              <w:right w:val="nil"/>
            </w:tcBorders>
            <w:shd w:val="clear" w:color="auto" w:fill="FFFFFF"/>
            <w:noWrap/>
            <w:vAlign w:val="center"/>
          </w:tcPr>
          <w:p w14:paraId="45507764">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Cite_green1</w:t>
            </w:r>
          </w:p>
        </w:tc>
        <w:tc>
          <w:tcPr>
            <w:tcW w:w="519" w:type="pct"/>
            <w:tcBorders>
              <w:top w:val="nil"/>
              <w:left w:val="nil"/>
              <w:bottom w:val="single" w:color="000000" w:sz="4" w:space="0"/>
              <w:right w:val="nil"/>
            </w:tcBorders>
            <w:shd w:val="clear" w:color="auto" w:fill="FFFFFF"/>
            <w:noWrap/>
            <w:vAlign w:val="center"/>
          </w:tcPr>
          <w:p w14:paraId="0536CB8A">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Cite_green2</w:t>
            </w:r>
          </w:p>
        </w:tc>
      </w:tr>
      <w:tr w14:paraId="6265D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7C67BCC8">
            <w:pPr>
              <w:pStyle w:val="20"/>
              <w:bidi w:val="0"/>
              <w:rPr>
                <w:rFonts w:hint="default" w:ascii="Times New Roman" w:hAnsi="Times New Roman" w:eastAsia="宋体" w:cs="Times New Roman"/>
                <w:b w:val="0"/>
                <w:i/>
                <w:iCs/>
                <w:color w:val="auto"/>
                <w:sz w:val="15"/>
                <w:szCs w:val="15"/>
                <w:lang w:val="en-US"/>
              </w:rPr>
            </w:pPr>
            <w:r>
              <w:rPr>
                <w:rFonts w:hint="default" w:ascii="Times New Roman" w:hAnsi="Times New Roman" w:eastAsia="宋体" w:cs="Times New Roman"/>
                <w:b w:val="0"/>
                <w:i/>
                <w:iCs/>
                <w:color w:val="auto"/>
                <w:sz w:val="15"/>
                <w:szCs w:val="15"/>
                <w:lang w:val="en-US" w:eastAsia="zh-CN"/>
              </w:rPr>
              <w:t>Pat_dum_W5</w:t>
            </w:r>
          </w:p>
        </w:tc>
        <w:tc>
          <w:tcPr>
            <w:tcW w:w="519" w:type="pct"/>
            <w:tcBorders>
              <w:top w:val="nil"/>
              <w:left w:val="nil"/>
              <w:bottom w:val="nil"/>
              <w:right w:val="nil"/>
            </w:tcBorders>
            <w:shd w:val="clear" w:color="auto" w:fill="FFFFFF"/>
            <w:noWrap/>
            <w:vAlign w:val="center"/>
          </w:tcPr>
          <w:p w14:paraId="0627264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0.0550***</w:t>
            </w:r>
          </w:p>
        </w:tc>
        <w:tc>
          <w:tcPr>
            <w:tcW w:w="519" w:type="pct"/>
            <w:tcBorders>
              <w:top w:val="nil"/>
              <w:left w:val="nil"/>
              <w:bottom w:val="nil"/>
              <w:right w:val="nil"/>
            </w:tcBorders>
            <w:shd w:val="clear" w:color="auto" w:fill="FFFFFF"/>
            <w:noWrap/>
            <w:vAlign w:val="center"/>
          </w:tcPr>
          <w:p w14:paraId="4C19687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0.1754***</w:t>
            </w:r>
          </w:p>
        </w:tc>
        <w:tc>
          <w:tcPr>
            <w:tcW w:w="519" w:type="pct"/>
            <w:tcBorders>
              <w:top w:val="nil"/>
              <w:left w:val="nil"/>
              <w:bottom w:val="nil"/>
              <w:right w:val="nil"/>
            </w:tcBorders>
            <w:shd w:val="clear" w:color="auto" w:fill="FFFFFF"/>
            <w:noWrap/>
            <w:vAlign w:val="center"/>
          </w:tcPr>
          <w:p w14:paraId="43F19AC3">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single" w:color="000000" w:sz="4" w:space="0"/>
            </w:tcBorders>
            <w:shd w:val="clear" w:color="auto" w:fill="FFFFFF"/>
            <w:noWrap/>
            <w:vAlign w:val="center"/>
          </w:tcPr>
          <w:p w14:paraId="5FFF4740">
            <w:pPr>
              <w:pStyle w:val="20"/>
              <w:bidi w:val="0"/>
              <w:rPr>
                <w:rFonts w:hint="default" w:ascii="Times New Roman" w:hAnsi="Times New Roman" w:eastAsia="宋体" w:cs="Times New Roman"/>
                <w:b w:val="0"/>
                <w:color w:val="auto"/>
                <w:sz w:val="15"/>
                <w:szCs w:val="15"/>
              </w:rPr>
            </w:pPr>
          </w:p>
        </w:tc>
        <w:tc>
          <w:tcPr>
            <w:tcW w:w="548" w:type="pct"/>
            <w:tcBorders>
              <w:top w:val="nil"/>
              <w:left w:val="single" w:color="000000" w:sz="4" w:space="0"/>
              <w:bottom w:val="nil"/>
              <w:right w:val="nil"/>
            </w:tcBorders>
            <w:shd w:val="clear" w:color="auto" w:fill="FFFFFF"/>
            <w:noWrap/>
            <w:vAlign w:val="center"/>
          </w:tcPr>
          <w:p w14:paraId="5247E69B">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56BF4BAF">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28621FAC">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35027F2">
            <w:pPr>
              <w:pStyle w:val="20"/>
              <w:bidi w:val="0"/>
              <w:rPr>
                <w:rFonts w:hint="default" w:ascii="Times New Roman" w:hAnsi="Times New Roman" w:eastAsia="宋体" w:cs="Times New Roman"/>
                <w:b w:val="0"/>
                <w:color w:val="auto"/>
                <w:sz w:val="15"/>
                <w:szCs w:val="15"/>
              </w:rPr>
            </w:pPr>
          </w:p>
        </w:tc>
      </w:tr>
      <w:tr w14:paraId="33A5C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2FF7E6C9">
            <w:pPr>
              <w:pStyle w:val="20"/>
              <w:bidi w:val="0"/>
              <w:rPr>
                <w:rFonts w:hint="default" w:ascii="Times New Roman" w:hAnsi="Times New Roman" w:eastAsia="宋体" w:cs="Times New Roman"/>
                <w:b w:val="0"/>
                <w:i/>
                <w:iCs/>
                <w:color w:val="auto"/>
                <w:sz w:val="15"/>
                <w:szCs w:val="15"/>
              </w:rPr>
            </w:pPr>
          </w:p>
        </w:tc>
        <w:tc>
          <w:tcPr>
            <w:tcW w:w="519" w:type="pct"/>
            <w:tcBorders>
              <w:top w:val="nil"/>
              <w:left w:val="nil"/>
              <w:bottom w:val="nil"/>
              <w:right w:val="nil"/>
            </w:tcBorders>
            <w:shd w:val="clear" w:color="auto" w:fill="FFFFFF"/>
            <w:noWrap/>
            <w:vAlign w:val="center"/>
          </w:tcPr>
          <w:p w14:paraId="7E72B48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(0.0173)</w:t>
            </w:r>
          </w:p>
        </w:tc>
        <w:tc>
          <w:tcPr>
            <w:tcW w:w="519" w:type="pct"/>
            <w:tcBorders>
              <w:top w:val="nil"/>
              <w:left w:val="nil"/>
              <w:bottom w:val="nil"/>
              <w:right w:val="nil"/>
            </w:tcBorders>
            <w:shd w:val="clear" w:color="auto" w:fill="FFFFFF"/>
            <w:noWrap/>
            <w:vAlign w:val="center"/>
          </w:tcPr>
          <w:p w14:paraId="1BCA589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(0.0277)</w:t>
            </w:r>
          </w:p>
        </w:tc>
        <w:tc>
          <w:tcPr>
            <w:tcW w:w="519" w:type="pct"/>
            <w:tcBorders>
              <w:top w:val="nil"/>
              <w:left w:val="nil"/>
              <w:bottom w:val="nil"/>
              <w:right w:val="nil"/>
            </w:tcBorders>
            <w:shd w:val="clear" w:color="auto" w:fill="FFFFFF"/>
            <w:noWrap/>
            <w:vAlign w:val="center"/>
          </w:tcPr>
          <w:p w14:paraId="703A80B5">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single" w:color="000000" w:sz="4" w:space="0"/>
            </w:tcBorders>
            <w:shd w:val="clear" w:color="auto" w:fill="FFFFFF"/>
            <w:noWrap/>
            <w:vAlign w:val="center"/>
          </w:tcPr>
          <w:p w14:paraId="5393931A">
            <w:pPr>
              <w:pStyle w:val="20"/>
              <w:bidi w:val="0"/>
              <w:rPr>
                <w:rFonts w:hint="default" w:ascii="Times New Roman" w:hAnsi="Times New Roman" w:eastAsia="宋体" w:cs="Times New Roman"/>
                <w:b w:val="0"/>
                <w:color w:val="auto"/>
                <w:sz w:val="15"/>
                <w:szCs w:val="15"/>
              </w:rPr>
            </w:pPr>
          </w:p>
        </w:tc>
        <w:tc>
          <w:tcPr>
            <w:tcW w:w="548" w:type="pct"/>
            <w:tcBorders>
              <w:top w:val="nil"/>
              <w:left w:val="single" w:color="000000" w:sz="4" w:space="0"/>
              <w:bottom w:val="nil"/>
              <w:right w:val="nil"/>
            </w:tcBorders>
            <w:shd w:val="clear" w:color="auto" w:fill="FFFFFF"/>
            <w:noWrap/>
            <w:vAlign w:val="center"/>
          </w:tcPr>
          <w:p w14:paraId="55F59A71">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254459F3">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67EDB8F7">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11BEB46D">
            <w:pPr>
              <w:pStyle w:val="20"/>
              <w:bidi w:val="0"/>
              <w:rPr>
                <w:rFonts w:hint="default" w:ascii="Times New Roman" w:hAnsi="Times New Roman" w:eastAsia="宋体" w:cs="Times New Roman"/>
                <w:b w:val="0"/>
                <w:color w:val="auto"/>
                <w:sz w:val="15"/>
                <w:szCs w:val="15"/>
              </w:rPr>
            </w:pPr>
          </w:p>
        </w:tc>
      </w:tr>
      <w:tr w14:paraId="38253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63AABC63">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Pat_year_W5</w:t>
            </w:r>
          </w:p>
        </w:tc>
        <w:tc>
          <w:tcPr>
            <w:tcW w:w="519" w:type="pct"/>
            <w:tcBorders>
              <w:top w:val="nil"/>
              <w:left w:val="nil"/>
              <w:bottom w:val="nil"/>
              <w:right w:val="nil"/>
            </w:tcBorders>
            <w:shd w:val="clear" w:color="auto" w:fill="FFFFFF"/>
            <w:noWrap/>
            <w:vAlign w:val="center"/>
          </w:tcPr>
          <w:p w14:paraId="416B7A18">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354D04F7">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93A2E9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0.0407***</w:t>
            </w:r>
          </w:p>
        </w:tc>
        <w:tc>
          <w:tcPr>
            <w:tcW w:w="519" w:type="pct"/>
            <w:tcBorders>
              <w:top w:val="nil"/>
              <w:left w:val="nil"/>
              <w:bottom w:val="nil"/>
              <w:right w:val="single" w:color="000000" w:sz="4" w:space="0"/>
            </w:tcBorders>
            <w:shd w:val="clear" w:color="auto" w:fill="FFFFFF"/>
            <w:noWrap/>
            <w:vAlign w:val="center"/>
          </w:tcPr>
          <w:p w14:paraId="55059EB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0.1099***</w:t>
            </w:r>
          </w:p>
        </w:tc>
        <w:tc>
          <w:tcPr>
            <w:tcW w:w="548" w:type="pct"/>
            <w:tcBorders>
              <w:top w:val="nil"/>
              <w:left w:val="single" w:color="000000" w:sz="4" w:space="0"/>
              <w:bottom w:val="nil"/>
              <w:right w:val="nil"/>
            </w:tcBorders>
            <w:shd w:val="clear" w:color="auto" w:fill="FFFFFF"/>
            <w:noWrap/>
            <w:vAlign w:val="center"/>
          </w:tcPr>
          <w:p w14:paraId="2AAA5BAE">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4F8D8F76">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762FD606">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267A207B">
            <w:pPr>
              <w:pStyle w:val="20"/>
              <w:bidi w:val="0"/>
              <w:rPr>
                <w:rFonts w:hint="default" w:ascii="Times New Roman" w:hAnsi="Times New Roman" w:eastAsia="宋体" w:cs="Times New Roman"/>
                <w:b w:val="0"/>
                <w:color w:val="auto"/>
                <w:sz w:val="15"/>
                <w:szCs w:val="15"/>
              </w:rPr>
            </w:pPr>
          </w:p>
        </w:tc>
      </w:tr>
      <w:tr w14:paraId="6CF08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7A0DEC0F">
            <w:pPr>
              <w:pStyle w:val="20"/>
              <w:bidi w:val="0"/>
              <w:rPr>
                <w:rFonts w:hint="default" w:ascii="Times New Roman" w:hAnsi="Times New Roman" w:eastAsia="宋体" w:cs="Times New Roman"/>
                <w:b w:val="0"/>
                <w:i/>
                <w:iCs/>
                <w:color w:val="auto"/>
                <w:sz w:val="15"/>
                <w:szCs w:val="15"/>
              </w:rPr>
            </w:pPr>
          </w:p>
        </w:tc>
        <w:tc>
          <w:tcPr>
            <w:tcW w:w="519" w:type="pct"/>
            <w:tcBorders>
              <w:top w:val="nil"/>
              <w:left w:val="nil"/>
              <w:bottom w:val="nil"/>
              <w:right w:val="nil"/>
            </w:tcBorders>
            <w:shd w:val="clear" w:color="auto" w:fill="FFFFFF"/>
            <w:noWrap/>
            <w:vAlign w:val="center"/>
          </w:tcPr>
          <w:p w14:paraId="5429ED20">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6E6DC645">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125FB6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(0.0082)</w:t>
            </w:r>
          </w:p>
        </w:tc>
        <w:tc>
          <w:tcPr>
            <w:tcW w:w="519" w:type="pct"/>
            <w:tcBorders>
              <w:top w:val="nil"/>
              <w:left w:val="nil"/>
              <w:bottom w:val="nil"/>
              <w:right w:val="single" w:color="000000" w:sz="4" w:space="0"/>
            </w:tcBorders>
            <w:shd w:val="clear" w:color="auto" w:fill="FFFFFF"/>
            <w:noWrap/>
            <w:vAlign w:val="center"/>
          </w:tcPr>
          <w:p w14:paraId="687EBC6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(0.0121)</w:t>
            </w:r>
          </w:p>
        </w:tc>
        <w:tc>
          <w:tcPr>
            <w:tcW w:w="548" w:type="pct"/>
            <w:tcBorders>
              <w:top w:val="nil"/>
              <w:left w:val="single" w:color="000000" w:sz="4" w:space="0"/>
              <w:bottom w:val="nil"/>
              <w:right w:val="nil"/>
            </w:tcBorders>
            <w:shd w:val="clear" w:color="auto" w:fill="FFFFFF"/>
            <w:noWrap/>
            <w:vAlign w:val="center"/>
          </w:tcPr>
          <w:p w14:paraId="5E76C4AC">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6C5A918">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4B884C46">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156F3E0F">
            <w:pPr>
              <w:pStyle w:val="20"/>
              <w:bidi w:val="0"/>
              <w:rPr>
                <w:rFonts w:hint="default" w:ascii="Times New Roman" w:hAnsi="Times New Roman" w:eastAsia="宋体" w:cs="Times New Roman"/>
                <w:b w:val="0"/>
                <w:color w:val="auto"/>
                <w:sz w:val="15"/>
                <w:szCs w:val="15"/>
              </w:rPr>
            </w:pPr>
          </w:p>
        </w:tc>
      </w:tr>
      <w:tr w14:paraId="6F879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3F56D4B5">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Pat_dum_W15</w:t>
            </w:r>
          </w:p>
        </w:tc>
        <w:tc>
          <w:tcPr>
            <w:tcW w:w="519" w:type="pct"/>
            <w:tcBorders>
              <w:top w:val="nil"/>
              <w:left w:val="nil"/>
              <w:bottom w:val="nil"/>
              <w:right w:val="nil"/>
            </w:tcBorders>
            <w:shd w:val="clear" w:color="auto" w:fill="FFFFFF"/>
            <w:noWrap/>
            <w:vAlign w:val="center"/>
          </w:tcPr>
          <w:p w14:paraId="61461FBC">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59232AA6">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18AFC4C3">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single" w:color="000000" w:sz="4" w:space="0"/>
            </w:tcBorders>
            <w:shd w:val="clear" w:color="auto" w:fill="FFFFFF"/>
            <w:noWrap/>
            <w:vAlign w:val="center"/>
          </w:tcPr>
          <w:p w14:paraId="2C9CBC8F">
            <w:pPr>
              <w:pStyle w:val="20"/>
              <w:bidi w:val="0"/>
              <w:rPr>
                <w:rFonts w:hint="default" w:ascii="Times New Roman" w:hAnsi="Times New Roman" w:eastAsia="宋体" w:cs="Times New Roman"/>
                <w:b w:val="0"/>
                <w:color w:val="auto"/>
                <w:sz w:val="15"/>
                <w:szCs w:val="15"/>
              </w:rPr>
            </w:pPr>
          </w:p>
        </w:tc>
        <w:tc>
          <w:tcPr>
            <w:tcW w:w="548" w:type="pct"/>
            <w:tcBorders>
              <w:top w:val="nil"/>
              <w:left w:val="single" w:color="000000" w:sz="4" w:space="0"/>
              <w:bottom w:val="nil"/>
              <w:right w:val="nil"/>
            </w:tcBorders>
            <w:shd w:val="clear" w:color="auto" w:fill="FFFFFF"/>
            <w:noWrap/>
            <w:vAlign w:val="center"/>
          </w:tcPr>
          <w:p w14:paraId="7F46F67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0.0958***</w:t>
            </w:r>
          </w:p>
        </w:tc>
        <w:tc>
          <w:tcPr>
            <w:tcW w:w="519" w:type="pct"/>
            <w:tcBorders>
              <w:top w:val="nil"/>
              <w:left w:val="nil"/>
              <w:bottom w:val="nil"/>
              <w:right w:val="nil"/>
            </w:tcBorders>
            <w:shd w:val="clear" w:color="auto" w:fill="FFFFFF"/>
            <w:noWrap/>
            <w:vAlign w:val="center"/>
          </w:tcPr>
          <w:p w14:paraId="174A268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0.1174***</w:t>
            </w:r>
          </w:p>
        </w:tc>
        <w:tc>
          <w:tcPr>
            <w:tcW w:w="519" w:type="pct"/>
            <w:tcBorders>
              <w:top w:val="nil"/>
              <w:left w:val="nil"/>
              <w:bottom w:val="nil"/>
              <w:right w:val="nil"/>
            </w:tcBorders>
            <w:shd w:val="clear" w:color="auto" w:fill="FFFFFF"/>
            <w:noWrap/>
            <w:vAlign w:val="center"/>
          </w:tcPr>
          <w:p w14:paraId="5C0709DA">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A1E962C">
            <w:pPr>
              <w:pStyle w:val="20"/>
              <w:bidi w:val="0"/>
              <w:rPr>
                <w:rFonts w:hint="default" w:ascii="Times New Roman" w:hAnsi="Times New Roman" w:eastAsia="宋体" w:cs="Times New Roman"/>
                <w:b w:val="0"/>
                <w:color w:val="auto"/>
                <w:sz w:val="15"/>
                <w:szCs w:val="15"/>
              </w:rPr>
            </w:pPr>
          </w:p>
        </w:tc>
      </w:tr>
      <w:tr w14:paraId="7593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5BA3A2BD">
            <w:pPr>
              <w:pStyle w:val="20"/>
              <w:bidi w:val="0"/>
              <w:rPr>
                <w:rFonts w:hint="default" w:ascii="Times New Roman" w:hAnsi="Times New Roman" w:eastAsia="宋体" w:cs="Times New Roman"/>
                <w:b w:val="0"/>
                <w:i/>
                <w:iCs/>
                <w:color w:val="auto"/>
                <w:sz w:val="15"/>
                <w:szCs w:val="15"/>
              </w:rPr>
            </w:pPr>
          </w:p>
        </w:tc>
        <w:tc>
          <w:tcPr>
            <w:tcW w:w="519" w:type="pct"/>
            <w:tcBorders>
              <w:top w:val="nil"/>
              <w:left w:val="nil"/>
              <w:bottom w:val="nil"/>
              <w:right w:val="nil"/>
            </w:tcBorders>
            <w:shd w:val="clear" w:color="auto" w:fill="FFFFFF"/>
            <w:noWrap/>
            <w:vAlign w:val="center"/>
          </w:tcPr>
          <w:p w14:paraId="0B9F39E0">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18736733">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27C96BCA">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single" w:color="000000" w:sz="4" w:space="0"/>
            </w:tcBorders>
            <w:shd w:val="clear" w:color="auto" w:fill="FFFFFF"/>
            <w:noWrap/>
            <w:vAlign w:val="center"/>
          </w:tcPr>
          <w:p w14:paraId="4F175774">
            <w:pPr>
              <w:pStyle w:val="20"/>
              <w:bidi w:val="0"/>
              <w:rPr>
                <w:rFonts w:hint="default" w:ascii="Times New Roman" w:hAnsi="Times New Roman" w:eastAsia="宋体" w:cs="Times New Roman"/>
                <w:b w:val="0"/>
                <w:color w:val="auto"/>
                <w:sz w:val="15"/>
                <w:szCs w:val="15"/>
              </w:rPr>
            </w:pPr>
          </w:p>
        </w:tc>
        <w:tc>
          <w:tcPr>
            <w:tcW w:w="548" w:type="pct"/>
            <w:tcBorders>
              <w:top w:val="nil"/>
              <w:left w:val="single" w:color="000000" w:sz="4" w:space="0"/>
              <w:bottom w:val="nil"/>
              <w:right w:val="nil"/>
            </w:tcBorders>
            <w:shd w:val="clear" w:color="auto" w:fill="FFFFFF"/>
            <w:noWrap/>
            <w:vAlign w:val="center"/>
          </w:tcPr>
          <w:p w14:paraId="719186D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(0.0278)</w:t>
            </w:r>
          </w:p>
        </w:tc>
        <w:tc>
          <w:tcPr>
            <w:tcW w:w="519" w:type="pct"/>
            <w:tcBorders>
              <w:top w:val="nil"/>
              <w:left w:val="nil"/>
              <w:bottom w:val="nil"/>
              <w:right w:val="nil"/>
            </w:tcBorders>
            <w:shd w:val="clear" w:color="auto" w:fill="FFFFFF"/>
            <w:noWrap/>
            <w:vAlign w:val="center"/>
          </w:tcPr>
          <w:p w14:paraId="1C077BE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(0.0416)</w:t>
            </w:r>
          </w:p>
        </w:tc>
        <w:tc>
          <w:tcPr>
            <w:tcW w:w="519" w:type="pct"/>
            <w:tcBorders>
              <w:top w:val="nil"/>
              <w:left w:val="nil"/>
              <w:bottom w:val="nil"/>
              <w:right w:val="nil"/>
            </w:tcBorders>
            <w:shd w:val="clear" w:color="auto" w:fill="FFFFFF"/>
            <w:noWrap/>
            <w:vAlign w:val="center"/>
          </w:tcPr>
          <w:p w14:paraId="4B73051B">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75CDB817">
            <w:pPr>
              <w:pStyle w:val="20"/>
              <w:bidi w:val="0"/>
              <w:rPr>
                <w:rFonts w:hint="default" w:ascii="Times New Roman" w:hAnsi="Times New Roman" w:eastAsia="宋体" w:cs="Times New Roman"/>
                <w:b w:val="0"/>
                <w:color w:val="auto"/>
                <w:sz w:val="15"/>
                <w:szCs w:val="15"/>
              </w:rPr>
            </w:pPr>
          </w:p>
        </w:tc>
      </w:tr>
      <w:tr w14:paraId="0F5F1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58AC0EC6">
            <w:pPr>
              <w:pStyle w:val="20"/>
              <w:bidi w:val="0"/>
              <w:rPr>
                <w:rFonts w:hint="default" w:ascii="Times New Roman" w:hAnsi="Times New Roman" w:eastAsia="宋体" w:cs="Times New Roman"/>
                <w:b w:val="0"/>
                <w:i/>
                <w:iCs/>
                <w:color w:val="auto"/>
                <w:sz w:val="15"/>
                <w:szCs w:val="15"/>
              </w:rPr>
            </w:pPr>
            <w:r>
              <w:rPr>
                <w:rFonts w:hint="default" w:ascii="Times New Roman" w:hAnsi="Times New Roman" w:eastAsia="宋体" w:cs="Times New Roman"/>
                <w:b w:val="0"/>
                <w:i/>
                <w:iCs/>
                <w:color w:val="auto"/>
                <w:sz w:val="15"/>
                <w:szCs w:val="15"/>
                <w:lang w:val="en-US" w:eastAsia="zh-CN"/>
              </w:rPr>
              <w:t>Pat_year_W15</w:t>
            </w:r>
          </w:p>
        </w:tc>
        <w:tc>
          <w:tcPr>
            <w:tcW w:w="519" w:type="pct"/>
            <w:tcBorders>
              <w:top w:val="nil"/>
              <w:left w:val="nil"/>
              <w:bottom w:val="nil"/>
              <w:right w:val="nil"/>
            </w:tcBorders>
            <w:shd w:val="clear" w:color="auto" w:fill="FFFFFF"/>
            <w:noWrap/>
            <w:vAlign w:val="center"/>
          </w:tcPr>
          <w:p w14:paraId="24DD269C">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FAFBC99">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7E1D1399">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single" w:color="000000" w:sz="4" w:space="0"/>
            </w:tcBorders>
            <w:shd w:val="clear" w:color="auto" w:fill="FFFFFF"/>
            <w:noWrap/>
            <w:vAlign w:val="center"/>
          </w:tcPr>
          <w:p w14:paraId="7CF74C71">
            <w:pPr>
              <w:pStyle w:val="20"/>
              <w:bidi w:val="0"/>
              <w:rPr>
                <w:rFonts w:hint="default" w:ascii="Times New Roman" w:hAnsi="Times New Roman" w:eastAsia="宋体" w:cs="Times New Roman"/>
                <w:b w:val="0"/>
                <w:color w:val="auto"/>
                <w:sz w:val="15"/>
                <w:szCs w:val="15"/>
              </w:rPr>
            </w:pPr>
          </w:p>
        </w:tc>
        <w:tc>
          <w:tcPr>
            <w:tcW w:w="548" w:type="pct"/>
            <w:tcBorders>
              <w:top w:val="nil"/>
              <w:left w:val="single" w:color="000000" w:sz="4" w:space="0"/>
              <w:bottom w:val="nil"/>
              <w:right w:val="nil"/>
            </w:tcBorders>
            <w:shd w:val="clear" w:color="auto" w:fill="FFFFFF"/>
            <w:noWrap/>
            <w:vAlign w:val="center"/>
          </w:tcPr>
          <w:p w14:paraId="1D582FF2">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57A4EE99">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41164A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0.0470***</w:t>
            </w:r>
          </w:p>
        </w:tc>
        <w:tc>
          <w:tcPr>
            <w:tcW w:w="519" w:type="pct"/>
            <w:tcBorders>
              <w:top w:val="nil"/>
              <w:left w:val="nil"/>
              <w:bottom w:val="nil"/>
              <w:right w:val="nil"/>
            </w:tcBorders>
            <w:shd w:val="clear" w:color="auto" w:fill="FFFFFF"/>
            <w:noWrap/>
            <w:vAlign w:val="center"/>
          </w:tcPr>
          <w:p w14:paraId="23CB91E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0.0617***</w:t>
            </w:r>
          </w:p>
        </w:tc>
      </w:tr>
      <w:tr w14:paraId="0FAA8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42A5D78F">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4F78D9CA">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13AC65D6">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09863811">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single" w:color="000000" w:sz="4" w:space="0"/>
            </w:tcBorders>
            <w:shd w:val="clear" w:color="auto" w:fill="FFFFFF"/>
            <w:noWrap/>
            <w:vAlign w:val="center"/>
          </w:tcPr>
          <w:p w14:paraId="5DA5B716">
            <w:pPr>
              <w:pStyle w:val="20"/>
              <w:bidi w:val="0"/>
              <w:rPr>
                <w:rFonts w:hint="default" w:ascii="Times New Roman" w:hAnsi="Times New Roman" w:eastAsia="宋体" w:cs="Times New Roman"/>
                <w:b w:val="0"/>
                <w:color w:val="auto"/>
                <w:sz w:val="15"/>
                <w:szCs w:val="15"/>
              </w:rPr>
            </w:pPr>
          </w:p>
        </w:tc>
        <w:tc>
          <w:tcPr>
            <w:tcW w:w="548" w:type="pct"/>
            <w:tcBorders>
              <w:top w:val="nil"/>
              <w:left w:val="single" w:color="000000" w:sz="4" w:space="0"/>
              <w:bottom w:val="nil"/>
              <w:right w:val="nil"/>
            </w:tcBorders>
            <w:shd w:val="clear" w:color="auto" w:fill="FFFFFF"/>
            <w:noWrap/>
            <w:vAlign w:val="center"/>
          </w:tcPr>
          <w:p w14:paraId="6AD21B80">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617CC028">
            <w:pPr>
              <w:pStyle w:val="20"/>
              <w:bidi w:val="0"/>
              <w:rPr>
                <w:rFonts w:hint="default" w:ascii="Times New Roman" w:hAnsi="Times New Roman" w:eastAsia="宋体" w:cs="Times New Roman"/>
                <w:b w:val="0"/>
                <w:color w:val="auto"/>
                <w:sz w:val="15"/>
                <w:szCs w:val="15"/>
              </w:rPr>
            </w:pPr>
          </w:p>
        </w:tc>
        <w:tc>
          <w:tcPr>
            <w:tcW w:w="519" w:type="pct"/>
            <w:tcBorders>
              <w:top w:val="nil"/>
              <w:left w:val="nil"/>
              <w:bottom w:val="nil"/>
              <w:right w:val="nil"/>
            </w:tcBorders>
            <w:shd w:val="clear" w:color="auto" w:fill="FFFFFF"/>
            <w:noWrap/>
            <w:vAlign w:val="center"/>
          </w:tcPr>
          <w:p w14:paraId="325E973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(0.0108)</w:t>
            </w:r>
          </w:p>
        </w:tc>
        <w:tc>
          <w:tcPr>
            <w:tcW w:w="519" w:type="pct"/>
            <w:tcBorders>
              <w:top w:val="nil"/>
              <w:left w:val="nil"/>
              <w:bottom w:val="nil"/>
              <w:right w:val="nil"/>
            </w:tcBorders>
            <w:shd w:val="clear" w:color="auto" w:fill="FFFFFF"/>
            <w:noWrap/>
            <w:vAlign w:val="center"/>
          </w:tcPr>
          <w:p w14:paraId="4233805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(0.0142)</w:t>
            </w:r>
          </w:p>
        </w:tc>
      </w:tr>
      <w:tr w14:paraId="61313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jc w:val="center"/>
        </w:trPr>
        <w:tc>
          <w:tcPr>
            <w:tcW w:w="817" w:type="pct"/>
            <w:tcBorders>
              <w:top w:val="nil"/>
              <w:left w:val="nil"/>
              <w:bottom w:val="nil"/>
              <w:right w:val="nil"/>
            </w:tcBorders>
            <w:shd w:val="clear" w:color="auto" w:fill="FFFFFF"/>
            <w:noWrap/>
            <w:vAlign w:val="center"/>
          </w:tcPr>
          <w:p w14:paraId="2C4BB5F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519" w:type="pct"/>
            <w:tcBorders>
              <w:top w:val="nil"/>
              <w:left w:val="nil"/>
              <w:bottom w:val="nil"/>
              <w:right w:val="nil"/>
            </w:tcBorders>
            <w:shd w:val="clear" w:color="auto" w:fill="FFFFFF"/>
            <w:noWrap/>
            <w:vAlign w:val="center"/>
          </w:tcPr>
          <w:p w14:paraId="7194FA1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7DFA039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50FD486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single" w:color="000000" w:sz="4" w:space="0"/>
            </w:tcBorders>
            <w:shd w:val="clear" w:color="auto" w:fill="FFFFFF"/>
            <w:noWrap/>
            <w:vAlign w:val="center"/>
          </w:tcPr>
          <w:p w14:paraId="1DC1BE8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48" w:type="pct"/>
            <w:tcBorders>
              <w:top w:val="nil"/>
              <w:left w:val="single" w:color="000000" w:sz="4" w:space="0"/>
              <w:bottom w:val="nil"/>
              <w:right w:val="nil"/>
            </w:tcBorders>
            <w:shd w:val="clear" w:color="auto" w:fill="FFFFFF"/>
            <w:noWrap/>
            <w:vAlign w:val="center"/>
          </w:tcPr>
          <w:p w14:paraId="2973B26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4D06D87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7A973A5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4256361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3739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3A1AF77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519" w:type="pct"/>
            <w:tcBorders>
              <w:top w:val="nil"/>
              <w:left w:val="nil"/>
              <w:bottom w:val="nil"/>
              <w:right w:val="nil"/>
            </w:tcBorders>
            <w:shd w:val="clear" w:color="auto" w:fill="FFFFFF"/>
            <w:noWrap/>
            <w:vAlign w:val="center"/>
          </w:tcPr>
          <w:p w14:paraId="1E039C3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614F8A1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31059A3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single" w:color="000000" w:sz="4" w:space="0"/>
            </w:tcBorders>
            <w:shd w:val="clear" w:color="auto" w:fill="FFFFFF"/>
            <w:noWrap/>
            <w:vAlign w:val="center"/>
          </w:tcPr>
          <w:p w14:paraId="2F6D986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48" w:type="pct"/>
            <w:tcBorders>
              <w:top w:val="nil"/>
              <w:left w:val="single" w:color="000000" w:sz="4" w:space="0"/>
              <w:bottom w:val="nil"/>
              <w:right w:val="nil"/>
            </w:tcBorders>
            <w:shd w:val="clear" w:color="auto" w:fill="FFFFFF"/>
            <w:noWrap/>
            <w:vAlign w:val="center"/>
          </w:tcPr>
          <w:p w14:paraId="2FFAAF6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61EF7F5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0B5DF65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31C8E5A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83CE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jc w:val="center"/>
        </w:trPr>
        <w:tc>
          <w:tcPr>
            <w:tcW w:w="817" w:type="pct"/>
            <w:tcBorders>
              <w:top w:val="nil"/>
              <w:left w:val="nil"/>
              <w:bottom w:val="nil"/>
              <w:right w:val="nil"/>
            </w:tcBorders>
            <w:shd w:val="clear" w:color="auto" w:fill="FFFFFF"/>
            <w:noWrap/>
            <w:vAlign w:val="center"/>
          </w:tcPr>
          <w:p w14:paraId="780BEF9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519" w:type="pct"/>
            <w:tcBorders>
              <w:top w:val="nil"/>
              <w:left w:val="nil"/>
              <w:bottom w:val="nil"/>
              <w:right w:val="nil"/>
            </w:tcBorders>
            <w:shd w:val="clear" w:color="auto" w:fill="FFFFFF"/>
            <w:noWrap/>
            <w:vAlign w:val="center"/>
          </w:tcPr>
          <w:p w14:paraId="179C842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551646C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3530C73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single" w:color="000000" w:sz="4" w:space="0"/>
            </w:tcBorders>
            <w:shd w:val="clear" w:color="auto" w:fill="FFFFFF"/>
            <w:noWrap/>
            <w:vAlign w:val="center"/>
          </w:tcPr>
          <w:p w14:paraId="47C80A7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48" w:type="pct"/>
            <w:tcBorders>
              <w:top w:val="nil"/>
              <w:left w:val="single" w:color="000000" w:sz="4" w:space="0"/>
              <w:bottom w:val="nil"/>
              <w:right w:val="nil"/>
            </w:tcBorders>
            <w:shd w:val="clear" w:color="auto" w:fill="FFFFFF"/>
            <w:noWrap/>
            <w:vAlign w:val="center"/>
          </w:tcPr>
          <w:p w14:paraId="42668AC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3E4912E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50CE4ED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19" w:type="pct"/>
            <w:tcBorders>
              <w:top w:val="nil"/>
              <w:left w:val="nil"/>
              <w:bottom w:val="nil"/>
              <w:right w:val="nil"/>
            </w:tcBorders>
            <w:shd w:val="clear" w:color="auto" w:fill="FFFFFF"/>
            <w:noWrap/>
            <w:vAlign w:val="center"/>
          </w:tcPr>
          <w:p w14:paraId="6DE676B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00349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jc w:val="center"/>
        </w:trPr>
        <w:tc>
          <w:tcPr>
            <w:tcW w:w="1575" w:type="dxa"/>
            <w:tcBorders>
              <w:top w:val="nil"/>
              <w:left w:val="nil"/>
              <w:bottom w:val="nil"/>
              <w:right w:val="nil"/>
            </w:tcBorders>
            <w:shd w:val="clear" w:color="auto" w:fill="FFFFFF"/>
            <w:noWrap/>
            <w:vAlign w:val="center"/>
          </w:tcPr>
          <w:p w14:paraId="40895286">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519" w:type="pct"/>
            <w:tcBorders>
              <w:top w:val="nil"/>
              <w:left w:val="nil"/>
              <w:bottom w:val="nil"/>
              <w:right w:val="nil"/>
            </w:tcBorders>
            <w:shd w:val="clear" w:color="auto" w:fill="FFFFFF"/>
            <w:noWrap/>
            <w:vAlign w:val="center"/>
          </w:tcPr>
          <w:p w14:paraId="3D9B6C2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0.7376</w:t>
            </w:r>
          </w:p>
        </w:tc>
        <w:tc>
          <w:tcPr>
            <w:tcW w:w="519" w:type="pct"/>
            <w:tcBorders>
              <w:top w:val="nil"/>
              <w:left w:val="nil"/>
              <w:bottom w:val="nil"/>
              <w:right w:val="nil"/>
            </w:tcBorders>
            <w:shd w:val="clear" w:color="auto" w:fill="FFFFFF"/>
            <w:noWrap/>
            <w:vAlign w:val="center"/>
          </w:tcPr>
          <w:p w14:paraId="2C68E25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0.8358</w:t>
            </w:r>
          </w:p>
        </w:tc>
        <w:tc>
          <w:tcPr>
            <w:tcW w:w="519" w:type="pct"/>
            <w:tcBorders>
              <w:top w:val="nil"/>
              <w:left w:val="nil"/>
              <w:bottom w:val="nil"/>
              <w:right w:val="nil"/>
            </w:tcBorders>
            <w:shd w:val="clear" w:color="auto" w:fill="FFFFFF"/>
            <w:noWrap/>
            <w:vAlign w:val="center"/>
          </w:tcPr>
          <w:p w14:paraId="0325791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0.7378</w:t>
            </w:r>
          </w:p>
        </w:tc>
        <w:tc>
          <w:tcPr>
            <w:tcW w:w="519" w:type="pct"/>
            <w:tcBorders>
              <w:top w:val="nil"/>
              <w:left w:val="nil"/>
              <w:bottom w:val="nil"/>
              <w:right w:val="single" w:color="000000" w:sz="4" w:space="0"/>
            </w:tcBorders>
            <w:shd w:val="clear" w:color="auto" w:fill="FFFFFF"/>
            <w:noWrap/>
            <w:vAlign w:val="center"/>
          </w:tcPr>
          <w:p w14:paraId="70F2F87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0.8363</w:t>
            </w:r>
          </w:p>
        </w:tc>
        <w:tc>
          <w:tcPr>
            <w:tcW w:w="548" w:type="pct"/>
            <w:tcBorders>
              <w:top w:val="nil"/>
              <w:left w:val="single" w:color="000000" w:sz="4" w:space="0"/>
              <w:bottom w:val="nil"/>
              <w:right w:val="nil"/>
            </w:tcBorders>
            <w:shd w:val="clear" w:color="auto" w:fill="FFFFFF"/>
            <w:noWrap/>
            <w:vAlign w:val="center"/>
          </w:tcPr>
          <w:p w14:paraId="5C0916A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0.7377</w:t>
            </w:r>
          </w:p>
        </w:tc>
        <w:tc>
          <w:tcPr>
            <w:tcW w:w="519" w:type="pct"/>
            <w:tcBorders>
              <w:top w:val="nil"/>
              <w:left w:val="nil"/>
              <w:bottom w:val="nil"/>
              <w:right w:val="nil"/>
            </w:tcBorders>
            <w:shd w:val="clear" w:color="auto" w:fill="FFFFFF"/>
            <w:noWrap/>
            <w:vAlign w:val="center"/>
          </w:tcPr>
          <w:p w14:paraId="4C1882A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0.8353</w:t>
            </w:r>
          </w:p>
        </w:tc>
        <w:tc>
          <w:tcPr>
            <w:tcW w:w="519" w:type="pct"/>
            <w:tcBorders>
              <w:top w:val="nil"/>
              <w:left w:val="nil"/>
              <w:bottom w:val="nil"/>
              <w:right w:val="nil"/>
            </w:tcBorders>
            <w:shd w:val="clear" w:color="auto" w:fill="FFFFFF"/>
            <w:noWrap/>
            <w:vAlign w:val="center"/>
          </w:tcPr>
          <w:p w14:paraId="2D06DEC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0.7378</w:t>
            </w:r>
          </w:p>
        </w:tc>
        <w:tc>
          <w:tcPr>
            <w:tcW w:w="519" w:type="pct"/>
            <w:tcBorders>
              <w:top w:val="nil"/>
              <w:left w:val="nil"/>
              <w:bottom w:val="nil"/>
              <w:right w:val="nil"/>
            </w:tcBorders>
            <w:shd w:val="clear" w:color="auto" w:fill="FFFFFF"/>
            <w:noWrap/>
            <w:vAlign w:val="center"/>
          </w:tcPr>
          <w:p w14:paraId="347D2B9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0.8355</w:t>
            </w:r>
          </w:p>
        </w:tc>
      </w:tr>
      <w:tr w14:paraId="6220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jc w:val="center"/>
        </w:trPr>
        <w:tc>
          <w:tcPr>
            <w:tcW w:w="1575" w:type="dxa"/>
            <w:tcBorders>
              <w:top w:val="nil"/>
              <w:left w:val="nil"/>
              <w:bottom w:val="single" w:color="000000" w:sz="4" w:space="0"/>
              <w:right w:val="nil"/>
            </w:tcBorders>
            <w:shd w:val="clear" w:color="auto" w:fill="FFFFFF"/>
            <w:noWrap/>
            <w:vAlign w:val="center"/>
          </w:tcPr>
          <w:p w14:paraId="570849FF">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519" w:type="pct"/>
            <w:tcBorders>
              <w:top w:val="nil"/>
              <w:left w:val="nil"/>
              <w:bottom w:val="single" w:color="000000" w:sz="4" w:space="0"/>
              <w:right w:val="nil"/>
            </w:tcBorders>
            <w:shd w:val="clear" w:color="auto" w:fill="FFFFFF"/>
            <w:noWrap/>
            <w:vAlign w:val="center"/>
          </w:tcPr>
          <w:p w14:paraId="14889F1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9" w:type="pct"/>
            <w:tcBorders>
              <w:top w:val="nil"/>
              <w:left w:val="nil"/>
              <w:bottom w:val="single" w:color="000000" w:sz="4" w:space="0"/>
              <w:right w:val="nil"/>
            </w:tcBorders>
            <w:shd w:val="clear" w:color="auto" w:fill="FFFFFF"/>
            <w:noWrap/>
            <w:vAlign w:val="center"/>
          </w:tcPr>
          <w:p w14:paraId="1EDA7A7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9" w:type="pct"/>
            <w:tcBorders>
              <w:top w:val="nil"/>
              <w:left w:val="nil"/>
              <w:bottom w:val="single" w:color="000000" w:sz="4" w:space="0"/>
              <w:right w:val="nil"/>
            </w:tcBorders>
            <w:shd w:val="clear" w:color="auto" w:fill="FFFFFF"/>
            <w:noWrap/>
            <w:vAlign w:val="center"/>
          </w:tcPr>
          <w:p w14:paraId="5FCC7E3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9" w:type="pct"/>
            <w:tcBorders>
              <w:top w:val="nil"/>
              <w:left w:val="nil"/>
              <w:bottom w:val="single" w:color="000000" w:sz="4" w:space="0"/>
              <w:right w:val="single" w:color="000000" w:sz="4" w:space="0"/>
            </w:tcBorders>
            <w:shd w:val="clear" w:color="auto" w:fill="FFFFFF"/>
            <w:noWrap/>
            <w:vAlign w:val="center"/>
          </w:tcPr>
          <w:p w14:paraId="3687A09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48" w:type="pct"/>
            <w:tcBorders>
              <w:top w:val="nil"/>
              <w:left w:val="single" w:color="000000" w:sz="4" w:space="0"/>
              <w:bottom w:val="single" w:color="000000" w:sz="4" w:space="0"/>
              <w:right w:val="nil"/>
            </w:tcBorders>
            <w:shd w:val="clear" w:color="auto" w:fill="FFFFFF"/>
            <w:noWrap/>
            <w:vAlign w:val="center"/>
          </w:tcPr>
          <w:p w14:paraId="0FB6C6B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9" w:type="pct"/>
            <w:tcBorders>
              <w:top w:val="nil"/>
              <w:left w:val="nil"/>
              <w:bottom w:val="single" w:color="000000" w:sz="4" w:space="0"/>
              <w:right w:val="nil"/>
            </w:tcBorders>
            <w:shd w:val="clear" w:color="auto" w:fill="FFFFFF"/>
            <w:noWrap/>
            <w:vAlign w:val="center"/>
          </w:tcPr>
          <w:p w14:paraId="597B38C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9" w:type="pct"/>
            <w:tcBorders>
              <w:top w:val="nil"/>
              <w:left w:val="nil"/>
              <w:bottom w:val="single" w:color="000000" w:sz="4" w:space="0"/>
              <w:right w:val="nil"/>
            </w:tcBorders>
            <w:shd w:val="clear" w:color="auto" w:fill="FFFFFF"/>
            <w:noWrap/>
            <w:vAlign w:val="center"/>
          </w:tcPr>
          <w:p w14:paraId="1684711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519" w:type="pct"/>
            <w:tcBorders>
              <w:top w:val="nil"/>
              <w:left w:val="nil"/>
              <w:bottom w:val="single" w:color="000000" w:sz="4" w:space="0"/>
              <w:right w:val="nil"/>
            </w:tcBorders>
            <w:shd w:val="clear" w:color="auto" w:fill="FFFFFF"/>
            <w:noWrap/>
            <w:vAlign w:val="center"/>
          </w:tcPr>
          <w:p w14:paraId="00F2A61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r>
    </w:tbl>
    <w:p w14:paraId="34591904">
      <w:pPr>
        <w:bidi w:val="0"/>
        <w:rPr>
          <w:rFonts w:hint="default"/>
          <w:color w:val="auto"/>
          <w:lang w:val="en-US" w:eastAsia="zh-CN"/>
        </w:rPr>
      </w:pPr>
    </w:p>
    <w:p w14:paraId="6E147CA6">
      <w:pPr>
        <w:pStyle w:val="4"/>
        <w:bidi w:val="0"/>
        <w:rPr>
          <w:rFonts w:hint="default"/>
          <w:color w:val="auto"/>
          <w:lang w:val="en-US" w:eastAsia="zh-CN"/>
        </w:rPr>
      </w:pPr>
      <w:r>
        <w:rPr>
          <w:rFonts w:hint="eastAsia"/>
          <w:color w:val="auto"/>
          <w:lang w:val="en-US" w:eastAsia="zh-CN"/>
        </w:rPr>
        <w:t>5.更换聚类标准误</w:t>
      </w:r>
    </w:p>
    <w:p w14:paraId="24BFFD96">
      <w:pPr>
        <w:bidi w:val="0"/>
        <w:rPr>
          <w:rFonts w:hint="default" w:eastAsia="宋体"/>
          <w:color w:val="auto"/>
          <w:lang w:val="en-US" w:eastAsia="zh-CN"/>
        </w:rPr>
      </w:pPr>
      <w:r>
        <w:rPr>
          <w:rFonts w:hint="eastAsia"/>
          <w:color w:val="auto"/>
        </w:rPr>
        <w:t>为检验回归结果对标准误聚类层次的稳健性，本文对基准模型进行了不同层次的聚类稳健性检验。具体而言，将标准误分别按行业、按省份以及按城市进行聚类，以控制可能存在的同一行业、同一省份或同一城市内部的</w:t>
      </w:r>
      <w:r>
        <w:rPr>
          <w:rFonts w:hint="eastAsia"/>
          <w:color w:val="auto"/>
          <w:lang w:val="en-US" w:eastAsia="zh-CN"/>
        </w:rPr>
        <w:t>绿色创新</w:t>
      </w:r>
      <w:r>
        <w:rPr>
          <w:rFonts w:hint="eastAsia"/>
          <w:color w:val="auto"/>
        </w:rPr>
        <w:t>相关性对估计结果的影响。</w:t>
      </w:r>
      <w:r>
        <w:rPr>
          <w:rFonts w:hint="eastAsia"/>
          <w:color w:val="auto"/>
        </w:rPr>
        <w:fldChar w:fldCharType="begin"/>
      </w:r>
      <w:r>
        <w:rPr>
          <w:rFonts w:hint="eastAsia"/>
          <w:color w:val="auto"/>
        </w:rPr>
        <w:instrText xml:space="preserve"> REF _Ref28983 \h </w:instrText>
      </w:r>
      <w:r>
        <w:rPr>
          <w:rFonts w:hint="eastAsia"/>
          <w:color w:val="auto"/>
        </w:rPr>
        <w:fldChar w:fldCharType="separate"/>
      </w:r>
      <w:r>
        <w:rPr>
          <w:rFonts w:hint="eastAsia"/>
          <w:color w:val="auto"/>
          <w:lang w:val="en-US" w:eastAsia="zh-CN"/>
        </w:rPr>
        <w:t>附</w:t>
      </w:r>
      <w:r>
        <w:rPr>
          <w:color w:val="auto"/>
        </w:rPr>
        <w:t>表 13</w:t>
      </w:r>
      <w:r>
        <w:rPr>
          <w:rFonts w:hint="eastAsia"/>
          <w:color w:val="auto"/>
        </w:rPr>
        <w:fldChar w:fldCharType="end"/>
      </w:r>
      <w:r>
        <w:rPr>
          <w:rFonts w:hint="eastAsia"/>
          <w:color w:val="auto"/>
        </w:rPr>
        <w:t>报告了不同聚类设定下的回归结果</w:t>
      </w:r>
      <w:r>
        <w:rPr>
          <w:rFonts w:hint="eastAsia"/>
          <w:color w:val="auto"/>
          <w:lang w:eastAsia="zh-CN"/>
        </w:rPr>
        <w:t>，</w:t>
      </w:r>
      <w:r>
        <w:rPr>
          <w:rFonts w:hint="eastAsia"/>
          <w:color w:val="auto"/>
        </w:rPr>
        <w:t>无论采用行业、省份还是城市层面的聚类，耐心资本变量</w:t>
      </w:r>
      <w:r>
        <w:rPr>
          <w:rFonts w:hint="eastAsia" w:ascii="Times New Roman" w:hAnsi="Times New Roman"/>
          <w:i/>
          <w:color w:val="auto"/>
          <w:lang w:eastAsia="zh-CN"/>
        </w:rPr>
        <w:t>Pat_dum</w:t>
      </w:r>
      <w:r>
        <w:rPr>
          <w:rFonts w:hint="eastAsia"/>
          <w:color w:val="auto"/>
        </w:rPr>
        <w:t>对</w:t>
      </w:r>
      <w:r>
        <w:rPr>
          <w:rFonts w:hint="eastAsia" w:ascii="Times New Roman" w:hAnsi="Times New Roman"/>
          <w:i/>
          <w:color w:val="auto"/>
          <w:lang w:eastAsia="zh-CN"/>
        </w:rPr>
        <w:t>Cite_green1</w:t>
      </w:r>
      <w:r>
        <w:rPr>
          <w:rFonts w:hint="eastAsia"/>
          <w:color w:val="auto"/>
        </w:rPr>
        <w:t>和</w:t>
      </w:r>
      <w:r>
        <w:rPr>
          <w:rFonts w:hint="eastAsia" w:ascii="Times New Roman" w:hAnsi="Times New Roman"/>
          <w:i/>
          <w:color w:val="auto"/>
          <w:lang w:eastAsia="zh-CN"/>
        </w:rPr>
        <w:t>Cite_green2</w:t>
      </w:r>
      <w:r>
        <w:rPr>
          <w:rFonts w:hint="eastAsia"/>
          <w:color w:val="auto"/>
        </w:rPr>
        <w:t>的回归系数均保持正向且显著</w:t>
      </w:r>
      <w:r>
        <w:rPr>
          <w:rFonts w:hint="eastAsia"/>
          <w:color w:val="auto"/>
          <w:lang w:eastAsia="zh-CN"/>
        </w:rPr>
        <w:t>，</w:t>
      </w:r>
      <w:r>
        <w:rPr>
          <w:rFonts w:hint="eastAsia"/>
          <w:color w:val="auto"/>
          <w:lang w:val="en-US" w:eastAsia="zh-CN"/>
        </w:rPr>
        <w:t>仍与基准回归结果一致。</w:t>
      </w:r>
    </w:p>
    <w:p w14:paraId="30005B00">
      <w:pPr>
        <w:pStyle w:val="6"/>
        <w:bidi w:val="0"/>
        <w:rPr>
          <w:rFonts w:hint="default"/>
          <w:color w:val="auto"/>
          <w:lang w:val="en-US" w:eastAsia="zh-CN"/>
        </w:rPr>
      </w:pPr>
      <w:bookmarkStart w:id="18" w:name="_Ref28983"/>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13</w:t>
      </w:r>
      <w:r>
        <w:rPr>
          <w:color w:val="auto"/>
        </w:rPr>
        <w:fldChar w:fldCharType="end"/>
      </w:r>
      <w:bookmarkEnd w:id="18"/>
      <w:r>
        <w:rPr>
          <w:rFonts w:hint="eastAsia"/>
          <w:color w:val="auto"/>
          <w:lang w:val="en-US" w:eastAsia="zh-CN"/>
        </w:rPr>
        <w:t xml:space="preserve"> </w:t>
      </w:r>
      <w:r>
        <w:rPr>
          <w:rFonts w:hint="eastAsia"/>
          <w:color w:val="auto"/>
        </w:rPr>
        <w:t>更换</w:t>
      </w:r>
      <w:r>
        <w:rPr>
          <w:rFonts w:hint="eastAsia"/>
          <w:color w:val="auto"/>
          <w:lang w:val="en-US" w:eastAsia="zh-CN"/>
        </w:rPr>
        <w:t>聚类标准误</w:t>
      </w:r>
    </w:p>
    <w:tbl>
      <w:tblPr>
        <w:tblStyle w:val="12"/>
        <w:tblW w:w="88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71"/>
        <w:gridCol w:w="999"/>
        <w:gridCol w:w="999"/>
        <w:gridCol w:w="999"/>
        <w:gridCol w:w="999"/>
        <w:gridCol w:w="999"/>
        <w:gridCol w:w="999"/>
      </w:tblGrid>
      <w:tr w14:paraId="33038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871" w:type="dxa"/>
            <w:tcBorders>
              <w:top w:val="single" w:color="000000" w:sz="4" w:space="0"/>
              <w:left w:val="nil"/>
              <w:bottom w:val="nil"/>
              <w:right w:val="nil"/>
              <w:tl2br w:val="nil"/>
            </w:tcBorders>
            <w:shd w:val="clear" w:color="auto" w:fill="FFFFFF"/>
            <w:noWrap/>
            <w:vAlign w:val="center"/>
          </w:tcPr>
          <w:p w14:paraId="5AC26AB1">
            <w:pPr>
              <w:pStyle w:val="20"/>
              <w:bidi w:val="0"/>
              <w:rPr>
                <w:rFonts w:hint="default" w:ascii="Times New Roman" w:hAnsi="Times New Roman" w:eastAsia="宋体" w:cs="Times New Roman"/>
                <w:b w:val="0"/>
                <w:color w:val="auto"/>
                <w:sz w:val="15"/>
                <w:szCs w:val="15"/>
              </w:rPr>
            </w:pPr>
          </w:p>
        </w:tc>
        <w:tc>
          <w:tcPr>
            <w:tcW w:w="999" w:type="dxa"/>
            <w:tcBorders>
              <w:top w:val="single" w:color="000000" w:sz="4" w:space="0"/>
              <w:left w:val="nil"/>
              <w:bottom w:val="nil"/>
              <w:right w:val="nil"/>
            </w:tcBorders>
            <w:shd w:val="clear" w:color="auto" w:fill="FFFFFF"/>
            <w:noWrap/>
            <w:vAlign w:val="center"/>
          </w:tcPr>
          <w:p w14:paraId="5538A56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999" w:type="dxa"/>
            <w:tcBorders>
              <w:top w:val="single" w:color="000000" w:sz="4" w:space="0"/>
              <w:left w:val="nil"/>
              <w:bottom w:val="nil"/>
              <w:right w:val="nil"/>
            </w:tcBorders>
            <w:shd w:val="clear" w:color="auto" w:fill="FFFFFF"/>
            <w:noWrap/>
            <w:vAlign w:val="center"/>
          </w:tcPr>
          <w:p w14:paraId="1B98A8C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c>
          <w:tcPr>
            <w:tcW w:w="999" w:type="dxa"/>
            <w:tcBorders>
              <w:top w:val="single" w:color="000000" w:sz="4" w:space="0"/>
              <w:left w:val="nil"/>
              <w:bottom w:val="nil"/>
              <w:right w:val="nil"/>
            </w:tcBorders>
            <w:shd w:val="clear" w:color="auto" w:fill="FFFFFF"/>
            <w:noWrap/>
            <w:vAlign w:val="center"/>
          </w:tcPr>
          <w:p w14:paraId="3AA936B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w:t>
            </w:r>
          </w:p>
        </w:tc>
        <w:tc>
          <w:tcPr>
            <w:tcW w:w="999" w:type="dxa"/>
            <w:tcBorders>
              <w:top w:val="single" w:color="000000" w:sz="4" w:space="0"/>
              <w:left w:val="nil"/>
              <w:bottom w:val="nil"/>
              <w:right w:val="nil"/>
            </w:tcBorders>
            <w:shd w:val="clear" w:color="auto" w:fill="FFFFFF"/>
            <w:noWrap/>
            <w:vAlign w:val="center"/>
          </w:tcPr>
          <w:p w14:paraId="79AEC29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w:t>
            </w:r>
          </w:p>
        </w:tc>
        <w:tc>
          <w:tcPr>
            <w:tcW w:w="999" w:type="dxa"/>
            <w:tcBorders>
              <w:top w:val="single" w:color="000000" w:sz="4" w:space="0"/>
              <w:left w:val="nil"/>
              <w:bottom w:val="nil"/>
              <w:right w:val="nil"/>
            </w:tcBorders>
            <w:shd w:val="clear" w:color="auto" w:fill="FFFFFF"/>
            <w:noWrap/>
            <w:vAlign w:val="center"/>
          </w:tcPr>
          <w:p w14:paraId="5BBDA09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(5)</w:t>
            </w:r>
          </w:p>
        </w:tc>
        <w:tc>
          <w:tcPr>
            <w:tcW w:w="999" w:type="dxa"/>
            <w:tcBorders>
              <w:top w:val="single" w:color="000000" w:sz="4" w:space="0"/>
              <w:left w:val="nil"/>
              <w:bottom w:val="nil"/>
              <w:right w:val="nil"/>
            </w:tcBorders>
            <w:shd w:val="clear" w:color="auto" w:fill="FFFFFF"/>
            <w:noWrap/>
            <w:vAlign w:val="center"/>
          </w:tcPr>
          <w:p w14:paraId="1620A13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(6)</w:t>
            </w:r>
          </w:p>
        </w:tc>
      </w:tr>
      <w:tr w14:paraId="5892D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single" w:color="000000" w:sz="4" w:space="0"/>
              <w:right w:val="nil"/>
            </w:tcBorders>
            <w:shd w:val="clear" w:color="auto" w:fill="FFFFFF"/>
            <w:noWrap/>
            <w:vAlign w:val="center"/>
          </w:tcPr>
          <w:p w14:paraId="40E2117F">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single" w:color="000000" w:sz="4" w:space="0"/>
              <w:right w:val="nil"/>
            </w:tcBorders>
            <w:shd w:val="clear" w:color="auto" w:fill="FFFFFF"/>
            <w:noWrap/>
            <w:vAlign w:val="center"/>
          </w:tcPr>
          <w:p w14:paraId="7835443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0" w:type="auto"/>
            <w:tcBorders>
              <w:top w:val="nil"/>
              <w:left w:val="nil"/>
              <w:bottom w:val="single" w:color="000000" w:sz="4" w:space="0"/>
              <w:right w:val="nil"/>
            </w:tcBorders>
            <w:shd w:val="clear" w:color="auto" w:fill="FFFFFF"/>
            <w:noWrap/>
            <w:vAlign w:val="center"/>
          </w:tcPr>
          <w:p w14:paraId="185388A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0" w:type="auto"/>
            <w:tcBorders>
              <w:top w:val="nil"/>
              <w:left w:val="nil"/>
              <w:bottom w:val="single" w:color="000000" w:sz="4" w:space="0"/>
              <w:right w:val="nil"/>
            </w:tcBorders>
            <w:shd w:val="clear" w:color="auto" w:fill="FFFFFF"/>
            <w:noWrap/>
            <w:vAlign w:val="center"/>
          </w:tcPr>
          <w:p w14:paraId="63D6DA9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0" w:type="auto"/>
            <w:tcBorders>
              <w:top w:val="nil"/>
              <w:left w:val="nil"/>
              <w:bottom w:val="single" w:color="000000" w:sz="4" w:space="0"/>
              <w:right w:val="nil"/>
            </w:tcBorders>
            <w:shd w:val="clear" w:color="auto" w:fill="FFFFFF"/>
            <w:noWrap/>
            <w:vAlign w:val="center"/>
          </w:tcPr>
          <w:p w14:paraId="1DC755D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0" w:type="auto"/>
            <w:tcBorders>
              <w:top w:val="nil"/>
              <w:left w:val="nil"/>
              <w:bottom w:val="single" w:color="000000" w:sz="4" w:space="0"/>
              <w:right w:val="nil"/>
            </w:tcBorders>
            <w:shd w:val="clear" w:color="auto" w:fill="FFFFFF"/>
            <w:noWrap/>
            <w:vAlign w:val="center"/>
          </w:tcPr>
          <w:p w14:paraId="634C19F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0" w:type="auto"/>
            <w:tcBorders>
              <w:top w:val="nil"/>
              <w:left w:val="nil"/>
              <w:bottom w:val="single" w:color="000000" w:sz="4" w:space="0"/>
              <w:right w:val="nil"/>
            </w:tcBorders>
            <w:shd w:val="clear" w:color="auto" w:fill="FFFFFF"/>
            <w:noWrap/>
            <w:vAlign w:val="center"/>
          </w:tcPr>
          <w:p w14:paraId="1BC70C6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r>
      <w:tr w14:paraId="47AC5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1506055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Pat_dum</w:t>
            </w:r>
          </w:p>
        </w:tc>
        <w:tc>
          <w:tcPr>
            <w:tcW w:w="0" w:type="auto"/>
            <w:tcBorders>
              <w:top w:val="nil"/>
              <w:left w:val="nil"/>
              <w:bottom w:val="nil"/>
              <w:right w:val="nil"/>
            </w:tcBorders>
            <w:shd w:val="clear" w:color="auto" w:fill="FFFFFF"/>
            <w:noWrap/>
            <w:vAlign w:val="center"/>
          </w:tcPr>
          <w:p w14:paraId="273FCE2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0.0852***</w:t>
            </w:r>
          </w:p>
        </w:tc>
        <w:tc>
          <w:tcPr>
            <w:tcW w:w="0" w:type="auto"/>
            <w:tcBorders>
              <w:top w:val="nil"/>
              <w:left w:val="nil"/>
              <w:bottom w:val="nil"/>
              <w:right w:val="nil"/>
            </w:tcBorders>
            <w:shd w:val="clear" w:color="auto" w:fill="FFFFFF"/>
            <w:noWrap/>
            <w:vAlign w:val="center"/>
          </w:tcPr>
          <w:p w14:paraId="2B5DE0A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0.1410**</w:t>
            </w:r>
          </w:p>
        </w:tc>
        <w:tc>
          <w:tcPr>
            <w:tcW w:w="0" w:type="auto"/>
            <w:tcBorders>
              <w:top w:val="nil"/>
              <w:left w:val="nil"/>
              <w:bottom w:val="nil"/>
              <w:right w:val="nil"/>
            </w:tcBorders>
            <w:shd w:val="clear" w:color="auto" w:fill="FFFFFF"/>
            <w:noWrap/>
            <w:vAlign w:val="center"/>
          </w:tcPr>
          <w:p w14:paraId="313E4F3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0.0852***</w:t>
            </w:r>
          </w:p>
        </w:tc>
        <w:tc>
          <w:tcPr>
            <w:tcW w:w="0" w:type="auto"/>
            <w:tcBorders>
              <w:top w:val="nil"/>
              <w:left w:val="nil"/>
              <w:bottom w:val="nil"/>
              <w:right w:val="nil"/>
            </w:tcBorders>
            <w:shd w:val="clear" w:color="auto" w:fill="FFFFFF"/>
            <w:noWrap/>
            <w:vAlign w:val="center"/>
          </w:tcPr>
          <w:p w14:paraId="71F3011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0.1410***</w:t>
            </w:r>
          </w:p>
        </w:tc>
        <w:tc>
          <w:tcPr>
            <w:tcW w:w="0" w:type="auto"/>
            <w:tcBorders>
              <w:top w:val="nil"/>
              <w:left w:val="nil"/>
              <w:bottom w:val="nil"/>
              <w:right w:val="nil"/>
            </w:tcBorders>
            <w:shd w:val="clear" w:color="auto" w:fill="FFFFFF"/>
            <w:noWrap/>
            <w:vAlign w:val="center"/>
          </w:tcPr>
          <w:p w14:paraId="0E57C81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0.0850***</w:t>
            </w:r>
          </w:p>
        </w:tc>
        <w:tc>
          <w:tcPr>
            <w:tcW w:w="0" w:type="auto"/>
            <w:tcBorders>
              <w:top w:val="nil"/>
              <w:left w:val="nil"/>
              <w:bottom w:val="nil"/>
              <w:right w:val="nil"/>
            </w:tcBorders>
            <w:shd w:val="clear" w:color="auto" w:fill="FFFFFF"/>
            <w:noWrap/>
            <w:vAlign w:val="center"/>
          </w:tcPr>
          <w:p w14:paraId="58655AE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0.1409***</w:t>
            </w:r>
          </w:p>
        </w:tc>
      </w:tr>
      <w:tr w14:paraId="11E0E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54CEA7C0">
            <w:pPr>
              <w:pStyle w:val="20"/>
              <w:bidi w:val="0"/>
              <w:rPr>
                <w:rFonts w:hint="default" w:ascii="Times New Roman" w:hAnsi="Times New Roman" w:eastAsia="宋体" w:cs="Times New Roman"/>
                <w:b w:val="0"/>
                <w:color w:val="auto"/>
                <w:sz w:val="15"/>
                <w:szCs w:val="15"/>
              </w:rPr>
            </w:pPr>
          </w:p>
        </w:tc>
        <w:tc>
          <w:tcPr>
            <w:tcW w:w="0" w:type="auto"/>
            <w:tcBorders>
              <w:top w:val="nil"/>
              <w:left w:val="nil"/>
              <w:bottom w:val="nil"/>
              <w:right w:val="nil"/>
            </w:tcBorders>
            <w:shd w:val="clear" w:color="auto" w:fill="FFFFFF"/>
            <w:noWrap/>
            <w:vAlign w:val="center"/>
          </w:tcPr>
          <w:p w14:paraId="700BEA3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(0.0294)</w:t>
            </w:r>
          </w:p>
        </w:tc>
        <w:tc>
          <w:tcPr>
            <w:tcW w:w="0" w:type="auto"/>
            <w:tcBorders>
              <w:top w:val="nil"/>
              <w:left w:val="nil"/>
              <w:bottom w:val="nil"/>
              <w:right w:val="nil"/>
            </w:tcBorders>
            <w:shd w:val="clear" w:color="auto" w:fill="FFFFFF"/>
            <w:noWrap/>
            <w:vAlign w:val="center"/>
          </w:tcPr>
          <w:p w14:paraId="0BC1479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(0.0591)</w:t>
            </w:r>
          </w:p>
        </w:tc>
        <w:tc>
          <w:tcPr>
            <w:tcW w:w="0" w:type="auto"/>
            <w:tcBorders>
              <w:top w:val="nil"/>
              <w:left w:val="nil"/>
              <w:bottom w:val="nil"/>
              <w:right w:val="nil"/>
            </w:tcBorders>
            <w:shd w:val="clear" w:color="auto" w:fill="FFFFFF"/>
            <w:noWrap/>
            <w:vAlign w:val="center"/>
          </w:tcPr>
          <w:p w14:paraId="4EAA319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(0.0211)</w:t>
            </w:r>
          </w:p>
        </w:tc>
        <w:tc>
          <w:tcPr>
            <w:tcW w:w="0" w:type="auto"/>
            <w:tcBorders>
              <w:top w:val="nil"/>
              <w:left w:val="nil"/>
              <w:bottom w:val="nil"/>
              <w:right w:val="nil"/>
            </w:tcBorders>
            <w:shd w:val="clear" w:color="auto" w:fill="FFFFFF"/>
            <w:noWrap/>
            <w:vAlign w:val="center"/>
          </w:tcPr>
          <w:p w14:paraId="1939C6A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(0.0511)</w:t>
            </w:r>
          </w:p>
        </w:tc>
        <w:tc>
          <w:tcPr>
            <w:tcW w:w="0" w:type="auto"/>
            <w:tcBorders>
              <w:top w:val="nil"/>
              <w:left w:val="nil"/>
              <w:bottom w:val="nil"/>
              <w:right w:val="nil"/>
            </w:tcBorders>
            <w:shd w:val="clear" w:color="auto" w:fill="FFFFFF"/>
            <w:noWrap/>
            <w:vAlign w:val="center"/>
          </w:tcPr>
          <w:p w14:paraId="086C5E3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(0.0208)</w:t>
            </w:r>
          </w:p>
        </w:tc>
        <w:tc>
          <w:tcPr>
            <w:tcW w:w="0" w:type="auto"/>
            <w:tcBorders>
              <w:top w:val="nil"/>
              <w:left w:val="nil"/>
              <w:bottom w:val="nil"/>
              <w:right w:val="nil"/>
            </w:tcBorders>
            <w:shd w:val="clear" w:color="auto" w:fill="FFFFFF"/>
            <w:noWrap/>
            <w:vAlign w:val="center"/>
          </w:tcPr>
          <w:p w14:paraId="480528E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(0.0376)</w:t>
            </w:r>
          </w:p>
        </w:tc>
      </w:tr>
      <w:tr w14:paraId="0E1B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1A97DC0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0" w:type="auto"/>
            <w:tcBorders>
              <w:top w:val="nil"/>
              <w:left w:val="nil"/>
              <w:bottom w:val="nil"/>
              <w:right w:val="nil"/>
            </w:tcBorders>
            <w:shd w:val="clear" w:color="auto" w:fill="FFFFFF"/>
            <w:noWrap/>
            <w:vAlign w:val="center"/>
          </w:tcPr>
          <w:p w14:paraId="40D0591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09EA926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03A8C5A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7021BA8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0DAF913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2C54E8C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75492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3759EEB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0" w:type="auto"/>
            <w:tcBorders>
              <w:top w:val="nil"/>
              <w:left w:val="nil"/>
              <w:bottom w:val="nil"/>
              <w:right w:val="nil"/>
            </w:tcBorders>
            <w:shd w:val="clear" w:color="auto" w:fill="FFFFFF"/>
            <w:noWrap/>
            <w:vAlign w:val="center"/>
          </w:tcPr>
          <w:p w14:paraId="5F542B1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7C43E45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C8716E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33FA27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10705D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532F080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325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3DC4FD4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0" w:type="auto"/>
            <w:tcBorders>
              <w:top w:val="nil"/>
              <w:left w:val="nil"/>
              <w:bottom w:val="nil"/>
              <w:right w:val="nil"/>
            </w:tcBorders>
            <w:shd w:val="clear" w:color="auto" w:fill="FFFFFF"/>
            <w:noWrap/>
            <w:vAlign w:val="center"/>
          </w:tcPr>
          <w:p w14:paraId="13244DC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403D542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156B056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653E05F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36B9808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0" w:type="auto"/>
            <w:tcBorders>
              <w:top w:val="nil"/>
              <w:left w:val="nil"/>
              <w:bottom w:val="nil"/>
              <w:right w:val="nil"/>
            </w:tcBorders>
            <w:shd w:val="clear" w:color="auto" w:fill="FFFFFF"/>
            <w:noWrap/>
            <w:vAlign w:val="center"/>
          </w:tcPr>
          <w:p w14:paraId="294C7DF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0985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shd w:val="clear" w:color="auto" w:fill="FFFFFF"/>
            <w:noWrap/>
            <w:vAlign w:val="center"/>
          </w:tcPr>
          <w:p w14:paraId="531F732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聚类层面</w:t>
            </w:r>
          </w:p>
        </w:tc>
        <w:tc>
          <w:tcPr>
            <w:tcW w:w="0" w:type="auto"/>
            <w:tcBorders>
              <w:top w:val="nil"/>
              <w:left w:val="nil"/>
              <w:bottom w:val="nil"/>
              <w:right w:val="nil"/>
            </w:tcBorders>
            <w:shd w:val="clear" w:color="auto" w:fill="FFFFFF"/>
            <w:noWrap/>
            <w:vAlign w:val="center"/>
          </w:tcPr>
          <w:p w14:paraId="649D2D0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行业</w:t>
            </w:r>
          </w:p>
        </w:tc>
        <w:tc>
          <w:tcPr>
            <w:tcW w:w="0" w:type="auto"/>
            <w:tcBorders>
              <w:top w:val="nil"/>
              <w:left w:val="nil"/>
              <w:bottom w:val="nil"/>
              <w:right w:val="nil"/>
            </w:tcBorders>
            <w:shd w:val="clear" w:color="auto" w:fill="FFFFFF"/>
            <w:noWrap/>
            <w:vAlign w:val="center"/>
          </w:tcPr>
          <w:p w14:paraId="181E62F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行业</w:t>
            </w:r>
          </w:p>
        </w:tc>
        <w:tc>
          <w:tcPr>
            <w:tcW w:w="0" w:type="auto"/>
            <w:tcBorders>
              <w:top w:val="nil"/>
              <w:left w:val="nil"/>
              <w:bottom w:val="nil"/>
              <w:right w:val="nil"/>
            </w:tcBorders>
            <w:shd w:val="clear" w:color="auto" w:fill="FFFFFF"/>
            <w:noWrap/>
            <w:vAlign w:val="center"/>
          </w:tcPr>
          <w:p w14:paraId="5FCCCAE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省份</w:t>
            </w:r>
          </w:p>
        </w:tc>
        <w:tc>
          <w:tcPr>
            <w:tcW w:w="0" w:type="auto"/>
            <w:tcBorders>
              <w:top w:val="nil"/>
              <w:left w:val="nil"/>
              <w:bottom w:val="nil"/>
              <w:right w:val="nil"/>
            </w:tcBorders>
            <w:shd w:val="clear" w:color="auto" w:fill="FFFFFF"/>
            <w:noWrap/>
            <w:vAlign w:val="center"/>
          </w:tcPr>
          <w:p w14:paraId="19142B5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省份</w:t>
            </w:r>
          </w:p>
        </w:tc>
        <w:tc>
          <w:tcPr>
            <w:tcW w:w="0" w:type="auto"/>
            <w:tcBorders>
              <w:top w:val="nil"/>
              <w:left w:val="nil"/>
              <w:bottom w:val="nil"/>
              <w:right w:val="nil"/>
            </w:tcBorders>
            <w:shd w:val="clear" w:color="auto" w:fill="FFFFFF"/>
            <w:noWrap/>
            <w:vAlign w:val="center"/>
          </w:tcPr>
          <w:p w14:paraId="14BED0D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城市</w:t>
            </w:r>
          </w:p>
        </w:tc>
        <w:tc>
          <w:tcPr>
            <w:tcW w:w="0" w:type="auto"/>
            <w:tcBorders>
              <w:top w:val="nil"/>
              <w:left w:val="nil"/>
              <w:bottom w:val="nil"/>
              <w:right w:val="nil"/>
            </w:tcBorders>
            <w:shd w:val="clear" w:color="auto" w:fill="FFFFFF"/>
            <w:noWrap/>
            <w:vAlign w:val="center"/>
          </w:tcPr>
          <w:p w14:paraId="7E26AFC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城市</w:t>
            </w:r>
          </w:p>
        </w:tc>
      </w:tr>
      <w:tr w14:paraId="609BD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871" w:type="dxa"/>
            <w:tcBorders>
              <w:top w:val="nil"/>
              <w:left w:val="nil"/>
              <w:bottom w:val="nil"/>
              <w:right w:val="nil"/>
            </w:tcBorders>
            <w:shd w:val="clear" w:color="auto" w:fill="FFFFFF"/>
            <w:noWrap/>
            <w:vAlign w:val="center"/>
          </w:tcPr>
          <w:p w14:paraId="21EC5FBF">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0" w:type="auto"/>
            <w:tcBorders>
              <w:top w:val="nil"/>
              <w:left w:val="nil"/>
              <w:bottom w:val="nil"/>
              <w:right w:val="nil"/>
            </w:tcBorders>
            <w:shd w:val="clear" w:color="auto" w:fill="FFFFFF"/>
            <w:noWrap/>
            <w:vAlign w:val="center"/>
          </w:tcPr>
          <w:p w14:paraId="082E8B9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0.7377</w:t>
            </w:r>
          </w:p>
        </w:tc>
        <w:tc>
          <w:tcPr>
            <w:tcW w:w="0" w:type="auto"/>
            <w:tcBorders>
              <w:top w:val="nil"/>
              <w:left w:val="nil"/>
              <w:bottom w:val="nil"/>
              <w:right w:val="nil"/>
            </w:tcBorders>
            <w:shd w:val="clear" w:color="auto" w:fill="FFFFFF"/>
            <w:noWrap/>
            <w:vAlign w:val="center"/>
          </w:tcPr>
          <w:p w14:paraId="6372F48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0.8355</w:t>
            </w:r>
          </w:p>
        </w:tc>
        <w:tc>
          <w:tcPr>
            <w:tcW w:w="0" w:type="auto"/>
            <w:tcBorders>
              <w:top w:val="nil"/>
              <w:left w:val="nil"/>
              <w:bottom w:val="nil"/>
              <w:right w:val="nil"/>
            </w:tcBorders>
            <w:shd w:val="clear" w:color="auto" w:fill="FFFFFF"/>
            <w:noWrap/>
            <w:vAlign w:val="center"/>
          </w:tcPr>
          <w:p w14:paraId="406230C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0.7377</w:t>
            </w:r>
          </w:p>
        </w:tc>
        <w:tc>
          <w:tcPr>
            <w:tcW w:w="0" w:type="auto"/>
            <w:tcBorders>
              <w:top w:val="nil"/>
              <w:left w:val="nil"/>
              <w:bottom w:val="nil"/>
              <w:right w:val="nil"/>
            </w:tcBorders>
            <w:shd w:val="clear" w:color="auto" w:fill="FFFFFF"/>
            <w:noWrap/>
            <w:vAlign w:val="center"/>
          </w:tcPr>
          <w:p w14:paraId="70CA38F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0.8355</w:t>
            </w:r>
          </w:p>
        </w:tc>
        <w:tc>
          <w:tcPr>
            <w:tcW w:w="0" w:type="auto"/>
            <w:tcBorders>
              <w:top w:val="nil"/>
              <w:left w:val="nil"/>
              <w:bottom w:val="nil"/>
              <w:right w:val="nil"/>
            </w:tcBorders>
            <w:shd w:val="clear" w:color="auto" w:fill="FFFFFF"/>
            <w:noWrap/>
            <w:vAlign w:val="center"/>
          </w:tcPr>
          <w:p w14:paraId="2EEFF20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0.7378</w:t>
            </w:r>
          </w:p>
        </w:tc>
        <w:tc>
          <w:tcPr>
            <w:tcW w:w="0" w:type="auto"/>
            <w:tcBorders>
              <w:top w:val="nil"/>
              <w:left w:val="nil"/>
              <w:bottom w:val="nil"/>
              <w:right w:val="nil"/>
            </w:tcBorders>
            <w:shd w:val="clear" w:color="auto" w:fill="FFFFFF"/>
            <w:noWrap/>
            <w:vAlign w:val="center"/>
          </w:tcPr>
          <w:p w14:paraId="56C1AE5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0.8355</w:t>
            </w:r>
          </w:p>
        </w:tc>
      </w:tr>
      <w:tr w14:paraId="490D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871" w:type="dxa"/>
            <w:tcBorders>
              <w:top w:val="nil"/>
              <w:left w:val="nil"/>
              <w:bottom w:val="single" w:color="000000" w:sz="4" w:space="0"/>
              <w:right w:val="nil"/>
            </w:tcBorders>
            <w:shd w:val="clear" w:color="auto" w:fill="FFFFFF"/>
            <w:noWrap/>
            <w:vAlign w:val="center"/>
          </w:tcPr>
          <w:p w14:paraId="4AB45331">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0" w:type="auto"/>
            <w:tcBorders>
              <w:top w:val="nil"/>
              <w:left w:val="nil"/>
              <w:bottom w:val="single" w:color="000000" w:sz="4" w:space="0"/>
              <w:right w:val="nil"/>
            </w:tcBorders>
            <w:shd w:val="clear" w:color="auto" w:fill="FFFFFF"/>
            <w:noWrap/>
            <w:vAlign w:val="center"/>
          </w:tcPr>
          <w:p w14:paraId="36AF505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2E0B75B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28232BC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0072756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46613</w:t>
            </w:r>
          </w:p>
        </w:tc>
        <w:tc>
          <w:tcPr>
            <w:tcW w:w="0" w:type="auto"/>
            <w:tcBorders>
              <w:top w:val="nil"/>
              <w:left w:val="nil"/>
              <w:bottom w:val="single" w:color="000000" w:sz="4" w:space="0"/>
              <w:right w:val="nil"/>
            </w:tcBorders>
            <w:shd w:val="clear" w:color="auto" w:fill="FFFFFF"/>
            <w:noWrap/>
            <w:vAlign w:val="center"/>
          </w:tcPr>
          <w:p w14:paraId="0BB4A80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46590</w:t>
            </w:r>
          </w:p>
        </w:tc>
        <w:tc>
          <w:tcPr>
            <w:tcW w:w="0" w:type="auto"/>
            <w:tcBorders>
              <w:top w:val="nil"/>
              <w:left w:val="nil"/>
              <w:bottom w:val="single" w:color="000000" w:sz="4" w:space="0"/>
              <w:right w:val="nil"/>
            </w:tcBorders>
            <w:shd w:val="clear" w:color="auto" w:fill="FFFFFF"/>
            <w:noWrap/>
            <w:vAlign w:val="center"/>
          </w:tcPr>
          <w:p w14:paraId="65D46DB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46590</w:t>
            </w:r>
          </w:p>
        </w:tc>
      </w:tr>
    </w:tbl>
    <w:p w14:paraId="5DB13FC8">
      <w:pPr>
        <w:bidi w:val="0"/>
        <w:rPr>
          <w:rFonts w:hint="default"/>
          <w:color w:val="auto"/>
          <w:lang w:val="en-US" w:eastAsia="zh-CN"/>
        </w:rPr>
      </w:pPr>
    </w:p>
    <w:p w14:paraId="266B616C">
      <w:pPr>
        <w:pStyle w:val="4"/>
        <w:bidi w:val="0"/>
        <w:rPr>
          <w:rFonts w:hint="default"/>
          <w:color w:val="auto"/>
          <w:lang w:val="en-US" w:eastAsia="zh-CN"/>
        </w:rPr>
      </w:pPr>
      <w:r>
        <w:rPr>
          <w:rFonts w:hint="eastAsia"/>
          <w:color w:val="auto"/>
          <w:lang w:val="en-US" w:eastAsia="zh-CN"/>
        </w:rPr>
        <w:t>6.替换样本</w:t>
      </w:r>
    </w:p>
    <w:p w14:paraId="3636DD82">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为检验耐心资本对企业绿色创新质量影响的稳健性，本文进一步采用不同样本子集进行回归分析。首先，按照企业是否属于高科技行业，将样本分为高科技企业与非高科技企业；其次，按照企业所属行业性质，将样本分为制造业与非制造业；最后，按照企业所有制性质，将企业分为国有企业与非国有企业，通过样本分组验证耐心资本在不同类型企业中的作用是否稳健。</w:t>
      </w:r>
    </w:p>
    <w:p w14:paraId="041A9EE5">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REF _Ref14038 \h </w:instrText>
      </w:r>
      <w:r>
        <w:rPr>
          <w:rFonts w:hint="default" w:ascii="Times New Roman" w:hAnsi="Times New Roman" w:eastAsia="宋体" w:cs="Times New Roman"/>
          <w:color w:val="auto"/>
          <w:lang w:val="en-US" w:eastAsia="zh-CN"/>
        </w:rPr>
        <w:fldChar w:fldCharType="separate"/>
      </w:r>
      <w:r>
        <w:rPr>
          <w:rFonts w:hint="eastAsia"/>
          <w:color w:val="auto"/>
          <w:lang w:val="en-US" w:eastAsia="zh-CN"/>
        </w:rPr>
        <w:t>附</w:t>
      </w:r>
      <w:r>
        <w:rPr>
          <w:color w:val="auto"/>
        </w:rPr>
        <w:t>表 14</w:t>
      </w:r>
      <w:r>
        <w:rPr>
          <w:rFonts w:hint="default"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lang w:val="en-US" w:eastAsia="zh-CN"/>
        </w:rPr>
        <w:t>的列（1）-列（4）的</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回归系数均显著为正，表明无论在高科技企业还是非高科技企业中，耐心资本均能显著促进企业绿色创新质量。列（5）-列（8）的</w:t>
      </w:r>
      <w:r>
        <w:rPr>
          <w:rFonts w:hint="default" w:ascii="Times New Roman" w:hAnsi="Times New Roman" w:eastAsia="宋体" w:cs="Times New Roman"/>
          <w:i/>
          <w:color w:val="auto"/>
          <w:lang w:val="en-US" w:eastAsia="zh-CN"/>
        </w:rPr>
        <w:t>Pat_dum</w:t>
      </w:r>
      <w:r>
        <w:rPr>
          <w:rFonts w:hint="default" w:ascii="Times New Roman" w:hAnsi="Times New Roman" w:eastAsia="宋体" w:cs="Times New Roman"/>
          <w:color w:val="auto"/>
          <w:lang w:val="en-US" w:eastAsia="zh-CN"/>
        </w:rPr>
        <w:t>回归系数也均显著为正，表明在制造业和非制造业企业中，耐心资本对绿色创新的正向作用也保持稳健。</w:t>
      </w:r>
    </w:p>
    <w:p w14:paraId="2D31DE9F">
      <w:pPr>
        <w:pStyle w:val="6"/>
        <w:rPr>
          <w:rFonts w:hint="default" w:eastAsia="宋体"/>
          <w:color w:val="auto"/>
          <w:lang w:val="en-US" w:eastAsia="zh-CN"/>
        </w:rPr>
      </w:pPr>
      <w:bookmarkStart w:id="19" w:name="_Ref14038"/>
      <w:r>
        <w:rPr>
          <w:rFonts w:hint="eastAsia"/>
          <w:color w:val="auto"/>
          <w:lang w:val="en-US" w:eastAsia="zh-CN"/>
        </w:rPr>
        <w:t>附</w:t>
      </w:r>
      <w:r>
        <w:rPr>
          <w:color w:val="auto"/>
        </w:rPr>
        <w:t xml:space="preserve">表 </w:t>
      </w:r>
      <w:r>
        <w:rPr>
          <w:color w:val="auto"/>
        </w:rPr>
        <w:fldChar w:fldCharType="begin"/>
      </w:r>
      <w:r>
        <w:rPr>
          <w:color w:val="auto"/>
        </w:rPr>
        <w:instrText xml:space="preserve"> SEQ 表 \* ARABIC </w:instrText>
      </w:r>
      <w:r>
        <w:rPr>
          <w:color w:val="auto"/>
        </w:rPr>
        <w:fldChar w:fldCharType="separate"/>
      </w:r>
      <w:r>
        <w:rPr>
          <w:color w:val="auto"/>
        </w:rPr>
        <w:t>14</w:t>
      </w:r>
      <w:r>
        <w:rPr>
          <w:color w:val="auto"/>
        </w:rPr>
        <w:fldChar w:fldCharType="end"/>
      </w:r>
      <w:bookmarkEnd w:id="19"/>
      <w:r>
        <w:rPr>
          <w:rFonts w:hint="eastAsia"/>
          <w:color w:val="auto"/>
          <w:lang w:val="en-US" w:eastAsia="zh-CN"/>
        </w:rPr>
        <w:t xml:space="preserve"> 替换样本</w:t>
      </w:r>
    </w:p>
    <w:tbl>
      <w:tblPr>
        <w:tblStyle w:val="12"/>
        <w:tblW w:w="684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76"/>
        <w:gridCol w:w="1258"/>
        <w:gridCol w:w="1247"/>
        <w:gridCol w:w="1474"/>
        <w:gridCol w:w="1245"/>
        <w:gridCol w:w="1243"/>
        <w:gridCol w:w="1243"/>
        <w:gridCol w:w="1243"/>
        <w:gridCol w:w="1243"/>
      </w:tblGrid>
      <w:tr w14:paraId="7AA29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632" w:type="pct"/>
            <w:tcBorders>
              <w:top w:val="single" w:color="000000" w:sz="4" w:space="0"/>
              <w:left w:val="nil"/>
              <w:bottom w:val="nil"/>
              <w:right w:val="nil"/>
              <w:tl2br w:val="nil"/>
            </w:tcBorders>
            <w:shd w:val="clear" w:color="auto" w:fill="FFFFFF"/>
            <w:noWrap/>
            <w:vAlign w:val="center"/>
          </w:tcPr>
          <w:p w14:paraId="5096BABA">
            <w:pPr>
              <w:pStyle w:val="20"/>
              <w:bidi w:val="0"/>
              <w:rPr>
                <w:rFonts w:hint="default" w:ascii="Times New Roman" w:hAnsi="Times New Roman" w:eastAsia="宋体" w:cs="Times New Roman"/>
                <w:b w:val="0"/>
                <w:color w:val="auto"/>
                <w:sz w:val="15"/>
                <w:szCs w:val="15"/>
              </w:rPr>
            </w:pPr>
          </w:p>
        </w:tc>
        <w:tc>
          <w:tcPr>
            <w:tcW w:w="1073" w:type="pct"/>
            <w:gridSpan w:val="2"/>
            <w:tcBorders>
              <w:top w:val="single" w:color="000000" w:sz="4" w:space="0"/>
              <w:left w:val="nil"/>
              <w:bottom w:val="nil"/>
              <w:right w:val="single" w:color="000000" w:sz="4" w:space="0"/>
            </w:tcBorders>
            <w:shd w:val="clear" w:color="auto" w:fill="FFFFFF"/>
            <w:noWrap/>
            <w:vAlign w:val="center"/>
          </w:tcPr>
          <w:p w14:paraId="641D5114">
            <w:pPr>
              <w:pStyle w:val="20"/>
              <w:bidi w:val="0"/>
              <w:rPr>
                <w:rFonts w:hint="default" w:ascii="Times New Roman" w:hAnsi="Times New Roman" w:eastAsia="宋体" w:cs="Times New Roman"/>
                <w:b w:val="0"/>
                <w:color w:val="auto"/>
                <w:sz w:val="15"/>
                <w:szCs w:val="15"/>
                <w:lang w:val="en-US" w:eastAsia="zh-CN"/>
              </w:rPr>
            </w:pPr>
            <w:r>
              <w:rPr>
                <w:rFonts w:hint="default" w:ascii="Times New Roman" w:hAnsi="Times New Roman" w:eastAsia="宋体" w:cs="Times New Roman"/>
                <w:b w:val="0"/>
                <w:color w:val="auto"/>
                <w:sz w:val="15"/>
                <w:szCs w:val="15"/>
                <w:lang w:val="en-US" w:eastAsia="zh-CN"/>
              </w:rPr>
              <w:t>高科技企业</w:t>
            </w:r>
          </w:p>
        </w:tc>
        <w:tc>
          <w:tcPr>
            <w:tcW w:w="1164" w:type="pct"/>
            <w:gridSpan w:val="2"/>
            <w:tcBorders>
              <w:top w:val="single" w:color="000000" w:sz="4" w:space="0"/>
              <w:left w:val="single" w:color="000000" w:sz="4" w:space="0"/>
              <w:bottom w:val="nil"/>
              <w:right w:val="single" w:color="000000" w:sz="4" w:space="0"/>
            </w:tcBorders>
            <w:shd w:val="clear" w:color="auto" w:fill="FFFFFF"/>
            <w:noWrap/>
            <w:vAlign w:val="center"/>
          </w:tcPr>
          <w:p w14:paraId="6BFDC26E">
            <w:pPr>
              <w:pStyle w:val="20"/>
              <w:bidi w:val="0"/>
              <w:rPr>
                <w:rFonts w:hint="default" w:ascii="Times New Roman" w:hAnsi="Times New Roman" w:eastAsia="宋体" w:cs="Times New Roman"/>
                <w:b w:val="0"/>
                <w:color w:val="auto"/>
                <w:sz w:val="15"/>
                <w:szCs w:val="15"/>
                <w:lang w:val="en-US" w:eastAsia="zh-CN"/>
              </w:rPr>
            </w:pPr>
            <w:r>
              <w:rPr>
                <w:rFonts w:hint="default" w:ascii="Times New Roman" w:hAnsi="Times New Roman" w:eastAsia="宋体" w:cs="Times New Roman"/>
                <w:b w:val="0"/>
                <w:color w:val="auto"/>
                <w:sz w:val="15"/>
                <w:szCs w:val="15"/>
                <w:lang w:val="en-US" w:eastAsia="zh-CN"/>
              </w:rPr>
              <w:t>非高科技企业</w:t>
            </w:r>
          </w:p>
        </w:tc>
        <w:tc>
          <w:tcPr>
            <w:tcW w:w="1064" w:type="pct"/>
            <w:gridSpan w:val="2"/>
            <w:tcBorders>
              <w:top w:val="single" w:color="000000" w:sz="4" w:space="0"/>
              <w:left w:val="single" w:color="000000" w:sz="4" w:space="0"/>
              <w:bottom w:val="nil"/>
              <w:right w:val="single" w:color="000000" w:sz="4" w:space="0"/>
            </w:tcBorders>
            <w:shd w:val="clear" w:color="auto" w:fill="FFFFFF"/>
            <w:noWrap/>
            <w:vAlign w:val="center"/>
          </w:tcPr>
          <w:p w14:paraId="6168D839">
            <w:pPr>
              <w:pStyle w:val="20"/>
              <w:bidi w:val="0"/>
              <w:rPr>
                <w:rFonts w:hint="default" w:ascii="Times New Roman" w:hAnsi="Times New Roman" w:eastAsia="宋体" w:cs="Times New Roman"/>
                <w:b w:val="0"/>
                <w:color w:val="auto"/>
                <w:sz w:val="15"/>
                <w:szCs w:val="15"/>
                <w:lang w:val="en-US" w:eastAsia="zh-CN"/>
              </w:rPr>
            </w:pPr>
            <w:r>
              <w:rPr>
                <w:rFonts w:hint="default" w:ascii="Times New Roman" w:hAnsi="Times New Roman" w:eastAsia="宋体" w:cs="Times New Roman"/>
                <w:b w:val="0"/>
                <w:color w:val="auto"/>
                <w:sz w:val="15"/>
                <w:szCs w:val="15"/>
                <w:lang w:val="en-US" w:eastAsia="zh-CN"/>
              </w:rPr>
              <w:t>制造业</w:t>
            </w:r>
          </w:p>
        </w:tc>
        <w:tc>
          <w:tcPr>
            <w:tcW w:w="1064" w:type="pct"/>
            <w:gridSpan w:val="2"/>
            <w:tcBorders>
              <w:top w:val="single" w:color="000000" w:sz="4" w:space="0"/>
              <w:left w:val="single" w:color="000000" w:sz="4" w:space="0"/>
              <w:bottom w:val="nil"/>
              <w:right w:val="nil"/>
            </w:tcBorders>
            <w:shd w:val="clear" w:color="auto" w:fill="FFFFFF"/>
            <w:noWrap/>
            <w:vAlign w:val="center"/>
          </w:tcPr>
          <w:p w14:paraId="43856CE3">
            <w:pPr>
              <w:pStyle w:val="20"/>
              <w:bidi w:val="0"/>
              <w:rPr>
                <w:rFonts w:hint="default" w:ascii="Times New Roman" w:hAnsi="Times New Roman" w:eastAsia="宋体" w:cs="Times New Roman"/>
                <w:b w:val="0"/>
                <w:color w:val="auto"/>
                <w:sz w:val="15"/>
                <w:szCs w:val="15"/>
                <w:lang w:val="en-US" w:eastAsia="zh-CN"/>
              </w:rPr>
            </w:pPr>
            <w:r>
              <w:rPr>
                <w:rFonts w:hint="default" w:ascii="Times New Roman" w:hAnsi="Times New Roman" w:eastAsia="宋体" w:cs="Times New Roman"/>
                <w:b w:val="0"/>
                <w:color w:val="auto"/>
                <w:sz w:val="15"/>
                <w:szCs w:val="15"/>
                <w:lang w:val="en-US" w:eastAsia="zh-CN"/>
              </w:rPr>
              <w:t>非制造业</w:t>
            </w:r>
          </w:p>
        </w:tc>
      </w:tr>
      <w:tr w14:paraId="6C1B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jc w:val="center"/>
        </w:trPr>
        <w:tc>
          <w:tcPr>
            <w:tcW w:w="632" w:type="pct"/>
            <w:tcBorders>
              <w:top w:val="nil"/>
              <w:left w:val="nil"/>
              <w:bottom w:val="single" w:color="000000" w:sz="4" w:space="0"/>
              <w:right w:val="nil"/>
            </w:tcBorders>
            <w:shd w:val="clear" w:color="auto" w:fill="FFFFFF"/>
            <w:noWrap/>
            <w:vAlign w:val="center"/>
          </w:tcPr>
          <w:p w14:paraId="7EE78DBF">
            <w:pPr>
              <w:pStyle w:val="20"/>
              <w:bidi w:val="0"/>
              <w:rPr>
                <w:rFonts w:hint="default" w:ascii="Times New Roman" w:hAnsi="Times New Roman" w:eastAsia="宋体" w:cs="Times New Roman"/>
                <w:b w:val="0"/>
                <w:color w:val="auto"/>
                <w:sz w:val="15"/>
                <w:szCs w:val="15"/>
              </w:rPr>
            </w:pPr>
          </w:p>
        </w:tc>
        <w:tc>
          <w:tcPr>
            <w:tcW w:w="539" w:type="pct"/>
            <w:tcBorders>
              <w:top w:val="nil"/>
              <w:left w:val="nil"/>
              <w:bottom w:val="single" w:color="000000" w:sz="4" w:space="0"/>
              <w:right w:val="nil"/>
            </w:tcBorders>
            <w:shd w:val="clear" w:color="auto" w:fill="FFFFFF"/>
            <w:noWrap/>
            <w:vAlign w:val="center"/>
          </w:tcPr>
          <w:p w14:paraId="1250D5F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w:t>
            </w:r>
          </w:p>
        </w:tc>
        <w:tc>
          <w:tcPr>
            <w:tcW w:w="533" w:type="pct"/>
            <w:tcBorders>
              <w:top w:val="nil"/>
              <w:left w:val="nil"/>
              <w:bottom w:val="single" w:color="000000" w:sz="4" w:space="0"/>
              <w:right w:val="single" w:color="000000" w:sz="4" w:space="0"/>
            </w:tcBorders>
            <w:shd w:val="clear" w:color="auto" w:fill="FFFFFF"/>
            <w:noWrap/>
            <w:vAlign w:val="center"/>
          </w:tcPr>
          <w:p w14:paraId="2DF4445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w:t>
            </w:r>
          </w:p>
        </w:tc>
        <w:tc>
          <w:tcPr>
            <w:tcW w:w="631" w:type="pct"/>
            <w:tcBorders>
              <w:top w:val="nil"/>
              <w:left w:val="single" w:color="000000" w:sz="4" w:space="0"/>
              <w:bottom w:val="single" w:color="000000" w:sz="4" w:space="0"/>
              <w:right w:val="nil"/>
            </w:tcBorders>
            <w:shd w:val="clear" w:color="auto" w:fill="FFFFFF"/>
            <w:noWrap/>
            <w:vAlign w:val="center"/>
          </w:tcPr>
          <w:p w14:paraId="54F90B3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w:t>
            </w:r>
          </w:p>
        </w:tc>
        <w:tc>
          <w:tcPr>
            <w:tcW w:w="533" w:type="pct"/>
            <w:tcBorders>
              <w:top w:val="nil"/>
              <w:left w:val="nil"/>
              <w:bottom w:val="single" w:color="000000" w:sz="4" w:space="0"/>
              <w:right w:val="single" w:color="000000" w:sz="4" w:space="0"/>
            </w:tcBorders>
            <w:shd w:val="clear" w:color="auto" w:fill="FFFFFF"/>
            <w:noWrap/>
            <w:vAlign w:val="center"/>
          </w:tcPr>
          <w:p w14:paraId="431004B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(4)</w:t>
            </w:r>
          </w:p>
        </w:tc>
        <w:tc>
          <w:tcPr>
            <w:tcW w:w="532" w:type="pct"/>
            <w:tcBorders>
              <w:top w:val="nil"/>
              <w:left w:val="single" w:color="000000" w:sz="4" w:space="0"/>
              <w:bottom w:val="single" w:color="000000" w:sz="4" w:space="0"/>
              <w:right w:val="nil"/>
            </w:tcBorders>
            <w:shd w:val="clear" w:color="auto" w:fill="FFFFFF"/>
            <w:noWrap/>
            <w:vAlign w:val="center"/>
          </w:tcPr>
          <w:p w14:paraId="2BA66E5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(5)</w:t>
            </w:r>
          </w:p>
        </w:tc>
        <w:tc>
          <w:tcPr>
            <w:tcW w:w="532" w:type="pct"/>
            <w:tcBorders>
              <w:top w:val="nil"/>
              <w:left w:val="nil"/>
              <w:bottom w:val="single" w:color="000000" w:sz="4" w:space="0"/>
              <w:right w:val="single" w:color="000000" w:sz="4" w:space="0"/>
            </w:tcBorders>
            <w:shd w:val="clear" w:color="auto" w:fill="FFFFFF"/>
            <w:noWrap/>
            <w:vAlign w:val="center"/>
          </w:tcPr>
          <w:p w14:paraId="4E0D9EC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(6)</w:t>
            </w:r>
          </w:p>
        </w:tc>
        <w:tc>
          <w:tcPr>
            <w:tcW w:w="532" w:type="pct"/>
            <w:tcBorders>
              <w:top w:val="nil"/>
              <w:left w:val="single" w:color="000000" w:sz="4" w:space="0"/>
              <w:bottom w:val="single" w:color="000000" w:sz="4" w:space="0"/>
              <w:right w:val="nil"/>
            </w:tcBorders>
            <w:shd w:val="clear" w:color="auto" w:fill="FFFFFF"/>
            <w:noWrap/>
            <w:vAlign w:val="center"/>
          </w:tcPr>
          <w:p w14:paraId="7631475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(7)</w:t>
            </w:r>
          </w:p>
        </w:tc>
        <w:tc>
          <w:tcPr>
            <w:tcW w:w="532" w:type="pct"/>
            <w:tcBorders>
              <w:top w:val="nil"/>
              <w:left w:val="nil"/>
              <w:bottom w:val="single" w:color="000000" w:sz="4" w:space="0"/>
              <w:right w:val="nil"/>
            </w:tcBorders>
            <w:shd w:val="clear" w:color="auto" w:fill="FFFFFF"/>
            <w:noWrap/>
            <w:vAlign w:val="center"/>
          </w:tcPr>
          <w:p w14:paraId="748BBC9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(8)</w:t>
            </w:r>
          </w:p>
        </w:tc>
      </w:tr>
      <w:tr w14:paraId="727E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632" w:type="pct"/>
            <w:tcBorders>
              <w:top w:val="nil"/>
              <w:left w:val="nil"/>
              <w:bottom w:val="nil"/>
              <w:right w:val="nil"/>
            </w:tcBorders>
            <w:shd w:val="clear" w:color="auto" w:fill="FFFFFF"/>
            <w:noWrap/>
            <w:vAlign w:val="center"/>
          </w:tcPr>
          <w:p w14:paraId="1F9DA8DA">
            <w:pPr>
              <w:pStyle w:val="20"/>
              <w:bidi w:val="0"/>
              <w:rPr>
                <w:rFonts w:hint="default" w:ascii="Times New Roman" w:hAnsi="Times New Roman" w:eastAsia="宋体" w:cs="Times New Roman"/>
                <w:b w:val="0"/>
                <w:color w:val="auto"/>
                <w:sz w:val="15"/>
                <w:szCs w:val="15"/>
              </w:rPr>
            </w:pPr>
          </w:p>
        </w:tc>
        <w:tc>
          <w:tcPr>
            <w:tcW w:w="539" w:type="pct"/>
            <w:tcBorders>
              <w:top w:val="nil"/>
              <w:left w:val="nil"/>
              <w:bottom w:val="nil"/>
              <w:right w:val="nil"/>
            </w:tcBorders>
            <w:shd w:val="clear" w:color="auto" w:fill="FFFFFF"/>
            <w:noWrap/>
            <w:vAlign w:val="center"/>
          </w:tcPr>
          <w:p w14:paraId="2EF97B9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33" w:type="pct"/>
            <w:tcBorders>
              <w:top w:val="nil"/>
              <w:left w:val="nil"/>
              <w:bottom w:val="nil"/>
              <w:right w:val="single" w:color="000000" w:sz="4" w:space="0"/>
            </w:tcBorders>
            <w:shd w:val="clear" w:color="auto" w:fill="FFFFFF"/>
            <w:noWrap/>
            <w:vAlign w:val="center"/>
          </w:tcPr>
          <w:p w14:paraId="4DE931E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631" w:type="pct"/>
            <w:tcBorders>
              <w:top w:val="nil"/>
              <w:left w:val="single" w:color="000000" w:sz="4" w:space="0"/>
              <w:bottom w:val="nil"/>
              <w:right w:val="nil"/>
            </w:tcBorders>
            <w:shd w:val="clear" w:color="auto" w:fill="FFFFFF"/>
            <w:noWrap/>
            <w:vAlign w:val="center"/>
          </w:tcPr>
          <w:p w14:paraId="7AEEA86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33" w:type="pct"/>
            <w:tcBorders>
              <w:top w:val="nil"/>
              <w:left w:val="nil"/>
              <w:bottom w:val="nil"/>
              <w:right w:val="single" w:color="000000" w:sz="4" w:space="0"/>
            </w:tcBorders>
            <w:shd w:val="clear" w:color="auto" w:fill="FFFFFF"/>
            <w:noWrap/>
            <w:vAlign w:val="center"/>
          </w:tcPr>
          <w:p w14:paraId="12DB4BF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32" w:type="pct"/>
            <w:tcBorders>
              <w:top w:val="nil"/>
              <w:left w:val="single" w:color="000000" w:sz="4" w:space="0"/>
              <w:bottom w:val="nil"/>
              <w:right w:val="nil"/>
            </w:tcBorders>
            <w:shd w:val="clear" w:color="auto" w:fill="FFFFFF"/>
            <w:noWrap/>
            <w:vAlign w:val="center"/>
          </w:tcPr>
          <w:p w14:paraId="0E865B8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32" w:type="pct"/>
            <w:tcBorders>
              <w:top w:val="nil"/>
              <w:left w:val="nil"/>
              <w:bottom w:val="nil"/>
              <w:right w:val="single" w:color="000000" w:sz="4" w:space="0"/>
            </w:tcBorders>
            <w:shd w:val="clear" w:color="auto" w:fill="FFFFFF"/>
            <w:noWrap/>
            <w:vAlign w:val="center"/>
          </w:tcPr>
          <w:p w14:paraId="5D68E37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c>
          <w:tcPr>
            <w:tcW w:w="532" w:type="pct"/>
            <w:tcBorders>
              <w:top w:val="nil"/>
              <w:left w:val="single" w:color="000000" w:sz="4" w:space="0"/>
              <w:bottom w:val="nil"/>
              <w:right w:val="nil"/>
            </w:tcBorders>
            <w:shd w:val="clear" w:color="auto" w:fill="FFFFFF"/>
            <w:noWrap/>
            <w:vAlign w:val="center"/>
          </w:tcPr>
          <w:p w14:paraId="7835155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Cite_green1</w:t>
            </w:r>
          </w:p>
        </w:tc>
        <w:tc>
          <w:tcPr>
            <w:tcW w:w="532" w:type="pct"/>
            <w:tcBorders>
              <w:top w:val="nil"/>
              <w:left w:val="nil"/>
              <w:bottom w:val="nil"/>
              <w:right w:val="nil"/>
            </w:tcBorders>
            <w:shd w:val="clear" w:color="auto" w:fill="FFFFFF"/>
            <w:noWrap/>
            <w:vAlign w:val="center"/>
          </w:tcPr>
          <w:p w14:paraId="7341FCB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Cite_green2</w:t>
            </w:r>
          </w:p>
        </w:tc>
      </w:tr>
      <w:tr w14:paraId="58CD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632" w:type="pct"/>
            <w:tcBorders>
              <w:top w:val="nil"/>
              <w:left w:val="nil"/>
              <w:bottom w:val="nil"/>
              <w:right w:val="nil"/>
            </w:tcBorders>
            <w:shd w:val="clear" w:color="auto" w:fill="FFFFFF"/>
            <w:noWrap/>
            <w:vAlign w:val="center"/>
          </w:tcPr>
          <w:p w14:paraId="0B9E746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i/>
                <w:color w:val="auto"/>
                <w:sz w:val="15"/>
                <w:szCs w:val="15"/>
                <w:lang w:val="en-US" w:eastAsia="zh-CN"/>
              </w:rPr>
              <w:t>Pat_dum</w:t>
            </w:r>
          </w:p>
        </w:tc>
        <w:tc>
          <w:tcPr>
            <w:tcW w:w="539" w:type="pct"/>
            <w:tcBorders>
              <w:top w:val="nil"/>
              <w:left w:val="nil"/>
              <w:bottom w:val="nil"/>
              <w:right w:val="nil"/>
            </w:tcBorders>
            <w:shd w:val="clear" w:color="auto" w:fill="FFFFFF"/>
            <w:noWrap/>
            <w:vAlign w:val="center"/>
          </w:tcPr>
          <w:p w14:paraId="7607B24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0.1384***</w:t>
            </w:r>
          </w:p>
        </w:tc>
        <w:tc>
          <w:tcPr>
            <w:tcW w:w="533" w:type="pct"/>
            <w:tcBorders>
              <w:top w:val="nil"/>
              <w:left w:val="nil"/>
              <w:bottom w:val="nil"/>
              <w:right w:val="single" w:color="000000" w:sz="4" w:space="0"/>
            </w:tcBorders>
            <w:shd w:val="clear" w:color="auto" w:fill="FFFFFF"/>
            <w:noWrap/>
            <w:vAlign w:val="center"/>
          </w:tcPr>
          <w:p w14:paraId="6E0B8CF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0.1160***</w:t>
            </w:r>
          </w:p>
        </w:tc>
        <w:tc>
          <w:tcPr>
            <w:tcW w:w="631" w:type="pct"/>
            <w:tcBorders>
              <w:top w:val="nil"/>
              <w:left w:val="single" w:color="000000" w:sz="4" w:space="0"/>
              <w:bottom w:val="nil"/>
              <w:right w:val="nil"/>
            </w:tcBorders>
            <w:shd w:val="clear" w:color="auto" w:fill="FFFFFF"/>
            <w:noWrap/>
            <w:vAlign w:val="center"/>
          </w:tcPr>
          <w:p w14:paraId="1E8F5DE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0.0592*</w:t>
            </w:r>
          </w:p>
        </w:tc>
        <w:tc>
          <w:tcPr>
            <w:tcW w:w="533" w:type="pct"/>
            <w:tcBorders>
              <w:top w:val="nil"/>
              <w:left w:val="nil"/>
              <w:bottom w:val="nil"/>
              <w:right w:val="single" w:color="000000" w:sz="4" w:space="0"/>
            </w:tcBorders>
            <w:shd w:val="clear" w:color="auto" w:fill="FFFFFF"/>
            <w:noWrap/>
            <w:vAlign w:val="center"/>
          </w:tcPr>
          <w:p w14:paraId="4157176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0.1857***</w:t>
            </w:r>
          </w:p>
        </w:tc>
        <w:tc>
          <w:tcPr>
            <w:tcW w:w="532" w:type="pct"/>
            <w:tcBorders>
              <w:top w:val="nil"/>
              <w:left w:val="single" w:color="000000" w:sz="4" w:space="0"/>
              <w:bottom w:val="nil"/>
              <w:right w:val="nil"/>
            </w:tcBorders>
            <w:shd w:val="clear" w:color="auto" w:fill="FFFFFF"/>
            <w:noWrap/>
            <w:vAlign w:val="center"/>
          </w:tcPr>
          <w:p w14:paraId="1F80051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0.1120***</w:t>
            </w:r>
          </w:p>
        </w:tc>
        <w:tc>
          <w:tcPr>
            <w:tcW w:w="532" w:type="pct"/>
            <w:tcBorders>
              <w:top w:val="nil"/>
              <w:left w:val="nil"/>
              <w:bottom w:val="nil"/>
              <w:right w:val="single" w:color="000000" w:sz="4" w:space="0"/>
            </w:tcBorders>
            <w:shd w:val="clear" w:color="auto" w:fill="FFFFFF"/>
            <w:noWrap/>
            <w:vAlign w:val="center"/>
          </w:tcPr>
          <w:p w14:paraId="5DE6BF6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0.1034***</w:t>
            </w:r>
          </w:p>
        </w:tc>
        <w:tc>
          <w:tcPr>
            <w:tcW w:w="532" w:type="pct"/>
            <w:tcBorders>
              <w:top w:val="nil"/>
              <w:left w:val="single" w:color="000000" w:sz="4" w:space="0"/>
              <w:bottom w:val="nil"/>
              <w:right w:val="nil"/>
            </w:tcBorders>
            <w:shd w:val="clear" w:color="auto" w:fill="FFFFFF"/>
            <w:noWrap/>
            <w:vAlign w:val="center"/>
          </w:tcPr>
          <w:p w14:paraId="5286C22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0.0743*</w:t>
            </w:r>
          </w:p>
        </w:tc>
        <w:tc>
          <w:tcPr>
            <w:tcW w:w="532" w:type="pct"/>
            <w:tcBorders>
              <w:top w:val="nil"/>
              <w:left w:val="nil"/>
              <w:bottom w:val="nil"/>
              <w:right w:val="nil"/>
            </w:tcBorders>
            <w:shd w:val="clear" w:color="auto" w:fill="FFFFFF"/>
            <w:noWrap/>
            <w:vAlign w:val="center"/>
          </w:tcPr>
          <w:p w14:paraId="39648A2B">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0.2344***</w:t>
            </w:r>
          </w:p>
        </w:tc>
      </w:tr>
      <w:tr w14:paraId="3FCD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632" w:type="pct"/>
            <w:tcBorders>
              <w:top w:val="nil"/>
              <w:left w:val="nil"/>
              <w:bottom w:val="nil"/>
              <w:right w:val="nil"/>
            </w:tcBorders>
            <w:shd w:val="clear" w:color="auto" w:fill="FFFFFF"/>
            <w:noWrap/>
            <w:vAlign w:val="center"/>
          </w:tcPr>
          <w:p w14:paraId="1C7B71E2">
            <w:pPr>
              <w:pStyle w:val="20"/>
              <w:bidi w:val="0"/>
              <w:rPr>
                <w:rFonts w:hint="default" w:ascii="Times New Roman" w:hAnsi="Times New Roman" w:eastAsia="宋体" w:cs="Times New Roman"/>
                <w:b w:val="0"/>
                <w:color w:val="auto"/>
                <w:sz w:val="15"/>
                <w:szCs w:val="15"/>
              </w:rPr>
            </w:pPr>
          </w:p>
        </w:tc>
        <w:tc>
          <w:tcPr>
            <w:tcW w:w="539" w:type="pct"/>
            <w:tcBorders>
              <w:top w:val="nil"/>
              <w:left w:val="nil"/>
              <w:bottom w:val="nil"/>
              <w:right w:val="nil"/>
            </w:tcBorders>
            <w:shd w:val="clear" w:color="auto" w:fill="FFFFFF"/>
            <w:noWrap/>
            <w:vAlign w:val="center"/>
          </w:tcPr>
          <w:p w14:paraId="46C685F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(0.0281)</w:t>
            </w:r>
          </w:p>
        </w:tc>
        <w:tc>
          <w:tcPr>
            <w:tcW w:w="533" w:type="pct"/>
            <w:tcBorders>
              <w:top w:val="nil"/>
              <w:left w:val="nil"/>
              <w:bottom w:val="nil"/>
              <w:right w:val="single" w:color="000000" w:sz="4" w:space="0"/>
            </w:tcBorders>
            <w:shd w:val="clear" w:color="auto" w:fill="FFFFFF"/>
            <w:noWrap/>
            <w:vAlign w:val="center"/>
          </w:tcPr>
          <w:p w14:paraId="27EAFEB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(0.0425)</w:t>
            </w:r>
          </w:p>
        </w:tc>
        <w:tc>
          <w:tcPr>
            <w:tcW w:w="631" w:type="pct"/>
            <w:tcBorders>
              <w:top w:val="nil"/>
              <w:left w:val="single" w:color="000000" w:sz="4" w:space="0"/>
              <w:bottom w:val="nil"/>
              <w:right w:val="nil"/>
            </w:tcBorders>
            <w:shd w:val="clear" w:color="auto" w:fill="FFFFFF"/>
            <w:noWrap/>
            <w:vAlign w:val="center"/>
          </w:tcPr>
          <w:p w14:paraId="35952DA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(0.0310)</w:t>
            </w:r>
          </w:p>
        </w:tc>
        <w:tc>
          <w:tcPr>
            <w:tcW w:w="533" w:type="pct"/>
            <w:tcBorders>
              <w:top w:val="nil"/>
              <w:left w:val="nil"/>
              <w:bottom w:val="nil"/>
              <w:right w:val="single" w:color="000000" w:sz="4" w:space="0"/>
            </w:tcBorders>
            <w:shd w:val="clear" w:color="auto" w:fill="FFFFFF"/>
            <w:noWrap/>
            <w:vAlign w:val="center"/>
          </w:tcPr>
          <w:p w14:paraId="0DD18ED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(0.0489)</w:t>
            </w:r>
          </w:p>
        </w:tc>
        <w:tc>
          <w:tcPr>
            <w:tcW w:w="532" w:type="pct"/>
            <w:tcBorders>
              <w:top w:val="nil"/>
              <w:left w:val="single" w:color="000000" w:sz="4" w:space="0"/>
              <w:bottom w:val="nil"/>
              <w:right w:val="nil"/>
            </w:tcBorders>
            <w:shd w:val="clear" w:color="auto" w:fill="FFFFFF"/>
            <w:noWrap/>
            <w:vAlign w:val="center"/>
          </w:tcPr>
          <w:p w14:paraId="35C30FA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(0.0244)</w:t>
            </w:r>
          </w:p>
        </w:tc>
        <w:tc>
          <w:tcPr>
            <w:tcW w:w="532" w:type="pct"/>
            <w:tcBorders>
              <w:top w:val="nil"/>
              <w:left w:val="nil"/>
              <w:bottom w:val="nil"/>
              <w:right w:val="single" w:color="000000" w:sz="4" w:space="0"/>
            </w:tcBorders>
            <w:shd w:val="clear" w:color="auto" w:fill="FFFFFF"/>
            <w:noWrap/>
            <w:vAlign w:val="center"/>
          </w:tcPr>
          <w:p w14:paraId="5B59C27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(0.0388)</w:t>
            </w:r>
          </w:p>
        </w:tc>
        <w:tc>
          <w:tcPr>
            <w:tcW w:w="532" w:type="pct"/>
            <w:tcBorders>
              <w:top w:val="nil"/>
              <w:left w:val="single" w:color="000000" w:sz="4" w:space="0"/>
              <w:bottom w:val="nil"/>
              <w:right w:val="nil"/>
            </w:tcBorders>
            <w:shd w:val="clear" w:color="auto" w:fill="FFFFFF"/>
            <w:noWrap/>
            <w:vAlign w:val="center"/>
          </w:tcPr>
          <w:p w14:paraId="23F3723D">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(0.0387)</w:t>
            </w:r>
          </w:p>
        </w:tc>
        <w:tc>
          <w:tcPr>
            <w:tcW w:w="532" w:type="pct"/>
            <w:tcBorders>
              <w:top w:val="nil"/>
              <w:left w:val="nil"/>
              <w:bottom w:val="nil"/>
              <w:right w:val="nil"/>
            </w:tcBorders>
            <w:shd w:val="clear" w:color="auto" w:fill="FFFFFF"/>
            <w:noWrap/>
            <w:vAlign w:val="center"/>
          </w:tcPr>
          <w:p w14:paraId="3C4D04B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(0.0575)</w:t>
            </w:r>
          </w:p>
        </w:tc>
      </w:tr>
      <w:tr w14:paraId="5DF4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jc w:val="center"/>
        </w:trPr>
        <w:tc>
          <w:tcPr>
            <w:tcW w:w="632" w:type="pct"/>
            <w:tcBorders>
              <w:top w:val="nil"/>
              <w:left w:val="nil"/>
              <w:bottom w:val="nil"/>
              <w:right w:val="nil"/>
            </w:tcBorders>
            <w:shd w:val="clear" w:color="auto" w:fill="FFFFFF"/>
            <w:noWrap/>
            <w:vAlign w:val="center"/>
          </w:tcPr>
          <w:p w14:paraId="4B8C863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控制变量</w:t>
            </w:r>
          </w:p>
        </w:tc>
        <w:tc>
          <w:tcPr>
            <w:tcW w:w="539" w:type="pct"/>
            <w:tcBorders>
              <w:top w:val="nil"/>
              <w:left w:val="nil"/>
              <w:bottom w:val="nil"/>
              <w:right w:val="nil"/>
            </w:tcBorders>
            <w:shd w:val="clear" w:color="auto" w:fill="FFFFFF"/>
            <w:noWrap/>
            <w:vAlign w:val="center"/>
          </w:tcPr>
          <w:p w14:paraId="5EC7DF0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3" w:type="pct"/>
            <w:tcBorders>
              <w:top w:val="nil"/>
              <w:left w:val="nil"/>
              <w:bottom w:val="nil"/>
              <w:right w:val="single" w:color="000000" w:sz="4" w:space="0"/>
            </w:tcBorders>
            <w:shd w:val="clear" w:color="auto" w:fill="FFFFFF"/>
            <w:noWrap/>
            <w:vAlign w:val="center"/>
          </w:tcPr>
          <w:p w14:paraId="0750D33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631" w:type="pct"/>
            <w:tcBorders>
              <w:top w:val="nil"/>
              <w:left w:val="single" w:color="000000" w:sz="4" w:space="0"/>
              <w:bottom w:val="nil"/>
              <w:right w:val="nil"/>
            </w:tcBorders>
            <w:shd w:val="clear" w:color="auto" w:fill="FFFFFF"/>
            <w:noWrap/>
            <w:vAlign w:val="center"/>
          </w:tcPr>
          <w:p w14:paraId="749A92B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3" w:type="pct"/>
            <w:tcBorders>
              <w:top w:val="nil"/>
              <w:left w:val="nil"/>
              <w:bottom w:val="nil"/>
              <w:right w:val="single" w:color="000000" w:sz="4" w:space="0"/>
            </w:tcBorders>
            <w:shd w:val="clear" w:color="auto" w:fill="FFFFFF"/>
            <w:noWrap/>
            <w:vAlign w:val="center"/>
          </w:tcPr>
          <w:p w14:paraId="02A1AE0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single" w:color="000000" w:sz="4" w:space="0"/>
              <w:bottom w:val="nil"/>
              <w:right w:val="nil"/>
            </w:tcBorders>
            <w:shd w:val="clear" w:color="auto" w:fill="FFFFFF"/>
            <w:noWrap/>
            <w:vAlign w:val="center"/>
          </w:tcPr>
          <w:p w14:paraId="42C8944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nil"/>
              <w:bottom w:val="nil"/>
              <w:right w:val="single" w:color="000000" w:sz="4" w:space="0"/>
            </w:tcBorders>
            <w:shd w:val="clear" w:color="auto" w:fill="FFFFFF"/>
            <w:noWrap/>
            <w:vAlign w:val="center"/>
          </w:tcPr>
          <w:p w14:paraId="31E5C4F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single" w:color="000000" w:sz="4" w:space="0"/>
              <w:bottom w:val="nil"/>
              <w:right w:val="nil"/>
            </w:tcBorders>
            <w:shd w:val="clear" w:color="auto" w:fill="FFFFFF"/>
            <w:noWrap/>
            <w:vAlign w:val="center"/>
          </w:tcPr>
          <w:p w14:paraId="72DE0B7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nil"/>
              <w:bottom w:val="nil"/>
              <w:right w:val="nil"/>
            </w:tcBorders>
            <w:shd w:val="clear" w:color="auto" w:fill="FFFFFF"/>
            <w:noWrap/>
            <w:vAlign w:val="center"/>
          </w:tcPr>
          <w:p w14:paraId="7AA76E5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77539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632" w:type="pct"/>
            <w:tcBorders>
              <w:top w:val="nil"/>
              <w:left w:val="nil"/>
              <w:bottom w:val="nil"/>
              <w:right w:val="nil"/>
            </w:tcBorders>
            <w:shd w:val="clear" w:color="auto" w:fill="FFFFFF"/>
            <w:noWrap/>
            <w:vAlign w:val="center"/>
          </w:tcPr>
          <w:p w14:paraId="1D3BC3E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企业固定效应</w:t>
            </w:r>
          </w:p>
        </w:tc>
        <w:tc>
          <w:tcPr>
            <w:tcW w:w="539" w:type="pct"/>
            <w:tcBorders>
              <w:top w:val="nil"/>
              <w:left w:val="nil"/>
              <w:bottom w:val="nil"/>
              <w:right w:val="nil"/>
            </w:tcBorders>
            <w:shd w:val="clear" w:color="auto" w:fill="FFFFFF"/>
            <w:noWrap/>
            <w:vAlign w:val="center"/>
          </w:tcPr>
          <w:p w14:paraId="31EC65B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3" w:type="pct"/>
            <w:tcBorders>
              <w:top w:val="nil"/>
              <w:left w:val="nil"/>
              <w:bottom w:val="nil"/>
              <w:right w:val="single" w:color="000000" w:sz="4" w:space="0"/>
            </w:tcBorders>
            <w:shd w:val="clear" w:color="auto" w:fill="FFFFFF"/>
            <w:noWrap/>
            <w:vAlign w:val="center"/>
          </w:tcPr>
          <w:p w14:paraId="29130EB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631" w:type="pct"/>
            <w:tcBorders>
              <w:top w:val="nil"/>
              <w:left w:val="single" w:color="000000" w:sz="4" w:space="0"/>
              <w:bottom w:val="nil"/>
              <w:right w:val="nil"/>
            </w:tcBorders>
            <w:shd w:val="clear" w:color="auto" w:fill="FFFFFF"/>
            <w:noWrap/>
            <w:vAlign w:val="center"/>
          </w:tcPr>
          <w:p w14:paraId="32A954D3">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3" w:type="pct"/>
            <w:tcBorders>
              <w:top w:val="nil"/>
              <w:left w:val="nil"/>
              <w:bottom w:val="nil"/>
              <w:right w:val="single" w:color="000000" w:sz="4" w:space="0"/>
            </w:tcBorders>
            <w:shd w:val="clear" w:color="auto" w:fill="FFFFFF"/>
            <w:noWrap/>
            <w:vAlign w:val="center"/>
          </w:tcPr>
          <w:p w14:paraId="033F4ED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single" w:color="000000" w:sz="4" w:space="0"/>
              <w:bottom w:val="nil"/>
              <w:right w:val="nil"/>
            </w:tcBorders>
            <w:shd w:val="clear" w:color="auto" w:fill="FFFFFF"/>
            <w:noWrap/>
            <w:vAlign w:val="center"/>
          </w:tcPr>
          <w:p w14:paraId="33E4251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nil"/>
              <w:bottom w:val="nil"/>
              <w:right w:val="single" w:color="000000" w:sz="4" w:space="0"/>
            </w:tcBorders>
            <w:shd w:val="clear" w:color="auto" w:fill="FFFFFF"/>
            <w:noWrap/>
            <w:vAlign w:val="center"/>
          </w:tcPr>
          <w:p w14:paraId="536046F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single" w:color="000000" w:sz="4" w:space="0"/>
              <w:bottom w:val="nil"/>
              <w:right w:val="nil"/>
            </w:tcBorders>
            <w:shd w:val="clear" w:color="auto" w:fill="FFFFFF"/>
            <w:noWrap/>
            <w:vAlign w:val="center"/>
          </w:tcPr>
          <w:p w14:paraId="1483C58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nil"/>
              <w:bottom w:val="nil"/>
              <w:right w:val="nil"/>
            </w:tcBorders>
            <w:shd w:val="clear" w:color="auto" w:fill="FFFFFF"/>
            <w:noWrap/>
            <w:vAlign w:val="center"/>
          </w:tcPr>
          <w:p w14:paraId="60A1E94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3090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632" w:type="pct"/>
            <w:tcBorders>
              <w:top w:val="nil"/>
              <w:left w:val="nil"/>
              <w:bottom w:val="nil"/>
              <w:right w:val="nil"/>
            </w:tcBorders>
            <w:shd w:val="clear" w:color="auto" w:fill="FFFFFF"/>
            <w:noWrap/>
            <w:vAlign w:val="center"/>
          </w:tcPr>
          <w:p w14:paraId="36B684EC">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年份固定效应</w:t>
            </w:r>
          </w:p>
        </w:tc>
        <w:tc>
          <w:tcPr>
            <w:tcW w:w="539" w:type="pct"/>
            <w:tcBorders>
              <w:top w:val="nil"/>
              <w:left w:val="nil"/>
              <w:bottom w:val="nil"/>
              <w:right w:val="nil"/>
            </w:tcBorders>
            <w:shd w:val="clear" w:color="auto" w:fill="FFFFFF"/>
            <w:noWrap/>
            <w:vAlign w:val="center"/>
          </w:tcPr>
          <w:p w14:paraId="42FAA315">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3" w:type="pct"/>
            <w:tcBorders>
              <w:top w:val="nil"/>
              <w:left w:val="nil"/>
              <w:bottom w:val="nil"/>
              <w:right w:val="single" w:color="000000" w:sz="4" w:space="0"/>
            </w:tcBorders>
            <w:shd w:val="clear" w:color="auto" w:fill="FFFFFF"/>
            <w:noWrap/>
            <w:vAlign w:val="center"/>
          </w:tcPr>
          <w:p w14:paraId="0F22EE9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631" w:type="pct"/>
            <w:tcBorders>
              <w:top w:val="nil"/>
              <w:left w:val="single" w:color="000000" w:sz="4" w:space="0"/>
              <w:bottom w:val="nil"/>
              <w:right w:val="nil"/>
            </w:tcBorders>
            <w:shd w:val="clear" w:color="auto" w:fill="FFFFFF"/>
            <w:noWrap/>
            <w:vAlign w:val="center"/>
          </w:tcPr>
          <w:p w14:paraId="147036A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3" w:type="pct"/>
            <w:tcBorders>
              <w:top w:val="nil"/>
              <w:left w:val="nil"/>
              <w:bottom w:val="nil"/>
              <w:right w:val="single" w:color="000000" w:sz="4" w:space="0"/>
            </w:tcBorders>
            <w:shd w:val="clear" w:color="auto" w:fill="FFFFFF"/>
            <w:noWrap/>
            <w:vAlign w:val="center"/>
          </w:tcPr>
          <w:p w14:paraId="3F56197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single" w:color="000000" w:sz="4" w:space="0"/>
              <w:bottom w:val="nil"/>
              <w:right w:val="nil"/>
            </w:tcBorders>
            <w:shd w:val="clear" w:color="auto" w:fill="FFFFFF"/>
            <w:noWrap/>
            <w:vAlign w:val="center"/>
          </w:tcPr>
          <w:p w14:paraId="068C5AA6">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nil"/>
              <w:bottom w:val="nil"/>
              <w:right w:val="single" w:color="000000" w:sz="4" w:space="0"/>
            </w:tcBorders>
            <w:shd w:val="clear" w:color="auto" w:fill="FFFFFF"/>
            <w:noWrap/>
            <w:vAlign w:val="center"/>
          </w:tcPr>
          <w:p w14:paraId="0AF3DE0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single" w:color="000000" w:sz="4" w:space="0"/>
              <w:bottom w:val="nil"/>
              <w:right w:val="nil"/>
            </w:tcBorders>
            <w:shd w:val="clear" w:color="auto" w:fill="FFFFFF"/>
            <w:noWrap/>
            <w:vAlign w:val="center"/>
          </w:tcPr>
          <w:p w14:paraId="58192A8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c>
          <w:tcPr>
            <w:tcW w:w="532" w:type="pct"/>
            <w:tcBorders>
              <w:top w:val="nil"/>
              <w:left w:val="nil"/>
              <w:bottom w:val="nil"/>
              <w:right w:val="nil"/>
            </w:tcBorders>
            <w:shd w:val="clear" w:color="auto" w:fill="FFFFFF"/>
            <w:noWrap/>
            <w:vAlign w:val="center"/>
          </w:tcPr>
          <w:p w14:paraId="0C55B0D9">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是</w:t>
            </w:r>
          </w:p>
        </w:tc>
      </w:tr>
      <w:tr w14:paraId="17E78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jc w:val="center"/>
        </w:trPr>
        <w:tc>
          <w:tcPr>
            <w:tcW w:w="1476" w:type="dxa"/>
            <w:tcBorders>
              <w:top w:val="nil"/>
              <w:left w:val="nil"/>
              <w:bottom w:val="nil"/>
              <w:right w:val="nil"/>
            </w:tcBorders>
            <w:shd w:val="clear" w:color="auto" w:fill="FFFFFF"/>
            <w:noWrap/>
            <w:vAlign w:val="center"/>
          </w:tcPr>
          <w:p w14:paraId="361A73BC">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调整R</w:t>
            </w:r>
            <w:r>
              <w:rPr>
                <w:rFonts w:hint="default" w:ascii="Times New Roman" w:hAnsi="Times New Roman" w:eastAsia="宋体" w:cs="Times New Roman"/>
                <w:b w:val="0"/>
                <w:color w:val="auto"/>
                <w:sz w:val="15"/>
                <w:szCs w:val="15"/>
                <w:vertAlign w:val="superscript"/>
              </w:rPr>
              <w:t>2</w:t>
            </w:r>
          </w:p>
        </w:tc>
        <w:tc>
          <w:tcPr>
            <w:tcW w:w="539" w:type="pct"/>
            <w:tcBorders>
              <w:top w:val="nil"/>
              <w:left w:val="nil"/>
              <w:bottom w:val="nil"/>
              <w:right w:val="nil"/>
            </w:tcBorders>
            <w:shd w:val="clear" w:color="auto" w:fill="FFFFFF"/>
            <w:noWrap/>
            <w:vAlign w:val="center"/>
          </w:tcPr>
          <w:p w14:paraId="7725E57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0.7600</w:t>
            </w:r>
          </w:p>
        </w:tc>
        <w:tc>
          <w:tcPr>
            <w:tcW w:w="533" w:type="pct"/>
            <w:tcBorders>
              <w:top w:val="nil"/>
              <w:left w:val="nil"/>
              <w:bottom w:val="nil"/>
              <w:right w:val="single" w:color="000000" w:sz="4" w:space="0"/>
            </w:tcBorders>
            <w:shd w:val="clear" w:color="auto" w:fill="FFFFFF"/>
            <w:noWrap/>
            <w:vAlign w:val="center"/>
          </w:tcPr>
          <w:p w14:paraId="6A45249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0.8615</w:t>
            </w:r>
          </w:p>
        </w:tc>
        <w:tc>
          <w:tcPr>
            <w:tcW w:w="631" w:type="pct"/>
            <w:tcBorders>
              <w:top w:val="nil"/>
              <w:left w:val="single" w:color="000000" w:sz="4" w:space="0"/>
              <w:bottom w:val="nil"/>
              <w:right w:val="nil"/>
            </w:tcBorders>
            <w:shd w:val="clear" w:color="auto" w:fill="FFFFFF"/>
            <w:noWrap/>
            <w:vAlign w:val="center"/>
          </w:tcPr>
          <w:p w14:paraId="36FCD27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0.7231</w:t>
            </w:r>
          </w:p>
        </w:tc>
        <w:tc>
          <w:tcPr>
            <w:tcW w:w="533" w:type="pct"/>
            <w:tcBorders>
              <w:top w:val="nil"/>
              <w:left w:val="nil"/>
              <w:bottom w:val="nil"/>
              <w:right w:val="single" w:color="000000" w:sz="4" w:space="0"/>
            </w:tcBorders>
            <w:shd w:val="clear" w:color="auto" w:fill="FFFFFF"/>
            <w:noWrap/>
            <w:vAlign w:val="center"/>
          </w:tcPr>
          <w:p w14:paraId="46B56FF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0.8217</w:t>
            </w:r>
          </w:p>
        </w:tc>
        <w:tc>
          <w:tcPr>
            <w:tcW w:w="532" w:type="pct"/>
            <w:tcBorders>
              <w:top w:val="nil"/>
              <w:left w:val="single" w:color="000000" w:sz="4" w:space="0"/>
              <w:bottom w:val="nil"/>
              <w:right w:val="nil"/>
            </w:tcBorders>
            <w:shd w:val="clear" w:color="auto" w:fill="FFFFFF"/>
            <w:noWrap/>
            <w:vAlign w:val="center"/>
          </w:tcPr>
          <w:p w14:paraId="6F13DBD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0.7497</w:t>
            </w:r>
          </w:p>
        </w:tc>
        <w:tc>
          <w:tcPr>
            <w:tcW w:w="532" w:type="pct"/>
            <w:tcBorders>
              <w:top w:val="nil"/>
              <w:left w:val="nil"/>
              <w:bottom w:val="nil"/>
              <w:right w:val="single" w:color="000000" w:sz="4" w:space="0"/>
            </w:tcBorders>
            <w:shd w:val="clear" w:color="auto" w:fill="FFFFFF"/>
            <w:noWrap/>
            <w:vAlign w:val="center"/>
          </w:tcPr>
          <w:p w14:paraId="00478D68">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0.8514</w:t>
            </w:r>
          </w:p>
        </w:tc>
        <w:tc>
          <w:tcPr>
            <w:tcW w:w="532" w:type="pct"/>
            <w:tcBorders>
              <w:top w:val="nil"/>
              <w:left w:val="single" w:color="000000" w:sz="4" w:space="0"/>
              <w:bottom w:val="nil"/>
              <w:right w:val="nil"/>
            </w:tcBorders>
            <w:shd w:val="clear" w:color="auto" w:fill="FFFFFF"/>
            <w:noWrap/>
            <w:vAlign w:val="center"/>
          </w:tcPr>
          <w:p w14:paraId="7C9626EE">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0.7371</w:t>
            </w:r>
          </w:p>
        </w:tc>
        <w:tc>
          <w:tcPr>
            <w:tcW w:w="532" w:type="pct"/>
            <w:tcBorders>
              <w:top w:val="nil"/>
              <w:left w:val="nil"/>
              <w:bottom w:val="nil"/>
              <w:right w:val="nil"/>
            </w:tcBorders>
            <w:shd w:val="clear" w:color="auto" w:fill="FFFFFF"/>
            <w:noWrap/>
            <w:vAlign w:val="center"/>
          </w:tcPr>
          <w:p w14:paraId="75470581">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0.8314</w:t>
            </w:r>
          </w:p>
        </w:tc>
      </w:tr>
      <w:tr w14:paraId="20D1F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jc w:val="center"/>
        </w:trPr>
        <w:tc>
          <w:tcPr>
            <w:tcW w:w="1476" w:type="dxa"/>
            <w:tcBorders>
              <w:top w:val="nil"/>
              <w:left w:val="nil"/>
              <w:bottom w:val="single" w:color="000000" w:sz="4" w:space="0"/>
              <w:right w:val="nil"/>
            </w:tcBorders>
            <w:shd w:val="clear" w:color="auto" w:fill="FFFFFF"/>
            <w:noWrap/>
            <w:vAlign w:val="center"/>
          </w:tcPr>
          <w:p w14:paraId="47D3D9ED">
            <w:pPr>
              <w:pStyle w:val="20"/>
              <w:bidi w:val="0"/>
              <w:ind w:firstLine="0" w:firstLineChars="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rPr>
              <w:t>样本量</w:t>
            </w:r>
          </w:p>
        </w:tc>
        <w:tc>
          <w:tcPr>
            <w:tcW w:w="539" w:type="pct"/>
            <w:tcBorders>
              <w:top w:val="nil"/>
              <w:left w:val="nil"/>
              <w:bottom w:val="single" w:color="000000" w:sz="4" w:space="0"/>
              <w:right w:val="nil"/>
            </w:tcBorders>
            <w:shd w:val="clear" w:color="auto" w:fill="FFFFFF"/>
            <w:noWrap/>
            <w:vAlign w:val="center"/>
          </w:tcPr>
          <w:p w14:paraId="6DF621FF">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26043</w:t>
            </w:r>
          </w:p>
        </w:tc>
        <w:tc>
          <w:tcPr>
            <w:tcW w:w="533" w:type="pct"/>
            <w:tcBorders>
              <w:top w:val="nil"/>
              <w:left w:val="nil"/>
              <w:bottom w:val="single" w:color="000000" w:sz="4" w:space="0"/>
              <w:right w:val="single" w:color="000000" w:sz="4" w:space="0"/>
            </w:tcBorders>
            <w:shd w:val="clear" w:color="auto" w:fill="FFFFFF"/>
            <w:noWrap/>
            <w:vAlign w:val="center"/>
          </w:tcPr>
          <w:p w14:paraId="47BA60C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26043</w:t>
            </w:r>
          </w:p>
        </w:tc>
        <w:tc>
          <w:tcPr>
            <w:tcW w:w="631" w:type="pct"/>
            <w:tcBorders>
              <w:top w:val="nil"/>
              <w:left w:val="single" w:color="000000" w:sz="4" w:space="0"/>
              <w:bottom w:val="single" w:color="000000" w:sz="4" w:space="0"/>
              <w:right w:val="nil"/>
            </w:tcBorders>
            <w:shd w:val="clear" w:color="auto" w:fill="FFFFFF"/>
            <w:noWrap/>
            <w:vAlign w:val="center"/>
          </w:tcPr>
          <w:p w14:paraId="2199051A">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20525</w:t>
            </w:r>
          </w:p>
        </w:tc>
        <w:tc>
          <w:tcPr>
            <w:tcW w:w="533" w:type="pct"/>
            <w:tcBorders>
              <w:top w:val="nil"/>
              <w:left w:val="nil"/>
              <w:bottom w:val="single" w:color="000000" w:sz="4" w:space="0"/>
              <w:right w:val="single" w:color="000000" w:sz="4" w:space="0"/>
            </w:tcBorders>
            <w:shd w:val="clear" w:color="auto" w:fill="FFFFFF"/>
            <w:noWrap/>
            <w:vAlign w:val="center"/>
          </w:tcPr>
          <w:p w14:paraId="75692A64">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20525</w:t>
            </w:r>
          </w:p>
        </w:tc>
        <w:tc>
          <w:tcPr>
            <w:tcW w:w="532" w:type="pct"/>
            <w:tcBorders>
              <w:top w:val="nil"/>
              <w:left w:val="single" w:color="000000" w:sz="4" w:space="0"/>
              <w:bottom w:val="single" w:color="000000" w:sz="4" w:space="0"/>
              <w:right w:val="nil"/>
            </w:tcBorders>
            <w:shd w:val="clear" w:color="auto" w:fill="FFFFFF"/>
            <w:noWrap/>
            <w:vAlign w:val="center"/>
          </w:tcPr>
          <w:p w14:paraId="2EB385A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31520</w:t>
            </w:r>
          </w:p>
        </w:tc>
        <w:tc>
          <w:tcPr>
            <w:tcW w:w="532" w:type="pct"/>
            <w:tcBorders>
              <w:top w:val="nil"/>
              <w:left w:val="nil"/>
              <w:bottom w:val="single" w:color="000000" w:sz="4" w:space="0"/>
              <w:right w:val="single" w:color="000000" w:sz="4" w:space="0"/>
            </w:tcBorders>
            <w:shd w:val="clear" w:color="auto" w:fill="FFFFFF"/>
            <w:noWrap/>
            <w:vAlign w:val="center"/>
          </w:tcPr>
          <w:p w14:paraId="23A3BA20">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31520</w:t>
            </w:r>
          </w:p>
        </w:tc>
        <w:tc>
          <w:tcPr>
            <w:tcW w:w="532" w:type="pct"/>
            <w:tcBorders>
              <w:top w:val="nil"/>
              <w:left w:val="single" w:color="000000" w:sz="4" w:space="0"/>
              <w:bottom w:val="single" w:color="000000" w:sz="4" w:space="0"/>
              <w:right w:val="nil"/>
            </w:tcBorders>
            <w:shd w:val="clear" w:color="auto" w:fill="FFFFFF"/>
            <w:noWrap/>
            <w:vAlign w:val="center"/>
          </w:tcPr>
          <w:p w14:paraId="6A909537">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15066</w:t>
            </w:r>
          </w:p>
        </w:tc>
        <w:tc>
          <w:tcPr>
            <w:tcW w:w="532" w:type="pct"/>
            <w:tcBorders>
              <w:top w:val="nil"/>
              <w:left w:val="nil"/>
              <w:bottom w:val="single" w:color="000000" w:sz="4" w:space="0"/>
              <w:right w:val="nil"/>
            </w:tcBorders>
            <w:shd w:val="clear" w:color="auto" w:fill="FFFFFF"/>
            <w:noWrap/>
            <w:vAlign w:val="center"/>
          </w:tcPr>
          <w:p w14:paraId="358F5F82">
            <w:pPr>
              <w:pStyle w:val="20"/>
              <w:bidi w:val="0"/>
              <w:rPr>
                <w:rFonts w:hint="default" w:ascii="Times New Roman" w:hAnsi="Times New Roman" w:eastAsia="宋体" w:cs="Times New Roman"/>
                <w:b w:val="0"/>
                <w:color w:val="auto"/>
                <w:sz w:val="15"/>
                <w:szCs w:val="15"/>
              </w:rPr>
            </w:pPr>
            <w:r>
              <w:rPr>
                <w:rFonts w:hint="default" w:ascii="Times New Roman" w:hAnsi="Times New Roman" w:eastAsia="宋体" w:cs="Times New Roman"/>
                <w:b w:val="0"/>
                <w:color w:val="auto"/>
                <w:sz w:val="15"/>
                <w:szCs w:val="15"/>
                <w:lang w:val="en-US" w:eastAsia="zh-CN"/>
              </w:rPr>
              <w:t>15066</w:t>
            </w:r>
          </w:p>
        </w:tc>
      </w:tr>
    </w:tbl>
    <w:p w14:paraId="52230DC4">
      <w:pPr>
        <w:bidi w:val="0"/>
        <w:rPr>
          <w:rFonts w:hint="default"/>
          <w:color w:val="auto"/>
          <w:lang w:val="en-US" w:eastAsia="zh-CN"/>
        </w:rPr>
      </w:pPr>
    </w:p>
    <w:p w14:paraId="5A5221CA">
      <w:pPr>
        <w:bidi w:val="0"/>
        <w:rPr>
          <w:rFonts w:hint="default"/>
          <w:color w:val="auto"/>
          <w:lang w:val="en-US" w:eastAsia="zh-CN"/>
        </w:rPr>
      </w:pPr>
    </w:p>
    <w:p w14:paraId="5D1949EF">
      <w:pPr>
        <w:keepNext w:val="0"/>
        <w:keepLines w:val="0"/>
        <w:pageBreakBefore w:val="0"/>
        <w:widowControl w:val="0"/>
        <w:numPr>
          <w:ilvl w:val="0"/>
          <w:numId w:val="0"/>
        </w:numPr>
        <w:kinsoku/>
        <w:wordWrap/>
        <w:overflowPunct/>
        <w:topLinePunct w:val="0"/>
        <w:autoSpaceDE/>
        <w:autoSpaceDN/>
        <w:bidi w:val="0"/>
        <w:adjustRightInd/>
        <w:snapToGrid/>
        <w:ind w:firstLine="394" w:firstLineChars="200"/>
        <w:textAlignment w:val="auto"/>
        <w:rPr>
          <w:rFonts w:hint="default" w:ascii="Times New Roman" w:hAnsi="Times New Roman" w:cs="Times New Roman"/>
          <w:color w:val="auto"/>
          <w:sz w:val="19"/>
          <w:szCs w:val="19"/>
        </w:rPr>
      </w:pPr>
    </w:p>
    <w:sectPr>
      <w:footerReference r:id="rId5" w:type="default"/>
      <w:pgSz w:w="11906" w:h="16838"/>
      <w:pgMar w:top="567" w:right="1800" w:bottom="567" w:left="1800" w:header="851" w:footer="283" w:gutter="0"/>
      <w:pgBorders>
        <w:top w:val="none" w:sz="0" w:space="0"/>
        <w:left w:val="none" w:sz="0" w:space="0"/>
        <w:bottom w:val="none" w:sz="0" w:space="0"/>
        <w:right w:val="none" w:sz="0" w:space="0"/>
      </w:pgBorders>
      <w:cols w:space="0" w:num="1"/>
      <w:rtlGutter w:val="0"/>
      <w:docGrid w:type="linesAndChars" w:linePitch="392" w:charSpace="15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14"/>
      </w:pPr>
      <w:r>
        <w:separator/>
      </w:r>
    </w:p>
  </w:endnote>
  <w:endnote w:type="continuationSeparator" w:id="1">
    <w:p>
      <w:pPr>
        <w:spacing w:line="240" w:lineRule="auto"/>
        <w:ind w:firstLine="41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7AA82">
    <w:pPr>
      <w:pStyle w:val="8"/>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35085">
                          <w:pPr>
                            <w:pStyle w:val="8"/>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4535085">
                    <w:pPr>
                      <w:pStyle w:val="8"/>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14"/>
      </w:pPr>
      <w:r>
        <w:separator/>
      </w:r>
    </w:p>
  </w:footnote>
  <w:footnote w:type="continuationSeparator" w:id="1">
    <w:p>
      <w:pPr>
        <w:spacing w:line="240" w:lineRule="auto"/>
        <w:ind w:firstLine="414"/>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820"/>
  <w:drawingGridHorizontalSpacing w:val="10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mZDEyM2Y5NDc0YjEzNTIwNmQ2YTUwN2FkNGRkZGUifQ=="/>
    <w:docVar w:name="NE.Ref{09A08A03-7568-4686-8909-215163BFE579}" w:val=" ADDIN NE.Ref.{09A08A03-7568-4686-8909-215163BFE579}&lt;Citation&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Group&gt;&lt;References&gt;&lt;Item&gt;&lt;ID&gt;2065&lt;/ID&gt;&lt;UID&gt;{E6A2225B-FC3F-4A54-B4B8-FAB90029082D}&lt;/UID&gt;&lt;Title&gt;城市绿色发展关注度与企业绿色技术创新&lt;/Title&gt;&lt;Template&gt;Journal Article&lt;/Template&gt;&lt;Star&gt;0&lt;/Star&gt;&lt;Tag&gt;0&lt;/Tag&gt;&lt;Author&gt;阳镇; 凌鸿程; 陈劲&lt;/Author&gt;&lt;Year&gt;2024&lt;/Year&gt;&lt;Details&gt;&lt;_author_aff&gt;中国社会科学院工业经济研究所;清华大学技术创新研究中心_x000d__x000a_*;江西财经大学应用经济学院;清华大学经济管理学院;清华大学技术创新研究中心_x000d__x000a_;&lt;/_author_aff&gt;&lt;_collection_scope&gt;PKU&lt;/_collection_scope&gt;&lt;_created&gt;65408282&lt;/_created&gt;&lt;_date&gt;2024-04-16&lt;/_date&gt;&lt;_db_updated&gt;CNKI - Reference&lt;/_db_updated&gt;&lt;_issue&gt;01&lt;/_issue&gt;&lt;_journal&gt;世界经济&lt;/_journal&gt;&lt;_keywords&gt;城市绿色发展关注度;企业绿色技术创新;环境规制&lt;/_keywords&gt;&lt;_modified&gt;65408282&lt;/_modified&gt;&lt;_pages&gt;211-232&lt;/_pages&gt;&lt;_url&gt;https://link.cnki.net/doi/10.19985/j.cnki.cassjwe.2024.01.007&lt;/_url&gt;&lt;_translated_author&gt;Yang, Zhen;Ling, Hong cheng;Chen, Jing&lt;/_translated_author&gt;&lt;/Details&gt;&lt;Extra&gt;&lt;DBUID&gt;{F96A950B-833F-4880-A151-76DA2D6A2879}&lt;/DBUID&gt;&lt;/Extra&gt;&lt;/Item&gt;&lt;/References&gt;&lt;/Group&gt;&lt;/Citation&gt;_x000a_"/>
    <w:docVar w:name="NE.Ref{0DBCE6F7-95C9-4577-ABA3-8C52C82B8137}" w:val=" ADDIN NE.Ref.{0DBCE6F7-95C9-4577-ABA3-8C52C82B8137}&lt;Citation&gt;&lt;Group&gt;&lt;References&gt;&lt;Item&gt;&lt;ID&gt;1729&lt;/ID&gt;&lt;UID&gt;{322BBD1A-D903-4D73-9531-BF2C9A07D3A5}&lt;/UID&gt;&lt;Title&gt;Do ESG funds make stakeholder-friendly investments?&lt;/Title&gt;&lt;Template&gt;Journal Article&lt;/Template&gt;&lt;Star&gt;0&lt;/Star&gt;&lt;Tag&gt;0&lt;/Tag&gt;&lt;Author&gt;Raghunandan, Aneesh; Rajgopal, Shiva&lt;/Author&gt;&lt;Year&gt;2022&lt;/Year&gt;&lt;Details&gt;&lt;_accessed&gt;65110729&lt;/_accessed&gt;&lt;_alternate_title&gt;Review of Accounting Studies&lt;/_alternate_title&gt;&lt;_collection_scope&gt;SSCI&lt;/_collection_scope&gt;&lt;_created&gt;65037101&lt;/_created&gt;&lt;_date&gt;2022-01-01&lt;/_date&gt;&lt;_date_display&gt;2022&lt;/_date_display&gt;&lt;_doi&gt;10.1007/s10551-021-04977-z&lt;/_doi&gt;&lt;_impact_factor&gt;   4.011&lt;/_impact_factor&gt;&lt;_isbn&gt;1380-6653&lt;/_isbn&gt;&lt;_issue&gt;3&lt;/_issue&gt;&lt;_journal&gt;Review of Accounting Studies&lt;/_journal&gt;&lt;_modified&gt;65110729&lt;/_modified&gt;&lt;_ori_publication&gt;Springer&lt;/_ori_publication&gt;&lt;_pages&gt;822-863&lt;/_pages&gt;&lt;_social_category&gt;商业：财政与金融(2)&lt;/_social_category&gt;&lt;_volume&gt;27&lt;/_volume&gt;&lt;/Details&gt;&lt;Extra&gt;&lt;DBUID&gt;{F96A950B-833F-4880-A151-76DA2D6A2879}&lt;/DBUID&gt;&lt;/Extra&gt;&lt;/Item&gt;&lt;/References&gt;&lt;/Group&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Group&gt;&lt;References&gt;&lt;Item&gt;&lt;ID&gt;2453&lt;/ID&gt;&lt;UID&gt;{9F78B013-F936-43D3-AC0A-ECF06EB8735C}&lt;/UID&gt;&lt;Title&gt;机构投资者驱动企业绿色治理：监督效应与内在机理&lt;/Title&gt;&lt;Template&gt;Journal Article&lt;/Template&gt;&lt;Star&gt;0&lt;/Star&gt;&lt;Tag&gt;0&lt;/Tag&gt;&lt;Author&gt;张云; 吕纤; 韩云&lt;/Author&gt;&lt;Year&gt;2024&lt;/Year&gt;&lt;Details&gt;&lt;_author_adr&gt;上海对外经贸大学金融管理学院;中南民族大学管理学院;上海立信会计金融学院金融学院;&lt;/_author_adr&gt;&lt;_db_provider&gt;CNKI&lt;/_db_provider&gt;&lt;_doi&gt;10.19744/j.cnki.11-1235/f.2024.0048&lt;/_doi&gt;&lt;_isbn&gt;1002-5502&lt;/_isbn&gt;&lt;_issue&gt;04&lt;/_issue&gt;&lt;_journal&gt;管理世界&lt;/_journal&gt;&lt;_keywords&gt;绿色化转型;绿色治理;股东积极主义;机构投资者&lt;/_keywords&gt;&lt;_pages&gt;197-221&lt;/_pages&gt;&lt;_url&gt;https://link.cnki.net/doi/10.19744/j.cnki.11-1235/f.2024.0048&lt;/_url&gt;&lt;_volume&gt;40&lt;/_volume&gt;&lt;_created&gt;66101247&lt;/_created&gt;&lt;_modified&gt;66101247&lt;/_modified&gt;&lt;_collection_scope&gt;CSSCI;PKU&lt;/_collection_scope&gt;&lt;_translated_author&gt;Zhang, Yun;Lu, Xian;Han, Yun&lt;/_translated_author&gt;&lt;/Details&gt;&lt;Extra&gt;&lt;DBUID&gt;{F96A950B-833F-4880-A151-76DA2D6A2879}&lt;/DBUID&gt;&lt;/Extra&gt;&lt;/Item&gt;&lt;/References&gt;&lt;/Group&gt;&lt;/Citation&gt;_x000a_"/>
    <w:docVar w:name="NE.Ref{0F0048FB-B005-4CB8-BF98-98A1A396BFB5}" w:val=" ADDIN NE.Ref.{0F0048FB-B005-4CB8-BF98-98A1A396BFB5}&lt;Citation&gt;&lt;Group&gt;&lt;References&gt;&lt;Item&gt;&lt;ID&gt;2462&lt;/ID&gt;&lt;UID&gt;{605C6FF3-E6ED-4379-852A-50B21F0C96F0}&lt;/UID&gt;&lt;Title&gt;后发企业如何进行创新追赶?——研发网络边界拓展的视角&lt;/Title&gt;&lt;Template&gt;Journal Article&lt;/Template&gt;&lt;Star&gt;0&lt;/Star&gt;&lt;Tag&gt;0&lt;/Tag&gt;&lt;Author&gt;刘洋; 魏江; 江诗松&lt;/Author&gt;&lt;Year&gt;2013&lt;/Year&gt;&lt;Details&gt;&lt;_author_adr&gt;浙江大学管理学院;武汉大学经济与管理学院;武汉大学中国产学研合作问题研究中心;&lt;/_author_adr&gt;&lt;_db_provider&gt;CNKI&lt;/_db_provider&gt;&lt;_doi&gt;10.19744/j.cnki.11-1235/f.2013.03.009&lt;/_doi&gt;&lt;_isbn&gt;1002-5502&lt;/_isbn&gt;&lt;_issue&gt;03&lt;/_issue&gt;&lt;_journal&gt;管理世界&lt;/_journal&gt;&lt;_keywords&gt;后发企业;创新追赶;研发网络;边界拓展&lt;/_keywords&gt;&lt;_pages&gt;96-110+188&lt;/_pages&gt;&lt;_url&gt;https://link.cnki.net/doi/10.19744/j.cnki.11-1235/f.2013.03.009&lt;/_url&gt;&lt;_created&gt;66101255&lt;/_created&gt;&lt;_modified&gt;66101255&lt;/_modified&gt;&lt;_db_updated&gt;CNKI - Reference&lt;/_db_updated&gt;&lt;_collection_scope&gt;CSSCI;PKU&lt;/_collection_scope&gt;&lt;_translated_author&gt;Liu, Yang;Wei, Jiang;Jiang, Shi song&lt;/_translated_author&gt;&lt;/Details&gt;&lt;Extra&gt;&lt;DBUID&gt;{F96A950B-833F-4880-A151-76DA2D6A2879}&lt;/DBUID&gt;&lt;/Extra&gt;&lt;/Item&gt;&lt;/References&gt;&lt;/Group&gt;&lt;Group&gt;&lt;References&gt;&lt;Item&gt;&lt;ID&gt;2459&lt;/ID&gt;&lt;UID&gt;{E78522FF-BA77-48F6-9676-9924BC3DDE13}&lt;/UID&gt;&lt;Title&gt;网络基础设施建设、信息可得性与企业创新边界&lt;/Title&gt;&lt;Template&gt;Journal Article&lt;/Template&gt;&lt;Star&gt;0&lt;/Star&gt;&lt;Tag&gt;0&lt;/Tag&gt;&lt;Author&gt;沈坤荣; 林剑威; 傅元海&lt;/Author&gt;&lt;Year&gt;2023&lt;/Year&gt;&lt;Details&gt;&lt;_author_adr&gt;南京大学商学院;广州大学经济与统计学院;&lt;/_author_adr&gt;&lt;_db_provider&gt;CNKI&lt;/_db_provider&gt;&lt;_doi&gt;10.19581/j.cnki.ciejournal.2023.01.014&lt;/_doi&gt;&lt;_isbn&gt;1006-480X&lt;/_isbn&gt;&lt;_issue&gt;01&lt;/_issue&gt;&lt;_journal&gt;中国工业经济&lt;/_journal&gt;&lt;_keywords&gt;网络基础设施;异质性创新;技术溢出;数字技术&lt;/_keywords&gt;&lt;_pages&gt;57-75&lt;/_pages&gt;&lt;_url&gt;https://link.cnki.net/doi/10.19581/j.cnki.ciejournal.2023.01.014&lt;/_url&gt;&lt;_created&gt;66101250&lt;/_created&gt;&lt;_modified&gt;66101250&lt;/_modified&gt;&lt;_db_updated&gt;CNKI - Reference&lt;/_db_updated&gt;&lt;_collection_scope&gt;CSSCI;PKU&lt;/_collection_scope&gt;&lt;_translated_author&gt;Shen, Kun rong;Lin, Jian wei;Fu, Yuan hai&lt;/_translated_author&gt;&lt;/Details&gt;&lt;Extra&gt;&lt;DBUID&gt;{F96A950B-833F-4880-A151-76DA2D6A2879}&lt;/DBUID&gt;&lt;/Extra&gt;&lt;/Item&gt;&lt;/References&gt;&lt;/Group&gt;&lt;/Citation&gt;_x000a_"/>
    <w:docVar w:name="NE.Ref{186433C5-9340-4C41-9604-50E1E62950D1}" w:val=" ADDIN NE.Ref.{186433C5-9340-4C41-9604-50E1E62950D1}&lt;Citation&gt;&lt;Group&gt;&lt;References&gt;&lt;Item&gt;&lt;ID&gt;2434&lt;/ID&gt;&lt;UID&gt;{656BC043-4989-4276-AAE8-40887DB23713}&lt;/UID&gt;&lt;Title&gt;绿色投资者注意力与企业高质量发展——兼论经济效率与可持续发展&lt;/Title&gt;&lt;Template&gt;Journal Article&lt;/Template&gt;&lt;Star&gt;0&lt;/Star&gt;&lt;Tag&gt;0&lt;/Tag&gt;&lt;Author&gt;宋肖肖; 胡海峰; 李亚茹&lt;/Author&gt;&lt;Year&gt;2025&lt;/Year&gt;&lt;Details&gt;&lt;_author_adr&gt;北京林业大学经济管理学院;北京师范大学经济与工商管理学院;&lt;/_author_adr&gt;&lt;_db_provider&gt;CNKI&lt;/_db_provider&gt;&lt;_doi&gt;10.13502/j.cnki.issn1000-7636.2025.08.003&lt;/_doi&gt;&lt;_isbn&gt;1000-7636&lt;/_isbn&gt;&lt;_issue&gt;08&lt;/_issue&gt;&lt;_journal&gt;经济与管理研究&lt;/_journal&gt;&lt;_keywords&gt;绿色投资者;企业全要素生产率;绿色治理;融资约束;绿色创新&lt;/_keywords&gt;&lt;_pages&gt;37-55&lt;/_pages&gt;&lt;_url&gt;https://link.cnki.net/doi/10.13502/j.cnki.issn1000-7636.2025.08.003&lt;/_url&gt;&lt;_volume&gt;46&lt;/_volume&gt;&lt;_created&gt;66101247&lt;/_created&gt;&lt;_modified&gt;66101247&lt;/_modified&gt;&lt;_collection_scope&gt;CSSCI;PKU&lt;/_collection_scope&gt;&lt;_translated_author&gt;Song, Xiao xiao;Hu, Hai feng;Li, Ya ru&lt;/_translated_author&gt;&lt;/Details&gt;&lt;Extra&gt;&lt;DBUID&gt;{F96A950B-833F-4880-A151-76DA2D6A2879}&lt;/DBUID&gt;&lt;/Extra&gt;&lt;/Item&gt;&lt;/References&gt;&lt;/Group&gt;&lt;Group&gt;&lt;References&gt;&lt;Item&gt;&lt;ID&gt;2436&lt;/ID&gt;&lt;UID&gt;{446E916A-2B2B-4B36-B65D-1564AC9F3535}&lt;/UID&gt;&lt;Title&gt;耐心资本对企业绿色技术创新的影响——ESG表现的中介效应&lt;/Title&gt;&lt;Template&gt;Journal Article&lt;/Template&gt;&lt;Star&gt;0&lt;/Star&gt;&lt;Tag&gt;0&lt;/Tag&gt;&lt;Author&gt;薛龙; 艾世杰&lt;/Author&gt;&lt;Year&gt;2025&lt;/Year&gt;&lt;Details&gt;&lt;_author_adr&gt;郑州轻工业大学经济与管理学院;&lt;/_author_adr&gt;&lt;_db_provider&gt;CNKI&lt;/_db_provider&gt;&lt;_isbn&gt;1001-7348&lt;/_isbn&gt;&lt;_journal&gt;科技进步与对策&lt;/_journal&gt;&lt;_keywords&gt;耐心资本;ESG表现;绿色技术创新&lt;/_keywords&gt;&lt;_pages&gt;1-12&lt;/_pages&gt;&lt;_url&gt;https://link.cnki.net/urlid/42.1224.G3.20250731.1514.004&lt;/_url&gt;&lt;_created&gt;66101247&lt;/_created&gt;&lt;_modified&gt;66101407&lt;/_modified&gt;&lt;_collection_scope&gt;CSSCI;PKU&lt;/_collection_scope&gt;&lt;_issue&gt;7&lt;/_issue&gt;&lt;_translated_author&gt;Xue, Long;Ai, Shi jie&lt;/_translated_author&gt;&lt;/Details&gt;&lt;Extra&gt;&lt;DBUID&gt;{F96A950B-833F-4880-A151-76DA2D6A2879}&lt;/DBUID&gt;&lt;/Extra&gt;&lt;/Item&gt;&lt;/References&gt;&lt;/Group&gt;&lt;Group&gt;&lt;References&gt;&lt;Item&gt;&lt;ID&gt;2451&lt;/ID&gt;&lt;UID&gt;{3CAA7B75-0AF5-431A-A706-463E1DF7961E}&lt;/UID&gt;&lt;Title&gt;绿色投资者进入与企业绿色转型——基于融资约束与绿色创新的链式中介作用&lt;/Title&gt;&lt;Template&gt;Journal Article&lt;/Template&gt;&lt;Star&gt;0&lt;/Star&gt;&lt;Tag&gt;0&lt;/Tag&gt;&lt;Author&gt;张晨; 陈学瑾; 曹文晴; 汪文隽&lt;/Author&gt;&lt;Year&gt;2024&lt;/Year&gt;&lt;Details&gt;&lt;_author_adr&gt;合肥工业大学管理学院;合肥工业大学过程优化与智能决策教育部重点实验室;合肥工业大学数据科学与智慧社会治理教育部哲学社会科学实验室;合肥工业大学经济学院;&lt;/_author_adr&gt;&lt;_db_provider&gt;CNKI&lt;/_db_provider&gt;&lt;_doi&gt;10.19629/j.cnki.34-1014/f.240409017&lt;/_doi&gt;&lt;_isbn&gt;1007-5097&lt;/_isbn&gt;&lt;_issue&gt;11&lt;/_issue&gt;&lt;_journal&gt;华东经济管理&lt;/_journal&gt;&lt;_keywords&gt;绿色转型;绿色投资者;融资约束;绿色创新;资源编排理论&lt;/_keywords&gt;&lt;_pages&gt;53-63&lt;/_pages&gt;&lt;_url&gt;https://link.cnki.net/doi/10.19629/j.cnki.34-1014/f.240409017&lt;/_url&gt;&lt;_volume&gt;38&lt;/_volume&gt;&lt;_created&gt;66101247&lt;/_created&gt;&lt;_modified&gt;66101247&lt;/_modified&gt;&lt;_collection_scope&gt;CSSCI-E;PKU&lt;/_collection_scope&gt;&lt;_translated_author&gt;Zhang, Chen;Chen, Xue jin;Cao, Wen qing;Wang, Wen juan&lt;/_translated_author&gt;&lt;/Details&gt;&lt;Extra&gt;&lt;DBUID&gt;{F96A950B-833F-4880-A151-76DA2D6A2879}&lt;/DBUID&gt;&lt;/Extra&gt;&lt;/Item&gt;&lt;/References&gt;&lt;/Group&gt;&lt;/Citation&gt;_x000a_"/>
    <w:docVar w:name="NE.Ref{1BE97948-CB8C-4F2B-BCDD-1ED9711B165D}" w:val=" ADDIN NE.Ref.{1BE97948-CB8C-4F2B-BCDD-1ED9711B165D}&lt;Citation&gt;&lt;Group&gt;&lt;References&gt;&lt;Item&gt;&lt;ID&gt;1607&lt;/ID&gt;&lt;UID&gt;{CF855C49-8EE3-4BB9-83A4-52473E7550D0}&lt;/UID&gt;&lt;Title&gt;企业绿色创新实践如何破解“和谐共生”难题？&lt;/Title&gt;&lt;Template&gt;Journal Article&lt;/Template&gt;&lt;Star&gt;0&lt;/Star&gt;&lt;Tag&gt;0&lt;/Tag&gt;&lt;Author&gt;解学梅; 朱琪玮&lt;/Author&gt;&lt;Year&gt;2021&lt;/Year&gt;&lt;Details&gt;&lt;_author_aff&gt;同济大学经济与管理学院;上海大学管理学院;&lt;/_author_aff&gt;&lt;_cited_count&gt;231&lt;/_cited_count&gt;&lt;_collection_scope&gt;PKU&lt;/_collection_scope&gt;&lt;_created&gt;65032942&lt;/_created&gt;&lt;_date&gt;2021-01-05&lt;/_date&gt;&lt;_db_updated&gt;CNKI - Reference&lt;/_db_updated&gt;&lt;_issue&gt;01&lt;/_issue&gt;&lt;_journal&gt;管理世界&lt;/_journal&gt;&lt;_keywords&gt;绿色工艺创新;绿色产品创新;适应合法性;战略合法性;伦理型领导&lt;/_keywords&gt;&lt;_modified&gt;65032942&lt;/_modified&gt;&lt;_pages&gt;128-149+9&lt;/_pages&gt;&lt;_url&gt;https://kns.cnki.net/kcms/detail/detail.aspx?FileName=GLSJ202101012&amp;amp;DbName=DKFX2021_x000d__x000a_DOI-DOI: 10.19744/j.cnki.11-1235/f.2021.0009&lt;/_url&gt;&lt;_volume&gt;37&lt;/_volume&gt;&lt;_translated_author&gt;Jie, Xue mei;Zhu, Qi wei&lt;/_translated_author&gt;&lt;/Details&gt;&lt;Extra&gt;&lt;DBUID&gt;{F96A950B-833F-4880-A151-76DA2D6A2879}&lt;/DBUID&gt;&lt;/Extra&gt;&lt;/Item&gt;&lt;/References&gt;&lt;/Group&gt;&lt;/Citation&gt;_x000a_"/>
    <w:docVar w:name="NE.Ref{31900025-0C6C-4ADE-A28E-E960F05F652A}" w:val=" ADDIN NE.Ref.{31900025-0C6C-4ADE-A28E-E960F05F652A}&lt;Citation&gt;&lt;Group&gt;&lt;References&gt;&lt;Item&gt;&lt;ID&gt;2458&lt;/ID&gt;&lt;UID&gt;{23AD30FA-518F-4AFD-BE4F-1D4A9988875B}&lt;/UID&gt;&lt;Title&gt;绿色投资者发挥作用吗?——来自企业参与绿色治理的经验研究&lt;/Title&gt;&lt;Template&gt;Journal Article&lt;/Template&gt;&lt;Star&gt;0&lt;/Star&gt;&lt;Tag&gt;0&lt;/Tag&gt;&lt;Author&gt;姜广省; 卢建词; 李维安&lt;/Author&gt;&lt;Year&gt;2021&lt;/Year&gt;&lt;Details&gt;&lt;_author_adr&gt;天津财经大学中国公司治理研究院;天津财经大学商学院;&lt;/_author_adr&gt;&lt;_db_provider&gt;CNKI&lt;/_db_provider&gt;&lt;_isbn&gt;1002-7246&lt;/_isbn&gt;&lt;_issue&gt;05&lt;/_issue&gt;&lt;_journal&gt;金融研究&lt;/_journal&gt;&lt;_keywords&gt;绿色投资者;企业参与绿色治理;绿色治理绩效&lt;/_keywords&gt;&lt;_pages&gt;117-134&lt;/_pages&gt;&lt;_url&gt;https://kns.cnki.net/kcms2/article/abstract?v=J4uTGPHNJK3NLdH9iDSN8cBtFxfyyeTyMzXJONW7eMnWAjNo6X4duVyRPcmcAGFHcu2zBMrDUfb-IV6J7LlBJZJvAJKukflCuZlyQ7sqPkgqG6gEvyF4WcuS_XMzuOu6UhsC5DeQvLidtCarWUAzy0knIiGwiyt98Iwk7YntNllfnIr4grG3WhxgzF4S0WGu&amp;amp;uniplatform=NZKPT&amp;amp;language=CHS&lt;/_url&gt;&lt;_created&gt;66101247&lt;/_created&gt;&lt;_modified&gt;66101247&lt;/_modified&gt;&lt;_collection_scope&gt;CSSCI;PKU&lt;/_collection_scope&gt;&lt;_translated_author&gt;Jiang, Guang sheng;Lu, Jian ci;Li, Wei&amp;apos;an&lt;/_translated_author&gt;&lt;/Details&gt;&lt;Extra&gt;&lt;DBUID&gt;{F96A950B-833F-4880-A151-76DA2D6A2879}&lt;/DBUID&gt;&lt;/Extra&gt;&lt;/Item&gt;&lt;/References&gt;&lt;/Group&gt;&lt;Group&gt;&lt;References&gt;&lt;Item&gt;&lt;ID&gt;2434&lt;/ID&gt;&lt;UID&gt;{656BC043-4989-4276-AAE8-40887DB23713}&lt;/UID&gt;&lt;Title&gt;绿色投资者注意力与企业高质量发展——兼论经济效率与可持续发展&lt;/Title&gt;&lt;Template&gt;Journal Article&lt;/Template&gt;&lt;Star&gt;0&lt;/Star&gt;&lt;Tag&gt;0&lt;/Tag&gt;&lt;Author&gt;宋肖肖; 胡海峰; 李亚茹&lt;/Author&gt;&lt;Year&gt;2025&lt;/Year&gt;&lt;Details&gt;&lt;_author_adr&gt;北京林业大学经济管理学院;北京师范大学经济与工商管理学院;&lt;/_author_adr&gt;&lt;_db_provider&gt;CNKI&lt;/_db_provider&gt;&lt;_doi&gt;10.13502/j.cnki.issn1000-7636.2025.08.003&lt;/_doi&gt;&lt;_isbn&gt;1000-7636&lt;/_isbn&gt;&lt;_issue&gt;08&lt;/_issue&gt;&lt;_journal&gt;经济与管理研究&lt;/_journal&gt;&lt;_keywords&gt;绿色投资者;企业全要素生产率;绿色治理;融资约束;绿色创新&lt;/_keywords&gt;&lt;_pages&gt;37-55&lt;/_pages&gt;&lt;_url&gt;https://link.cnki.net/doi/10.13502/j.cnki.issn1000-7636.2025.08.003&lt;/_url&gt;&lt;_volume&gt;46&lt;/_volume&gt;&lt;_created&gt;66101247&lt;/_created&gt;&lt;_modified&gt;66101247&lt;/_modified&gt;&lt;_collection_scope&gt;CSSCI;PKU&lt;/_collection_scope&gt;&lt;_translated_author&gt;Song, Xiao xiao;Hu, Hai feng;Li, Ya ru&lt;/_translated_author&gt;&lt;/Details&gt;&lt;Extra&gt;&lt;DBUID&gt;{F96A950B-833F-4880-A151-76DA2D6A2879}&lt;/DBUID&gt;&lt;/Extra&gt;&lt;/Item&gt;&lt;/References&gt;&lt;/Group&gt;&lt;/Citation&gt;_x000a_"/>
    <w:docVar w:name="NE.Ref{37AE8D47-CF3B-4703-9372-CAD9800A362C}" w:val=" ADDIN NE.Ref.{37AE8D47-CF3B-4703-9372-CAD9800A362C}&lt;Citation&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Group&gt;&lt;References&gt;&lt;Item&gt;&lt;ID&gt;2436&lt;/ID&gt;&lt;UID&gt;{446E916A-2B2B-4B36-B65D-1564AC9F3535}&lt;/UID&gt;&lt;Title&gt;耐心资本对企业绿色技术创新的影响——ESG表现的中介效应&lt;/Title&gt;&lt;Template&gt;Journal Article&lt;/Template&gt;&lt;Star&gt;0&lt;/Star&gt;&lt;Tag&gt;0&lt;/Tag&gt;&lt;Author&gt;薛龙; 艾世杰&lt;/Author&gt;&lt;Year&gt;2025&lt;/Year&gt;&lt;Details&gt;&lt;_author_adr&gt;郑州轻工业大学经济与管理学院;&lt;/_author_adr&gt;&lt;_db_provider&gt;CNKI&lt;/_db_provider&gt;&lt;_isbn&gt;1001-7348&lt;/_isbn&gt;&lt;_journal&gt;科技进步与对策&lt;/_journal&gt;&lt;_keywords&gt;耐心资本;ESG表现;绿色技术创新&lt;/_keywords&gt;&lt;_pages&gt;1-12&lt;/_pages&gt;&lt;_url&gt;https://link.cnki.net/urlid/42.1224.G3.20250731.1514.004&lt;/_url&gt;&lt;_created&gt;66101247&lt;/_created&gt;&lt;_modified&gt;66101407&lt;/_modified&gt;&lt;_collection_scope&gt;CSSCI;PKU&lt;/_collection_scope&gt;&lt;_issue&gt;7&lt;/_issue&gt;&lt;_translated_author&gt;Xue, Long;Ai, Shi jie&lt;/_translated_author&gt;&lt;/Details&gt;&lt;Extra&gt;&lt;DBUID&gt;{F96A950B-833F-4880-A151-76DA2D6A2879}&lt;/DBUID&gt;&lt;/Extra&gt;&lt;/Item&gt;&lt;/References&gt;&lt;/Group&gt;&lt;/Citation&gt;_x000a_"/>
    <w:docVar w:name="NE.Ref{50E27767-510C-432A-8C56-DCFF2ABF110C}" w:val=" ADDIN NE.Ref.{50E27767-510C-432A-8C56-DCFF2ABF110C}&lt;Citation&gt;&lt;Group&gt;&lt;References&gt;&lt;Item&gt;&lt;ID&gt;2351&lt;/ID&gt;&lt;UID&gt;{76D8F868-765E-466C-8D16-F678D74EBFB4}&lt;/UID&gt;&lt;Title&gt;基金ESG投资承诺效应——来自公募基金签署PRI的准自然实验&lt;/Title&gt;&lt;Template&gt;Journal Article&lt;/Template&gt;&lt;Star&gt;0&lt;/Star&gt;&lt;Tag&gt;0&lt;/Tag&gt;&lt;Author&gt;蔡贵龙; 张亚楠&lt;/Author&gt;&lt;Year&gt;2023&lt;/Year&gt;&lt;Details&gt;&lt;_author_adr&gt;中山大学现代会计与财务研究中心;中山大学管理学院;中山大学岭南学院;&lt;/_author_adr&gt;&lt;_collection_scope&gt;PKU;CSSCI&lt;/_collection_scope&gt;&lt;_created&gt;66036516&lt;/_created&gt;&lt;_db_provider&gt;CNKI&lt;/_db_provider&gt;&lt;_isbn&gt;0577-9154&lt;/_isbn&gt;&lt;_issue&gt;12&lt;/_issue&gt;&lt;_journal&gt;经济研究&lt;/_journal&gt;&lt;_keywords&gt;ESG投资;负责任投资原则;绿色基金;可持续金融;绿色技术创新&lt;/_keywords&gt;&lt;_modified&gt;66036516&lt;/_modified&gt;&lt;_pages&gt;22-40&lt;/_pages&gt;&lt;_url&gt;https://kns.cnki.net/kcms2/article/abstract?v=4OORb77KhuL5B9Bn67P4-ETo0YR4OXgjTeURkntifYyaETCuOCUZ5epaqiwbTcxyoSJsq2STjbTm_V0AVukudUXDCOQ2mJh21LefpplYlNQFthnMKSYTNhsdMVjJ0KHuJ8hDS1Gw1hT-Au585fOohQNN81kQtQmi3XoFAz_dDIz_mac1HcW-V88k9k2MOhJs2MI749LzdNU=&amp;amp;uniplatform=NZKPT&amp;amp;language=CHS&lt;/_url&gt;&lt;_volume&gt;58&lt;/_volume&gt;&lt;_translated_author&gt;Cai, Gui long;Zhang, Ya nan&lt;/_translated_author&gt;&lt;/Details&gt;&lt;Extra&gt;&lt;DBUID&gt;{F96A950B-833F-4880-A151-76DA2D6A2879}&lt;/DBUID&gt;&lt;/Extra&gt;&lt;/Item&gt;&lt;/References&gt;&lt;/Group&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Citation&gt;_x000a_"/>
    <w:docVar w:name="NE.Ref{5A933845-E588-4FEA-81D2-02E00B8293E0}" w:val=" ADDIN NE.Ref.{5A933845-E588-4FEA-81D2-02E00B8293E0}&lt;Citation&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Group&gt;&lt;References&gt;&lt;Item&gt;&lt;ID&gt;1656&lt;/ID&gt;&lt;UID&gt;{B2B59393-0EE8-4D8A-8168-3E8436DE6819}&lt;/UID&gt;&lt;Title&gt;Green investment funds and corporate green innovation: From the logic of social value&lt;/Title&gt;&lt;Template&gt;Journal Article&lt;/Template&gt;&lt;Star&gt;0&lt;/Star&gt;&lt;Tag&gt;0&lt;/Tag&gt;&lt;Author&gt;Chi, Yi; Hu, Ning; Lu, Dong; Yang, Yang&lt;/Author&gt;&lt;Year&gt;2023&lt;/Year&gt;&lt;Details&gt;&lt;_alternate_title&gt;Energy Economics&lt;/_alternate_title&gt;&lt;_collection_scope&gt;EI;SSCI&lt;/_collection_scope&gt;&lt;_created&gt;65033187&lt;/_created&gt;&lt;_date&gt;2023-01-01&lt;/_date&gt;&lt;_date_display&gt;2023&lt;/_date_display&gt;&lt;_doi&gt;10.1016/j.eneco.2023.106532&lt;/_doi&gt;&lt;_impact_factor&gt;   9.252&lt;/_impact_factor&gt;&lt;_isbn&gt;0140-9883&lt;/_isbn&gt;&lt;_journal&gt;Energy Economics&lt;/_journal&gt;&lt;_modified&gt;65097538&lt;/_modified&gt;&lt;_ori_publication&gt;Elsevier&lt;/_ori_publication&gt;&lt;_pages&gt;106532&lt;/_pages&gt;&lt;_social_category&gt;经济学(2)&lt;/_social_category&gt;&lt;_volume&gt;119&lt;/_volume&gt;&lt;/Details&gt;&lt;Extra&gt;&lt;DBUID&gt;{F96A950B-833F-4880-A151-76DA2D6A2879}&lt;/DBUID&gt;&lt;/Extra&gt;&lt;/Item&gt;&lt;/References&gt;&lt;/Group&gt;&lt;/Citation&gt;_x000a_"/>
    <w:docVar w:name="NE.Ref{5DD09D4D-9D3C-495B-B368-7395238E119A}" w:val=" ADDIN NE.Ref.{5DD09D4D-9D3C-495B-B368-7395238E119A}&lt;Citation&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Citation&gt;_x000a_"/>
    <w:docVar w:name="NE.Ref{5F040C1D-73FA-48E3-AB23-F882B3B5403E}" w:val=" ADDIN NE.Ref.{5F040C1D-73FA-48E3-AB23-F882B3B5403E}&lt;Citation&gt;&lt;Group&gt;&lt;References&gt;&lt;Item&gt;&lt;ID&gt;2310&lt;/ID&gt;&lt;UID&gt;{6E611829-A1F7-4503-9C4B-CD4513544D00}&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collection_scope&gt;PKU;CSSCI&lt;/_collection_scope&gt;&lt;_created&gt;65867976&lt;/_created&gt;&lt;_db_provider&gt;CNKI&lt;/_db_provider&gt;&lt;_db_updated&gt;CNKI - Reference&lt;/_db_updated&gt;&lt;_doi&gt;10.16475/j.cnki.1006-1029.2025.02.008&lt;/_doi&gt;&lt;_isbn&gt;1006-1029&lt;/_isbn&gt;&lt;_issue&gt;02&lt;/_issue&gt;&lt;_journal&gt;国际金融研究&lt;/_journal&gt;&lt;_keywords&gt;绿色投资者;注意力;绿色创新;绿色发展意识;绿色资源配置&lt;/_keywords&gt;&lt;_modified&gt;65867976&lt;/_modified&gt;&lt;_pages&gt;85-96&lt;/_pages&gt;&lt;_url&gt;https://link.cnki.net/doi/10.16475/j.cnki.1006-1029.2025.02.008&lt;/_url&gt;&lt;_translated_author&gt;Song, Xiao xiao;Wang, Ai ping;Hu, Hai feng&lt;/_translated_author&gt;&lt;/Details&gt;&lt;Extra&gt;&lt;DBUID&gt;{F96A950B-833F-4880-A151-76DA2D6A2879}&lt;/DBUID&gt;&lt;/Extra&gt;&lt;/Item&gt;&lt;/References&gt;&lt;/Group&gt;&lt;Group&gt;&lt;References&gt;&lt;Item&gt;&lt;ID&gt;1862&lt;/ID&gt;&lt;UID&gt;{234CD154-34C1-4F62-AB1F-38770E38D076}&lt;/UID&gt;&lt;Title&gt;逻辑兼容性：绿色投资者、环境规制与企业绿色创新&lt;/Title&gt;&lt;Template&gt;Journal Article&lt;/Template&gt;&lt;Star&gt;0&lt;/Star&gt;&lt;Tag&gt;0&lt;/Tag&gt;&lt;Author&gt;姜广省; 卢建词&lt;/Author&gt;&lt;Year&gt;2023&lt;/Year&gt;&lt;Details&gt;&lt;_accessed&gt;65446405&lt;/_accessed&gt;&lt;_author_adr&gt;天津财经大学商学院;&lt;/_author_adr&gt;&lt;_collection_scope&gt;PKU&lt;/_collection_scope&gt;&lt;_created&gt;65177845&lt;/_created&gt;&lt;_db_provider&gt;CNKI&lt;/_db_provider&gt;&lt;_db_updated&gt;CNKI - Reference&lt;/_db_updated&gt;&lt;_doi&gt;10.19616/j.cnki.bmj.2023.09.004&lt;/_doi&gt;&lt;_isbn&gt;1002-5766&lt;/_isbn&gt;&lt;_issue&gt;09&lt;/_issue&gt;&lt;_journal&gt;经济管理&lt;/_journal&gt;&lt;_keywords&gt;绿色投资者;环境规制;绿色创新;制度逻辑&lt;/_keywords&gt;&lt;_modified&gt;65446405&lt;/_modified&gt;&lt;_pages&gt;68-87&lt;/_pages&gt;&lt;_url&gt;https://link.cnki.net/doi/10.19616/j.cnki.bmj.2023.09.004&lt;/_url&gt;&lt;_volume&gt;45&lt;/_volume&gt;&lt;_translated_author&gt;Jiang, Guang sheng;Lu, Jian ci&lt;/_translated_author&gt;&lt;/Details&gt;&lt;Extra&gt;&lt;DBUID&gt;{F96A950B-833F-4880-A151-76DA2D6A2879}&lt;/DBUID&gt;&lt;/Extra&gt;&lt;/Item&gt;&lt;/References&gt;&lt;/Group&gt;&lt;/Citation&gt;_x000a_"/>
    <w:docVar w:name="NE.Ref{681B87D1-B66A-47C2-BCE4-DA6046E35535}" w:val=" ADDIN NE.Ref.{681B87D1-B66A-47C2-BCE4-DA6046E35535}&lt;Citation&gt;&lt;Group&gt;&lt;References&gt;&lt;Item&gt;&lt;ID&gt;2458&lt;/ID&gt;&lt;UID&gt;{23AD30FA-518F-4AFD-BE4F-1D4A9988875B}&lt;/UID&gt;&lt;Title&gt;绿色投资者发挥作用吗?——来自企业参与绿色治理的经验研究&lt;/Title&gt;&lt;Template&gt;Journal Article&lt;/Template&gt;&lt;Star&gt;0&lt;/Star&gt;&lt;Tag&gt;0&lt;/Tag&gt;&lt;Author&gt;姜广省; 卢建词; 李维安&lt;/Author&gt;&lt;Year&gt;2021&lt;/Year&gt;&lt;Details&gt;&lt;_author_adr&gt;天津财经大学中国公司治理研究院;天津财经大学商学院;&lt;/_author_adr&gt;&lt;_db_provider&gt;CNKI&lt;/_db_provider&gt;&lt;_isbn&gt;1002-7246&lt;/_isbn&gt;&lt;_issue&gt;05&lt;/_issue&gt;&lt;_journal&gt;金融研究&lt;/_journal&gt;&lt;_keywords&gt;绿色投资者;企业参与绿色治理;绿色治理绩效&lt;/_keywords&gt;&lt;_pages&gt;117-134&lt;/_pages&gt;&lt;_url&gt;https://kns.cnki.net/kcms2/article/abstract?v=J4uTGPHNJK3NLdH9iDSN8cBtFxfyyeTyMzXJONW7eMnWAjNo6X4duVyRPcmcAGFHcu2zBMrDUfb-IV6J7LlBJZJvAJKukflCuZlyQ7sqPkgqG6gEvyF4WcuS_XMzuOu6UhsC5DeQvLidtCarWUAzy0knIiGwiyt98Iwk7YntNllfnIr4grG3WhxgzF4S0WGu&amp;amp;uniplatform=NZKPT&amp;amp;language=CHS&lt;/_url&gt;&lt;_created&gt;66101247&lt;/_created&gt;&lt;_modified&gt;66101247&lt;/_modified&gt;&lt;_collection_scope&gt;CSSCI;PKU&lt;/_collection_scope&gt;&lt;_translated_author&gt;Jiang, Guang sheng;Lu, Jian ci;Li, Wei&amp;apos;an&lt;/_translated_author&gt;&lt;/Details&gt;&lt;Extra&gt;&lt;DBUID&gt;{F96A950B-833F-4880-A151-76DA2D6A2879}&lt;/DBUID&gt;&lt;/Extra&gt;&lt;/Item&gt;&lt;/References&gt;&lt;/Group&gt;&lt;/Citation&gt;_x000a_"/>
    <w:docVar w:name="NE.Ref{721AB1F8-B7F9-4E76-AB72-DAEB2B7813C5}" w:val=" ADDIN NE.Ref.{721AB1F8-B7F9-4E76-AB72-DAEB2B7813C5}&lt;Citation&gt;&lt;Group&gt;&lt;References&gt;&lt;Item&gt;&lt;ID&gt;2450&lt;/ID&gt;&lt;UID&gt;{65F5DCDE-425A-4FC3-9E89-7D083D96EAB4}&lt;/UID&gt;&lt;Title&gt;机构投资者绿色关注与企业“漂绿”行为：效应、诱因与治理&lt;/Title&gt;&lt;Template&gt;Journal Article&lt;/Template&gt;&lt;Star&gt;0&lt;/Star&gt;&lt;Tag&gt;0&lt;/Tag&gt;&lt;Author&gt;张云; 杨振宇&lt;/Author&gt;&lt;Year&gt;2024&lt;/Year&gt;&lt;Details&gt;&lt;_author_adr&gt;上海对外经贸大学金融管理学院;浙江工商大学金融学院;&lt;/_author_adr&gt;&lt;_db_provider&gt;CNKI&lt;/_db_provider&gt;&lt;_doi&gt;10.16538/j.cnki.jfe.20240819.201&lt;/_doi&gt;&lt;_isbn&gt;1001-9952&lt;/_isbn&gt;&lt;_issue&gt;11&lt;/_issue&gt;&lt;_journal&gt;财经研究&lt;/_journal&gt;&lt;_keywords&gt;机构投资者绿色关注;“漂绿”行为;短视效应;敷衍效应&lt;/_keywords&gt;&lt;_pages&gt;95-110&lt;/_pages&gt;&lt;_url&gt;https://link.cnki.net/doi/10.16538/j.cnki.jfe.20240819.201&lt;/_url&gt;&lt;_volume&gt;50&lt;/_volume&gt;&lt;_created&gt;66101247&lt;/_created&gt;&lt;_modified&gt;66101247&lt;/_modified&gt;&lt;_collection_scope&gt;CSSCI;PKU&lt;/_collection_scope&gt;&lt;_translated_author&gt;Zhang, Yun;Yang, Zhen yu&lt;/_translated_author&gt;&lt;/Details&gt;&lt;Extra&gt;&lt;DBUID&gt;{F96A950B-833F-4880-A151-76DA2D6A2879}&lt;/DBUID&gt;&lt;/Extra&gt;&lt;/Item&gt;&lt;/References&gt;&lt;/Group&gt;&lt;/Citation&gt;_x000a_"/>
    <w:docVar w:name="NE.Ref{725DE4C2-BD19-4889-8112-F72961A9D19C}" w:val=" ADDIN NE.Ref.{725DE4C2-BD19-4889-8112-F72961A9D19C}&lt;Citation&gt;&lt;Group&gt;&lt;References&gt;&lt;Item&gt;&lt;ID&gt;1604&lt;/ID&gt;&lt;UID&gt;{A8331154-9E8E-42B2-A7A7-7E8196436964}&lt;/UID&gt;&lt;Title&gt;绿色投资者发挥作用吗?——来自企业参与绿色治理的经验研究&lt;/Title&gt;&lt;Template&gt;Journal Article&lt;/Template&gt;&lt;Star&gt;0&lt;/Star&gt;&lt;Tag&gt;0&lt;/Tag&gt;&lt;Author&gt;姜广省; 卢建词; 李维安&lt;/Author&gt;&lt;Year&gt;2021&lt;/Year&gt;&lt;Details&gt;&lt;_accessed&gt;65446405&lt;/_accessed&gt;&lt;_author_aff&gt;天津财经大学中国公司治理研究院;天津财经大学商学院;&lt;/_author_aff&gt;&lt;_cited_count&gt;40&lt;/_cited_count&gt;&lt;_collection_scope&gt;PKU&lt;/_collection_scope&gt;&lt;_created&gt;65032940&lt;/_created&gt;&lt;_date&gt;2021-05-25&lt;/_date&gt;&lt;_db_updated&gt;CNKI - Reference&lt;/_db_updated&gt;&lt;_issue&gt;05&lt;/_issue&gt;&lt;_journal&gt;金融研究&lt;/_journal&gt;&lt;_keywords&gt;绿色投资者;企业参与绿色治理;绿色治理绩效&lt;/_keywords&gt;&lt;_modified&gt;65096519&lt;/_modified&gt;&lt;_pages&gt;117-134&lt;/_pages&gt;&lt;_url&gt;https://kns.cnki.net/kcms/detail/detail.aspx?FileName=JRYJ202105007&amp;amp;DbName=CJFQ2021&lt;/_url&gt;&lt;_translated_author&gt;Jiang, Guang sheng;Lu, Jian ci;Li, Wei&amp;apos;an&lt;/_translated_author&gt;&lt;/Details&gt;&lt;Extra&gt;&lt;DBUID&gt;{F96A950B-833F-4880-A151-76DA2D6A2879}&lt;/DBUID&gt;&lt;/Extra&gt;&lt;/Item&gt;&lt;/References&gt;&lt;/Group&gt;&lt;Group&gt;&lt;References&gt;&lt;Item&gt;&lt;ID&gt;2433&lt;/ID&gt;&lt;UID&gt;{71D0C6D2-62EB-4F1A-BA4E-CDD473015D12}&lt;/UID&gt;&lt;Title&gt;绿色投资者注意力与企业高质量发展——兼论经济效率与可持续发展&lt;/Title&gt;&lt;Template&gt;Journal Article&lt;/Template&gt;&lt;Star&gt;0&lt;/Star&gt;&lt;Tag&gt;0&lt;/Tag&gt;&lt;Author&gt;宋肖肖; 胡海峰; 李亚茹&lt;/Author&gt;&lt;Year&gt;2025&lt;/Year&gt;&lt;Details&gt;&lt;_author_adr&gt;北京林业大学经济管理学院;北京师范大学经济与工商管理学院;&lt;/_author_adr&gt;&lt;_db_provider&gt;CNKI&lt;/_db_provider&gt;&lt;_doi&gt;10.13502/j.cnki.issn1000-7636.2025.08.003&lt;/_doi&gt;&lt;_isbn&gt;1000-7636&lt;/_isbn&gt;&lt;_issue&gt;08&lt;/_issue&gt;&lt;_journal&gt;经济与管理研究&lt;/_journal&gt;&lt;_keywords&gt;绿色投资者;企业全要素生产率;绿色治理;融资约束;绿色创新&lt;/_keywords&gt;&lt;_pages&gt;37-55&lt;/_pages&gt;&lt;_url&gt;https://link.cnki.net/doi/10.13502/j.cnki.issn1000-7636.2025.08.003&lt;/_url&gt;&lt;_volume&gt;46&lt;/_volume&gt;&lt;_created&gt;66101239&lt;/_created&gt;&lt;_modified&gt;66101240&lt;/_modified&gt;&lt;_db_updated&gt;CNKI - Reference&lt;/_db_updated&gt;&lt;_collection_scope&gt;CSSCI;PKU&lt;/_collection_scope&gt;&lt;_translated_author&gt;Song, Xiao xiao;Hu, Hai feng;Li, Ya ru&lt;/_translated_author&gt;&lt;/Details&gt;&lt;Extra&gt;&lt;DBUID&gt;{F96A950B-833F-4880-A151-76DA2D6A2879}&lt;/DBUID&gt;&lt;/Extra&gt;&lt;/Item&gt;&lt;/References&gt;&lt;/Group&gt;&lt;/Citation&gt;_x000a_"/>
    <w:docVar w:name="NE.Ref{7B1DAA54-D2F7-4C26-A2DE-7D46AC967A6E}" w:val=" ADDIN NE.Ref.{7B1DAA54-D2F7-4C26-A2DE-7D46AC967A6E}&lt;Citation&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Citation&gt;_x000a_"/>
    <w:docVar w:name="NE.Ref{7CA975DD-7C66-4707-932F-C359B8E0F650}" w:val=" ADDIN NE.Ref.{7CA975DD-7C66-4707-932F-C359B8E0F650}&lt;Citation&gt;&lt;Group&gt;&lt;References&gt;&lt;Item&gt;&lt;ID&gt;2447&lt;/ID&gt;&lt;UID&gt;{F06812A6-B4E3-458A-BDD3-43656BFCDB5A}&lt;/UID&gt;&lt;Title&gt;耐心资本助力新质生产力发展:三重逻辑、现实问题与纾解路径&lt;/Title&gt;&lt;Template&gt;Journal Article&lt;/Template&gt;&lt;Star&gt;0&lt;/Star&gt;&lt;Tag&gt;0&lt;/Tag&gt;&lt;Author&gt;胡冰; 戚聿东&lt;/Author&gt;&lt;Year&gt;2025&lt;/Year&gt;&lt;Details&gt;&lt;_author_adr&gt;河南科技大学商学院;北京师范大学经济与工商管理学院;&lt;/_author_adr&gt;&lt;_db_provider&gt;CNKI&lt;/_db_provider&gt;&lt;_isbn&gt;1000-8306&lt;/_isbn&gt;&lt;_issue&gt;03&lt;/_issue&gt;&lt;_journal&gt;财经科学&lt;/_journal&gt;&lt;_keywords&gt;耐心资本;新质生产力;现实问题;纾解路径&lt;/_keywords&gt;&lt;_pages&gt;1-14&lt;/_pages&gt;&lt;_url&gt;https://kns.cnki.net/kcms2/article/abstract?v=J4uTGPHNJK2Ii_Giew1VZFhVD5F8drfcHdYYoHW4cU4pDcIuYlMC35KF0V9ctXYOEvuNEm6j2dT4a0AQaZBpiYPZelrq71dBOQyfMQBMDjvOB5a1I5nNe44qXsu0o46PNKZ0biJNb7u4UZa02hxL6R2xpHHOgLiJNeBcBL5cG65o0r9lmF-KJx2NXCAfRhpO&amp;amp;uniplatform=NZKPT&amp;amp;language=CHS&lt;/_url&gt;&lt;_created&gt;66101247&lt;/_created&gt;&lt;_modified&gt;66101247&lt;/_modified&gt;&lt;_collection_scope&gt;CSSCI;PKU&lt;/_collection_scope&gt;&lt;_translated_author&gt;Hu, Bing;Qi, Yu dong&lt;/_translated_author&gt;&lt;/Details&gt;&lt;Extra&gt;&lt;DBUID&gt;{F96A950B-833F-4880-A151-76DA2D6A2879}&lt;/DBUID&gt;&lt;/Extra&gt;&lt;/Item&gt;&lt;/References&gt;&lt;/Group&gt;&lt;Group&gt;&lt;References&gt;&lt;Item&gt;&lt;ID&gt;2437&lt;/ID&gt;&lt;UID&gt;{0A103753-D242-4CFE-8FEF-DE276CC9ACC1}&lt;/UID&gt;&lt;Title&gt;耐心资本问题研究进展&lt;/Title&gt;&lt;Template&gt;Journal Article&lt;/Template&gt;&lt;Star&gt;0&lt;/Star&gt;&lt;Tag&gt;0&lt;/Tag&gt;&lt;Author&gt;胡海峰; 张烨; 王爱萍&lt;/Author&gt;&lt;Year&gt;2025&lt;/Year&gt;&lt;Details&gt;&lt;_author_adr&gt;北京师范大学经济与工商管理学院;北京工商大学经济学院;&lt;/_author_adr&gt;&lt;_db_provider&gt;CNKI&lt;/_db_provider&gt;&lt;_isbn&gt;1002-8390&lt;/_isbn&gt;&lt;_issue&gt;07&lt;/_issue&gt;&lt;_journal&gt;经济学动态&lt;/_journal&gt;&lt;_keywords&gt;耐心资本;风险投资;长期资本;社会经济效应;中国实践&lt;/_keywords&gt;&lt;_pages&gt;192-208&lt;/_pages&gt;&lt;_url&gt;https://kns.cnki.net/kcms2/article/abstract?v=J4uTGPHNJK2cJMJGNVwI8PhcJrJisidpke84MKu8lXaGoy7pBUWMuO68_emiisCXxDku-ip0b9cox02KVpW7e9oMgwLDv7UjXgnAVIESH6D2tUwIGrGA7m62o4tx6lk9IRzvfT_231lWAjgYaRpYzjE9MDfyrCcYIxq-LNSuzjZY2F9v9nU3CIH80tNX6ccx&amp;amp;uniplatform=NZKPT&amp;amp;language=CHS&lt;/_url&gt;&lt;_created&gt;66101247&lt;/_created&gt;&lt;_modified&gt;66101247&lt;/_modified&gt;&lt;_collection_scope&gt;CSSCI;PKU&lt;/_collection_scope&gt;&lt;_translated_author&gt;Hu, Hai feng;Zhang, Ye;Wang, Ai ping&lt;/_translated_author&gt;&lt;/Details&gt;&lt;Extra&gt;&lt;DBUID&gt;{F96A950B-833F-4880-A151-76DA2D6A2879}&lt;/DBUID&gt;&lt;/Extra&gt;&lt;/Item&gt;&lt;/References&gt;&lt;/Group&gt;&lt;/Citation&gt;_x000a_"/>
    <w:docVar w:name="NE.Ref{8C9692B8-2B7E-466A-9608-82734480B3D3}" w:val=" ADDIN NE.Ref.{8C9692B8-2B7E-466A-9608-82734480B3D3}&lt;Citation&gt;&lt;Group&gt;&lt;References&gt;&lt;Item&gt;&lt;ID&gt;2460&lt;/ID&gt;&lt;UID&gt;{769F8135-9861-49E8-97FE-592CF7AC1386}&lt;/UID&gt;&lt;Title&gt;Incremental vs. breakthrough innovation: The role of technology spillovers&lt;/Title&gt;&lt;Template&gt;Journal Article&lt;/Template&gt;&lt;Star&gt;0&lt;/Star&gt;&lt;Tag&gt;0&lt;/Tag&gt;&lt;Author&gt;Byun, Seong K; Oh, Jong-Min; Xia, Han&lt;/Author&gt;&lt;Year&gt;2021&lt;/Year&gt;&lt;Details&gt;&lt;_alternate_title&gt;Management Science&lt;/_alternate_title&gt;&lt;_date_display&gt;2021&lt;/_date_display&gt;&lt;_date&gt;2021-01-01&lt;/_date&gt;&lt;_isbn&gt;0025-1909&lt;/_isbn&gt;&lt;_issue&gt;3&lt;/_issue&gt;&lt;_journal&gt;Management Science&lt;/_journal&gt;&lt;_ori_publication&gt;INFORMS&lt;/_ori_publication&gt;&lt;_pages&gt;1779-1802&lt;/_pages&gt;&lt;_volume&gt;67&lt;/_volume&gt;&lt;_created&gt;66101254&lt;/_created&gt;&lt;_modified&gt;66101254&lt;/_modified&gt;&lt;_impact_factor&gt;   4.900&lt;/_impact_factor&gt;&lt;_social_category&gt;运筹学与管理科学(2) &amp;amp; 管理学(3)&lt;/_social_category&gt;&lt;_collection_scope&gt;SCIE;SSCI;EI&lt;/_collection_scope&gt;&lt;/Details&gt;&lt;Extra&gt;&lt;DBUID&gt;{F96A950B-833F-4880-A151-76DA2D6A2879}&lt;/DBUID&gt;&lt;/Extra&gt;&lt;/Item&gt;&lt;/References&gt;&lt;/Group&gt;&lt;Group&gt;&lt;References&gt;&lt;Item&gt;&lt;ID&gt;2461&lt;/ID&gt;&lt;UID&gt;{D7569D7E-4945-40D4-8B99-BB6004914528}&lt;/UID&gt;&lt;Title&gt;Measuring technological novelty with patent-based indicators&lt;/Title&gt;&lt;Template&gt;Journal Article&lt;/Template&gt;&lt;Star&gt;0&lt;/Star&gt;&lt;Tag&gt;0&lt;/Tag&gt;&lt;Author&gt;Verhoeven, Dennis; Bakker, Jurri毛n; Veugelers, Reinhilde&lt;/Author&gt;&lt;Year&gt;2016&lt;/Year&gt;&lt;Details&gt;&lt;_alternate_title&gt;Research policy&lt;/_alternate_title&gt;&lt;_date_display&gt;2016&lt;/_date_display&gt;&lt;_date&gt;2016-01-01&lt;/_date&gt;&lt;_isbn&gt;0048-7333&lt;/_isbn&gt;&lt;_issue&gt;3&lt;/_issue&gt;&lt;_journal&gt;Research policy&lt;/_journal&gt;&lt;_ori_publication&gt;Elsevier&lt;/_ori_publication&gt;&lt;_pages&gt;707-723&lt;/_pages&gt;&lt;_volume&gt;45&lt;/_volume&gt;&lt;_created&gt;66101254&lt;/_created&gt;&lt;_modified&gt;66101254&lt;/_modified&gt;&lt;_impact_factor&gt;   8.000&lt;/_impact_factor&gt;&lt;_social_category&gt;管理学(1)&lt;/_social_category&gt;&lt;_collection_scope&gt;SSCI;EI&lt;/_collection_scope&gt;&lt;/Details&gt;&lt;Extra&gt;&lt;DBUID&gt;{F96A950B-833F-4880-A151-76DA2D6A2879}&lt;/DBUID&gt;&lt;/Extra&gt;&lt;/Item&gt;&lt;/References&gt;&lt;/Group&gt;&lt;/Citation&gt;_x000a_"/>
    <w:docVar w:name="NE.Ref{90E29640-8670-40C9-8F74-389955C11F09}" w:val=" ADDIN NE.Ref.{90E29640-8670-40C9-8F74-389955C11F09}&lt;Citation&gt;&lt;Group&gt;&lt;References&gt;&lt;Item&gt;&lt;ID&gt;2465&lt;/ID&gt;&lt;UID&gt;{0965D9CF-5B7F-4C4A-8DD5-F553BCE95770}&lt;/UID&gt;&lt;Title&gt;政府基金引导与企业核心技术突破：机制与效应&lt;/Title&gt;&lt;Template&gt;Journal Article&lt;/Template&gt;&lt;Star&gt;0&lt;/Star&gt;&lt;Tag&gt;0&lt;/Tag&gt;&lt;Author&gt;吴超鹏; 严泽浩&lt;/Author&gt;&lt;Year&gt;2023&lt;/Year&gt;&lt;Details&gt;&lt;_author_adr&gt;厦门大学管理学院;厦门大学会计发展研究中心;南昌大学经济管理学院;厦门大学财务管理与会计研究院;&lt;/_author_adr&gt;&lt;_db_provider&gt;CNKI&lt;/_db_provider&gt;&lt;_isbn&gt;0577-9154&lt;/_isbn&gt;&lt;_issue&gt;06&lt;/_issue&gt;&lt;_journal&gt;经济研究&lt;/_journal&gt;&lt;_keywords&gt;政府引导基金;关键核心技术创新;失败容忍度&lt;/_keywords&gt;&lt;_pages&gt;137-154&lt;/_pages&gt;&lt;_url&gt;https://kns.cnki.net/kcms2/article/abstract?v=J4uTGPHNJK0al2nYh7Qa8gn0GSyR8OQmRO_ms6aRR0TWbZ8dxe5ELm7repFgFW_Vy4s15WRhuVHsjon9459dKts0zQOZA3GOtGD_DGcCnjgOC4KbtAsZNfoiaSx8qabG1s_ASfhXGGbfWTiLVbgubgE64Vu3118FDtUjmTSDrX0hL56bd_HwoY-663yw7Yzw&amp;amp;uniplatform=NZKPT&amp;amp;language=CHS&lt;/_url&gt;&lt;_volume&gt;58&lt;/_volume&gt;&lt;_created&gt;66101290&lt;/_created&gt;&lt;_modified&gt;66101290&lt;/_modified&gt;&lt;_db_updated&gt;CNKI - Reference&lt;/_db_updated&gt;&lt;_collection_scope&gt;CSSCI;PKU&lt;/_collection_scope&gt;&lt;_translated_author&gt;Wu, Chao peng;Yan, Ze hao&lt;/_translated_author&gt;&lt;/Details&gt;&lt;Extra&gt;&lt;DBUID&gt;{F96A950B-833F-4880-A151-76DA2D6A2879}&lt;/DBUID&gt;&lt;/Extra&gt;&lt;/Item&gt;&lt;/References&gt;&lt;/Group&gt;&lt;Group&gt;&lt;References&gt;&lt;Item&gt;&lt;ID&gt;2464&lt;/ID&gt;&lt;UID&gt;{CFEC1F47-68CF-49BC-BB05-FDC5CCF83D9B}&lt;/UID&gt;&lt;Title&gt;失败容忍何以激励企业研发迎难而进？——基于研发费用加计扣除的视角&lt;/Title&gt;&lt;Template&gt;Journal Article&lt;/Template&gt;&lt;Star&gt;0&lt;/Star&gt;&lt;Tag&gt;0&lt;/Tag&gt;&lt;Author&gt;杨健鹏; 张晗雨; 梅思雨; 梁若冰&lt;/Author&gt;&lt;Year&gt;2025&lt;/Year&gt;&lt;Details&gt;&lt;_author_adr&gt;中山大学岭南学院;厦门大学经济学院;广东财经大学财政税务学院;&lt;/_author_adr&gt;&lt;_db_provider&gt;CNKI&lt;/_db_provider&gt;&lt;_doi&gt;10.13653/j.cnki.jqte.20250724.002&lt;/_doi&gt;&lt;_isbn&gt;1000-3894&lt;/_isbn&gt;&lt;_journal&gt;数量经济技术经济研究&lt;/_journal&gt;&lt;_keywords&gt;税收优惠;加计扣除;失败容忍;自主创新&lt;/_keywords&gt;&lt;_pages&gt;1-20&lt;/_pages&gt;&lt;_url&gt;https://link.cnki.net/doi/10.13653/j.cnki.jqte.20250724.002&lt;/_url&gt;&lt;_created&gt;66101289&lt;/_created&gt;&lt;_modified&gt;66101291&lt;/_modified&gt;&lt;_db_updated&gt;CNKI - Reference&lt;/_db_updated&gt;&lt;_collection_scope&gt;CSCD;PKU&lt;/_collection_scope&gt;&lt;_issue&gt;7&lt;/_issue&gt;&lt;_translated_author&gt;Yang, Jian peng;Zhang, Han yu;Mei, Si yu;Liang, Ruo bing&lt;/_translated_author&gt;&lt;/Details&gt;&lt;Extra&gt;&lt;DBUID&gt;{F96A950B-833F-4880-A151-76DA2D6A2879}&lt;/DBUID&gt;&lt;/Extra&gt;&lt;/Item&gt;&lt;/References&gt;&lt;/Group&gt;&lt;/Citation&gt;_x000a_"/>
    <w:docVar w:name="NE.Ref{9971756E-AAEB-45AC-A5D5-23EB7A11762E}" w:val=" ADDIN NE.Ref.{9971756E-AAEB-45AC-A5D5-23EB7A11762E}&lt;Citation&gt;&lt;Group&gt;&lt;References&gt;&lt;Item&gt;&lt;ID&gt;2463&lt;/ID&gt;&lt;UID&gt;{5A0C366C-3C5E-470A-87BA-2CEA6C49864D}&lt;/UID&gt;&lt;Title&gt;环境规制、短期失败容忍与企业绿色创新——来自绿色信贷政策实践的证据&lt;/Title&gt;&lt;Template&gt;Journal Article&lt;/Template&gt;&lt;Star&gt;0&lt;/Star&gt;&lt;Tag&gt;0&lt;/Tag&gt;&lt;Author&gt;郭俊杰; 方颖; 郭晔&lt;/Author&gt;&lt;Year&gt;2024&lt;/Year&gt;&lt;Details&gt;&lt;_author_adr&gt;中南财经政法大学会计学院;厦门大学王亚南经济研究院;厦门大学经济学院;&lt;/_author_adr&gt;&lt;_db_provider&gt;CNKI&lt;/_db_provider&gt;&lt;_isbn&gt;0577-9154&lt;/_isbn&gt;&lt;_issue&gt;03&lt;/_issue&gt;&lt;_journal&gt;经济研究&lt;/_journal&gt;&lt;_keywords&gt;绿色创新;绿色信贷;短期失败容忍;环境投资&lt;/_keywords&gt;&lt;_pages&gt;112-129&lt;/_pages&gt;&lt;_url&gt;https://kns.cnki.net/kcms2/article/abstract?v=J4uTGPHNJK1bsy9skYzWNLi6RdBSrTDGnRFBx8ZuF8JGSVdVKypqRJr0qizWPKWuDgeTD_uPYH4vFNLcETFKKziehwwI_OtjoiUUWhsYt2mee6io7UGf79337wjuLKQIynHRG5HrvXdSA709k0Z6kHXAVtt49Ph5tWqMAVds2hG51SXQwFBbx7t6-D0B5tp2&amp;amp;uniplatform=NZKPT&amp;amp;language=CHS&lt;/_url&gt;&lt;_volume&gt;59&lt;/_volume&gt;&lt;_created&gt;66101289&lt;/_created&gt;&lt;_modified&gt;66101289&lt;/_modified&gt;&lt;_db_updated&gt;CNKI - Reference&lt;/_db_updated&gt;&lt;_collection_scope&gt;CSSCI;PKU&lt;/_collection_scope&gt;&lt;_translated_author&gt;Guo, Jun jie;Fang, Ying;Guo, Ye&lt;/_translated_author&gt;&lt;/Details&gt;&lt;Extra&gt;&lt;DBUID&gt;{F96A950B-833F-4880-A151-76DA2D6A2879}&lt;/DBUID&gt;&lt;/Extra&gt;&lt;/Item&gt;&lt;/References&gt;&lt;/Group&gt;&lt;/Citation&gt;_x000a_"/>
    <w:docVar w:name="NE.Ref{A1738D21-8B90-4F12-A1FD-5B3224A87B3D}" w:val=" ADDIN NE.Ref.{A1738D21-8B90-4F12-A1FD-5B3224A87B3D}&lt;Citation&gt;&lt;Group&gt;&lt;References&gt;&lt;Item&gt;&lt;ID&gt;2458&lt;/ID&gt;&lt;UID&gt;{23AD30FA-518F-4AFD-BE4F-1D4A9988875B}&lt;/UID&gt;&lt;Title&gt;绿色投资者发挥作用吗?——来自企业参与绿色治理的经验研究&lt;/Title&gt;&lt;Template&gt;Journal Article&lt;/Template&gt;&lt;Star&gt;0&lt;/Star&gt;&lt;Tag&gt;0&lt;/Tag&gt;&lt;Author&gt;姜广省; 卢建词; 李维安&lt;/Author&gt;&lt;Year&gt;2021&lt;/Year&gt;&lt;Details&gt;&lt;_author_adr&gt;天津财经大学中国公司治理研究院;天津财经大学商学院;&lt;/_author_adr&gt;&lt;_db_provider&gt;CNKI&lt;/_db_provider&gt;&lt;_isbn&gt;1002-7246&lt;/_isbn&gt;&lt;_issue&gt;05&lt;/_issue&gt;&lt;_journal&gt;金融研究&lt;/_journal&gt;&lt;_keywords&gt;绿色投资者;企业参与绿色治理;绿色治理绩效&lt;/_keywords&gt;&lt;_pages&gt;117-134&lt;/_pages&gt;&lt;_url&gt;https://kns.cnki.net/kcms2/article/abstract?v=J4uTGPHNJK3NLdH9iDSN8cBtFxfyyeTyMzXJONW7eMnWAjNo6X4duVyRPcmcAGFHcu2zBMrDUfb-IV6J7LlBJZJvAJKukflCuZlyQ7sqPkgqG6gEvyF4WcuS_XMzuOu6UhsC5DeQvLidtCarWUAzy0knIiGwiyt98Iwk7YntNllfnIr4grG3WhxgzF4S0WGu&amp;amp;uniplatform=NZKPT&amp;amp;language=CHS&lt;/_url&gt;&lt;_created&gt;66101247&lt;/_created&gt;&lt;_modified&gt;66101247&lt;/_modified&gt;&lt;_collection_scope&gt;CSSCI;PKU&lt;/_collection_scope&gt;&lt;_translated_author&gt;Jiang, Guang sheng;Lu, Jian ci;Li, Wei&amp;apos;an&lt;/_translated_author&gt;&lt;/Details&gt;&lt;Extra&gt;&lt;DBUID&gt;{F96A950B-833F-4880-A151-76DA2D6A2879}&lt;/DBUID&gt;&lt;/Extra&gt;&lt;/Item&gt;&lt;/References&gt;&lt;/Group&gt;&lt;Group&gt;&lt;References&gt;&lt;Item&gt;&lt;ID&gt;2444&lt;/ID&gt;&lt;UID&gt;{A6B7F48E-FDC4-49E6-BD82-7669E5D965D1}&lt;/UID&gt;&lt;Title&gt;耐心资本赋能企业绿色转型：理论分析与经验证据&lt;/Title&gt;&lt;Template&gt;Journal Article&lt;/Template&gt;&lt;Star&gt;0&lt;/Star&gt;&lt;Tag&gt;0&lt;/Tag&gt;&lt;Author&gt;孟维福; 吴琦&lt;/Author&gt;&lt;Year&gt;2025&lt;/Year&gt;&lt;Details&gt;&lt;_author_adr&gt;河北经贸大学金融学院;&lt;/_author_adr&gt;&lt;_db_provider&gt;CNKI&lt;/_db_provider&gt;&lt;_isbn&gt;1003-854X&lt;/_isbn&gt;&lt;_issue&gt;05&lt;/_issue&gt;&lt;_journal&gt;江汉论坛&lt;/_journal&gt;&lt;_keywords&gt;耐心资本;绿色发展;技术创新;绿色金融&lt;/_keywords&gt;&lt;_pages&gt;13-25&lt;/_pages&gt;&lt;_url&gt;https://kns.cnki.net/kcms2/article/abstract?v=J4uTGPHNJK28dKq3QzWstSqqtERFB775BDe_XccqKTOmQCe1W27paOxK8yIsifSG6kKxr_1_a3qguFxN4d27xxAxjFq1OWT12SxhHPgsjxNj6qAmx5cX6bmdXW164ejgSAZltXnO4Yo0Kjxk41st68R4Mj21qQ13REKjS0I_P92Sy5u8ri5K_Mkw61fVDgZ3&amp;amp;uniplatform=NZKPT&amp;amp;language=CHS&lt;/_url&gt;&lt;_created&gt;66101247&lt;/_created&gt;&lt;_modified&gt;66101247&lt;/_modified&gt;&lt;_collection_scope&gt;CSSCI;PKU&lt;/_collection_scope&gt;&lt;_translated_author&gt;Meng, Wei fu;Wu, Qi&lt;/_translated_author&gt;&lt;/Details&gt;&lt;Extra&gt;&lt;DBUID&gt;{F96A950B-833F-4880-A151-76DA2D6A2879}&lt;/DBUID&gt;&lt;/Extra&gt;&lt;/Item&gt;&lt;/References&gt;&lt;/Group&gt;&lt;/Citation&gt;_x000a_"/>
    <w:docVar w:name="NE.Ref{A3B3486D-9C5A-44CE-8C53-2D679BA012C4}" w:val=" ADDIN NE.Ref.{A3B3486D-9C5A-44CE-8C53-2D679BA012C4}&lt;Citation&gt;&lt;Group&gt;&lt;References&gt;&lt;Item&gt;&lt;ID&gt;2310&lt;/ID&gt;&lt;UID&gt;{6E611829-A1F7-4503-9C4B-CD4513544D00}&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collection_scope&gt;PKU;CSSCI&lt;/_collection_scope&gt;&lt;_created&gt;65867976&lt;/_created&gt;&lt;_db_provider&gt;CNKI&lt;/_db_provider&gt;&lt;_db_updated&gt;CNKI - Reference&lt;/_db_updated&gt;&lt;_doi&gt;10.16475/j.cnki.1006-1029.2025.02.008&lt;/_doi&gt;&lt;_isbn&gt;1006-1029&lt;/_isbn&gt;&lt;_issue&gt;02&lt;/_issue&gt;&lt;_journal&gt;国际金融研究&lt;/_journal&gt;&lt;_keywords&gt;绿色投资者;注意力;绿色创新;绿色发展意识;绿色资源配置&lt;/_keywords&gt;&lt;_modified&gt;65867976&lt;/_modified&gt;&lt;_pages&gt;85-96&lt;/_pages&gt;&lt;_url&gt;https://link.cnki.net/doi/10.16475/j.cnki.1006-1029.2025.02.008&lt;/_url&gt;&lt;_translated_author&gt;Song, Xiao xiao;Wang, Ai ping;Hu, Hai feng&lt;/_translated_author&gt;&lt;/Details&gt;&lt;Extra&gt;&lt;DBUID&gt;{F96A950B-833F-4880-A151-76DA2D6A2879}&lt;/DBUID&gt;&lt;/Extra&gt;&lt;/Item&gt;&lt;/References&gt;&lt;/Group&gt;&lt;/Citation&gt;_x000a_"/>
    <w:docVar w:name="NE.Ref{A7A33468-F208-44E0-9CDC-4E120BA673C4}" w:val=" ADDIN NE.Ref.{A7A33468-F208-44E0-9CDC-4E120BA673C4}&lt;Citation&gt;&lt;Group&gt;&lt;References&gt;&lt;Item&gt;&lt;ID&gt;2467&lt;/ID&gt;&lt;UID&gt;{F3592AE6-8D20-471B-A2EE-B69ABC48F5C8}&lt;/UID&gt;&lt;Title&gt;多个大股东与企业创新&lt;/Title&gt;&lt;Template&gt;Journal Article&lt;/Template&gt;&lt;Star&gt;0&lt;/Star&gt;&lt;Tag&gt;0&lt;/Tag&gt;&lt;Author&gt;朱冰; 张晓亮; 郑晓佳&lt;/Author&gt;&lt;Year&gt;2018&lt;/Year&gt;&lt;Details&gt;&lt;_author_adr&gt;中央财经大学会计学院;中国人民大学商学院财务与金融系;&lt;/_author_adr&gt;&lt;_db_provider&gt;CNKI&lt;/_db_provider&gt;&lt;_doi&gt;10.19744/j.cnki.11-1235/f.2018.07.012&lt;/_doi&gt;&lt;_isbn&gt;1002-5502&lt;/_isbn&gt;&lt;_issue&gt;07&lt;/_issue&gt;&lt;_journal&gt;管理世界&lt;/_journal&gt;&lt;_keywords&gt;企业创新;多个大股东;过度监督&lt;/_keywords&gt;&lt;_pages&gt;151-165&lt;/_pages&gt;&lt;_url&gt;https://link.cnki.net/doi/10.19744/j.cnki.11-1235/f.2018.07.012&lt;/_url&gt;&lt;_volume&gt;34&lt;/_volume&gt;&lt;_created&gt;66101423&lt;/_created&gt;&lt;_modified&gt;66101423&lt;/_modified&gt;&lt;_db_updated&gt;CNKI - Reference&lt;/_db_updated&gt;&lt;_collection_scope&gt;CSSCI;PKU&lt;/_collection_scope&gt;&lt;_translated_author&gt;Zhu, Bing;Zhang, Xiao liang;Zheng, Xiao jia&lt;/_translated_author&gt;&lt;/Details&gt;&lt;Extra&gt;&lt;DBUID&gt;{F96A950B-833F-4880-A151-76DA2D6A2879}&lt;/DBUID&gt;&lt;/Extra&gt;&lt;/Item&gt;&lt;/References&gt;&lt;/Group&gt;&lt;/Citation&gt;_x000a_"/>
    <w:docVar w:name="NE.Ref{AF9787F5-F761-42A4-8286-3740C0B8653B}" w:val=" ADDIN NE.Ref.{AF9787F5-F761-42A4-8286-3740C0B8653B}&lt;Citation&gt;&lt;Group&gt;&lt;References&gt;&lt;Item&gt;&lt;ID&gt;2460&lt;/ID&gt;&lt;UID&gt;{769F8135-9861-49E8-97FE-592CF7AC1386}&lt;/UID&gt;&lt;Title&gt;Incremental vs. breakthrough innovation: The role of technology spillovers&lt;/Title&gt;&lt;Template&gt;Journal Article&lt;/Template&gt;&lt;Star&gt;0&lt;/Star&gt;&lt;Tag&gt;0&lt;/Tag&gt;&lt;Author&gt;Byun, Seong K; Oh, Jong-Min; Xia, Han&lt;/Author&gt;&lt;Year&gt;2021&lt;/Year&gt;&lt;Details&gt;&lt;_alternate_title&gt;Management Science&lt;/_alternate_title&gt;&lt;_date_display&gt;2021&lt;/_date_display&gt;&lt;_date&gt;2021-01-01&lt;/_date&gt;&lt;_isbn&gt;0025-1909&lt;/_isbn&gt;&lt;_issue&gt;3&lt;/_issue&gt;&lt;_journal&gt;Management Science&lt;/_journal&gt;&lt;_ori_publication&gt;INFORMS&lt;/_ori_publication&gt;&lt;_pages&gt;1779-1802&lt;/_pages&gt;&lt;_volume&gt;67&lt;/_volume&gt;&lt;_created&gt;66101254&lt;/_created&gt;&lt;_modified&gt;66101254&lt;/_modified&gt;&lt;_impact_factor&gt;   4.900&lt;/_impact_factor&gt;&lt;_social_category&gt;运筹学与管理科学(2) &amp;amp; 管理学(3)&lt;/_social_category&gt;&lt;_collection_scope&gt;SCIE;SSCI;EI&lt;/_collection_scope&gt;&lt;/Details&gt;&lt;Extra&gt;&lt;DBUID&gt;{F96A950B-833F-4880-A151-76DA2D6A2879}&lt;/DBUID&gt;&lt;/Extra&gt;&lt;/Item&gt;&lt;/References&gt;&lt;/Group&gt;&lt;Group&gt;&lt;References&gt;&lt;Item&gt;&lt;ID&gt;2459&lt;/ID&gt;&lt;UID&gt;{E78522FF-BA77-48F6-9676-9924BC3DDE13}&lt;/UID&gt;&lt;Title&gt;网络基础设施建设、信息可得性与企业创新边界&lt;/Title&gt;&lt;Template&gt;Journal Article&lt;/Template&gt;&lt;Star&gt;0&lt;/Star&gt;&lt;Tag&gt;0&lt;/Tag&gt;&lt;Author&gt;沈坤荣; 林剑威; 傅元海&lt;/Author&gt;&lt;Year&gt;2023&lt;/Year&gt;&lt;Details&gt;&lt;_author_adr&gt;南京大学商学院;广州大学经济与统计学院;&lt;/_author_adr&gt;&lt;_db_provider&gt;CNKI&lt;/_db_provider&gt;&lt;_doi&gt;10.19581/j.cnki.ciejournal.2023.01.014&lt;/_doi&gt;&lt;_isbn&gt;1006-480X&lt;/_isbn&gt;&lt;_issue&gt;01&lt;/_issue&gt;&lt;_journal&gt;中国工业经济&lt;/_journal&gt;&lt;_keywords&gt;网络基础设施;异质性创新;技术溢出;数字技术&lt;/_keywords&gt;&lt;_pages&gt;57-75&lt;/_pages&gt;&lt;_url&gt;https://link.cnki.net/doi/10.19581/j.cnki.ciejournal.2023.01.014&lt;/_url&gt;&lt;_created&gt;66101250&lt;/_created&gt;&lt;_modified&gt;66101250&lt;/_modified&gt;&lt;_db_updated&gt;CNKI - Reference&lt;/_db_updated&gt;&lt;_collection_scope&gt;CSSCI;PKU&lt;/_collection_scope&gt;&lt;_translated_author&gt;Shen, Kun rong;Lin, Jian wei;Fu, Yuan hai&lt;/_translated_author&gt;&lt;/Details&gt;&lt;Extra&gt;&lt;DBUID&gt;{F96A950B-833F-4880-A151-76DA2D6A2879}&lt;/DBUID&gt;&lt;/Extra&gt;&lt;/Item&gt;&lt;/References&gt;&lt;/Group&gt;&lt;/Citation&gt;_x000a_"/>
    <w:docVar w:name="NE.Ref{C0B65FD3-46C9-4AB2-BEE2-7ECF3C27C847}" w:val=" ADDIN NE.Ref.{C0B65FD3-46C9-4AB2-BEE2-7ECF3C27C847}&lt;Citation&gt;&lt;Group&gt;&lt;References&gt;&lt;Item&gt;&lt;ID&gt;2440&lt;/ID&gt;&lt;UID&gt;{74446748-68BD-41C0-8A4E-4504B5688977}&lt;/UID&gt;&lt;Title&gt;耐心资本与战略性新兴产业高质量发展&lt;/Title&gt;&lt;Template&gt;Journal Article&lt;/Template&gt;&lt;Star&gt;0&lt;/Star&gt;&lt;Tag&gt;0&lt;/Tag&gt;&lt;Author&gt;胡海峰; 赵加良; 窦斌&lt;/Author&gt;&lt;Year&gt;2025&lt;/Year&gt;&lt;Details&gt;&lt;_author_adr&gt;北京师范大学经济与工商管理学院;清华大学经济管理学院;北京外国语大学国际商学院;&lt;/_author_adr&gt;&lt;_db_provider&gt;CNKI&lt;/_db_provider&gt;&lt;_doi&gt;10.13781/j.cnki.1007-9556.2025.07.006&lt;/_doi&gt;&lt;_isbn&gt;1007-9556&lt;/_isbn&gt;&lt;_issue&gt;07&lt;/_issue&gt;&lt;_journal&gt;山西财经大学学报&lt;/_journal&gt;&lt;_keywords&gt;耐心资本;长期投资;战略性新兴产业;全要素生产率;新质生产力;风险容忍;价值投资;创新驱动&lt;/_keywords&gt;&lt;_pages&gt;72-86&lt;/_pages&gt;&lt;_url&gt;https://link.cnki.net/doi/10.13781/j.cnki.1007-9556.2025.07.006&lt;/_url&gt;&lt;_volume&gt;47&lt;/_volume&gt;&lt;_created&gt;66101247&lt;/_created&gt;&lt;_modified&gt;66101247&lt;/_modified&gt;&lt;_collection_scope&gt;CSSCI;PKU&lt;/_collection_scope&gt;&lt;_translated_author&gt;Hu, Hai feng;Zhao, Jia liang;Dou, Bin&lt;/_translated_author&gt;&lt;/Details&gt;&lt;Extra&gt;&lt;DBUID&gt;{F96A950B-833F-4880-A151-76DA2D6A2879}&lt;/DBUID&gt;&lt;/Extra&gt;&lt;/Item&gt;&lt;/References&gt;&lt;/Group&gt;&lt;Group&gt;&lt;References&gt;&lt;Item&gt;&lt;ID&gt;2449&lt;/ID&gt;&lt;UID&gt;{7DAD02E7-9642-484C-8065-91009F6CBD2F}&lt;/UID&gt;&lt;Title&gt;耐心资本与企业全要素生产率提升&lt;/Title&gt;&lt;Template&gt;Journal Article&lt;/Template&gt;&lt;Star&gt;0&lt;/Star&gt;&lt;Tag&gt;0&lt;/Tag&gt;&lt;Author&gt;邱蓉; 田子豪; 买俊鹏; 丁睿&lt;/Author&gt;&lt;Year&gt;2024&lt;/Year&gt;&lt;Details&gt;&lt;_author_adr&gt;贵州财经大学西部现代化研究中心;贵州财经大学经济学院;贵州财经大学应用经济学院;&lt;/_author_adr&gt;&lt;_db_provider&gt;CNKI&lt;/_db_provider&gt;&lt;_isbn&gt;1005-1589&lt;/_isbn&gt;&lt;_issue&gt;12&lt;/_issue&gt;&lt;_journal&gt;证券市场导报&lt;/_journal&gt;&lt;_keywords&gt;耐心资本;全要素生产率;创新效率;不确定性感知;风险承担水平&lt;/_keywords&gt;&lt;_pages&gt;3-12&lt;/_pages&gt;&lt;_url&gt;https://link.cnki.net/urlid/44.1343.F.20241213.1016.004&lt;/_url&gt;&lt;_created&gt;66101247&lt;/_created&gt;&lt;_modified&gt;66101247&lt;/_modified&gt;&lt;_collection_scope&gt;CSSCI;PKU&lt;/_collection_scope&gt;&lt;_translated_author&gt;Qiu, Rong;Tian, Zi hao;Mai, Jun peng;Ding, Rui&lt;/_translated_author&gt;&lt;/Details&gt;&lt;Extra&gt;&lt;DBUID&gt;{F96A950B-833F-4880-A151-76DA2D6A2879}&lt;/DBUID&gt;&lt;/Extra&gt;&lt;/Item&gt;&lt;/References&gt;&lt;/Group&gt;&lt;/Citation&gt;_x000a_"/>
    <w:docVar w:name="NE.Ref{C24B427A-FAB3-4E49-B839-250BFC15909A}" w:val=" ADDIN NE.Ref.{C24B427A-FAB3-4E49-B839-250BFC15909A}&lt;Citation&gt;&lt;Group&gt;&lt;References&gt;&lt;Item&gt;&lt;ID&gt;1605&lt;/ID&gt;&lt;UID&gt;{1FA57AC6-7816-4764-A309-BF099620558E}&lt;/UID&gt;&lt;Title&gt;创业板上市公司绿色创新溢酬研究&lt;/Title&gt;&lt;Template&gt;Journal Article&lt;/Template&gt;&lt;Star&gt;0&lt;/Star&gt;&lt;Tag&gt;0&lt;/Tag&gt;&lt;Author&gt;方先明; 那晋领&lt;/Author&gt;&lt;Year&gt;2020&lt;/Year&gt;&lt;Details&gt;&lt;_author_aff&gt;南京大学经济学院;&lt;/_author_aff&gt;&lt;_cited_count&gt;111&lt;/_cited_count&gt;&lt;_collection_scope&gt;PKU&lt;/_collection_scope&gt;&lt;_created&gt;65032941&lt;/_created&gt;&lt;_date&gt;2020-10-20&lt;/_date&gt;&lt;_db_updated&gt;CNKI - Reference&lt;/_db_updated&gt;&lt;_issue&gt;10&lt;/_issue&gt;&lt;_journal&gt;经济研究&lt;/_journal&gt;&lt;_keywords&gt;绿色创新;超额收益;价值增长;市场关注&lt;/_keywords&gt;&lt;_modified&gt;65032941&lt;/_modified&gt;&lt;_pages&gt;106-123&lt;/_pages&gt;&lt;_url&gt;https://kns.cnki.net/kcms/detail/detail.aspx?FileName=JJYJ202010008&amp;amp;DbName=CJFQ2020&lt;/_url&gt;&lt;_volume&gt;55&lt;/_volume&gt;&lt;_translated_author&gt;Fang, Xian ming;Nei, Jin ling&lt;/_translated_author&gt;&lt;/Details&gt;&lt;Extra&gt;&lt;DBUID&gt;{F96A950B-833F-4880-A151-76DA2D6A2879}&lt;/DBUID&gt;&lt;/Extra&gt;&lt;/Item&gt;&lt;/References&gt;&lt;/Group&gt;&lt;/Citation&gt;_x000a_"/>
    <w:docVar w:name="NE.Ref{C2E4ABE3-12A7-4F46-B2F9-E5775DCD014A}" w:val=" ADDIN NE.Ref.{C2E4ABE3-12A7-4F46-B2F9-E5775DCD014A}&lt;Citation&gt;&lt;Group&gt;&lt;References&gt;&lt;Item&gt;&lt;ID&gt;2466&lt;/ID&gt;&lt;UID&gt;{0F924FAC-88E7-480B-AF94-743B02E89736}&lt;/UID&gt;&lt;Title&gt;银行信贷与企业创新困境&lt;/Title&gt;&lt;Template&gt;Journal Article&lt;/Template&gt;&lt;Star&gt;0&lt;/Star&gt;&lt;Tag&gt;0&lt;/Tag&gt;&lt;Author&gt;徐飞&lt;/Author&gt;&lt;Year&gt;2019&lt;/Year&gt;&lt;Details&gt;&lt;_author_adr&gt;安徽师范大学经济管理学院;&lt;/_author_adr&gt;&lt;_db_provider&gt;CNKI&lt;/_db_provider&gt;&lt;_doi&gt;10.19581/j.cnki.ciejournal.2019.01.007&lt;/_doi&gt;&lt;_isbn&gt;1006-480X&lt;/_isbn&gt;&lt;_issue&gt;01&lt;/_issue&gt;&lt;_journal&gt;中国工业经济&lt;/_journal&gt;&lt;_keywords&gt;银行信贷强度;企业创新;持续创新策略;倾向得分匹配&lt;/_keywords&gt;&lt;_pages&gt;119-136&lt;/_pages&gt;&lt;_url&gt;https://link.cnki.net/doi/10.19581/j.cnki.ciejournal.2019.01.007&lt;/_url&gt;&lt;_created&gt;66101411&lt;/_created&gt;&lt;_modified&gt;66101411&lt;/_modified&gt;&lt;_db_updated&gt;CNKI - Reference&lt;/_db_updated&gt;&lt;_collection_scope&gt;CSSCI;PKU&lt;/_collection_scope&gt;&lt;_translated_author&gt;Xu, Fei&lt;/_translated_author&gt;&lt;/Details&gt;&lt;Extra&gt;&lt;DBUID&gt;{F96A950B-833F-4880-A151-76DA2D6A2879}&lt;/DBUID&gt;&lt;/Extra&gt;&lt;/Item&gt;&lt;/References&gt;&lt;/Group&gt;&lt;/Citation&gt;_x000a_"/>
    <w:docVar w:name="NE.Ref{CA42B178-5119-4603-8567-5C5C0FD6BBB8}" w:val=" ADDIN NE.Ref.{CA42B178-5119-4603-8567-5C5C0FD6BBB8}&lt;Citation&gt;&lt;Group&gt;&lt;References&gt;&lt;Item&gt;&lt;ID&gt;2466&lt;/ID&gt;&lt;UID&gt;{0F924FAC-88E7-480B-AF94-743B02E89736}&lt;/UID&gt;&lt;Title&gt;银行信贷与企业创新困境&lt;/Title&gt;&lt;Template&gt;Journal Article&lt;/Template&gt;&lt;Star&gt;0&lt;/Star&gt;&lt;Tag&gt;0&lt;/Tag&gt;&lt;Author&gt;徐飞&lt;/Author&gt;&lt;Year&gt;2019&lt;/Year&gt;&lt;Details&gt;&lt;_author_adr&gt;安徽师范大学经济管理学院;&lt;/_author_adr&gt;&lt;_db_provider&gt;CNKI&lt;/_db_provider&gt;&lt;_doi&gt;10.19581/j.cnki.ciejournal.2019.01.007&lt;/_doi&gt;&lt;_isbn&gt;1006-480X&lt;/_isbn&gt;&lt;_issue&gt;01&lt;/_issue&gt;&lt;_journal&gt;中国工业经济&lt;/_journal&gt;&lt;_keywords&gt;银行信贷强度;企业创新;持续创新策略;倾向得分匹配&lt;/_keywords&gt;&lt;_pages&gt;119-136&lt;/_pages&gt;&lt;_url&gt;https://link.cnki.net/doi/10.19581/j.cnki.ciejournal.2019.01.007&lt;/_url&gt;&lt;_created&gt;66101411&lt;/_created&gt;&lt;_modified&gt;66101411&lt;/_modified&gt;&lt;_db_updated&gt;CNKI - Reference&lt;/_db_updated&gt;&lt;_collection_scope&gt;CSSCI;PKU&lt;/_collection_scope&gt;&lt;_translated_author&gt;Xu, Fei&lt;/_translated_author&gt;&lt;/Details&gt;&lt;Extra&gt;&lt;DBUID&gt;{F96A950B-833F-4880-A151-76DA2D6A2879}&lt;/DBUID&gt;&lt;/Extra&gt;&lt;/Item&gt;&lt;/References&gt;&lt;/Group&gt;&lt;/Citation&gt;_x000a_"/>
    <w:docVar w:name="NE.Ref{CE56B6BA-3C7F-4311-810E-21B8C1199458}" w:val=" ADDIN NE.Ref.{CE56B6BA-3C7F-4311-810E-21B8C1199458}&lt;Citation&gt;&lt;Group&gt;&lt;References&gt;&lt;Item&gt;&lt;ID&gt;1745&lt;/ID&gt;&lt;UID&gt;{04DB5954-7241-4767-A7E9-21760CC4AB08}&lt;/UID&gt;&lt;Title&gt;Do green investors play a role? Empirical research on firm&amp;apos;s participation in green governance&lt;/Title&gt;&lt;Template&gt;Journal Article&lt;/Template&gt;&lt;Star&gt;0&lt;/Star&gt;&lt;Tag&gt;0&lt;/Tag&gt;&lt;Author&gt;Jiang, G S; Lu, J C; Li, W A&lt;/Author&gt;&lt;Year&gt;2021&lt;/Year&gt;&lt;Details&gt;&lt;_alternate_title&gt;Journal of Financial Research&lt;/_alternate_title&gt;&lt;_collection_scope&gt;SSCI&lt;/_collection_scope&gt;&lt;_created&gt;65096520&lt;/_created&gt;&lt;_date&gt;2021-01-01&lt;/_date&gt;&lt;_date_display&gt;2021&lt;/_date_display&gt;&lt;_impact_factor&gt;   2.811&lt;/_impact_factor&gt;&lt;_journal&gt;Journal of Financial Research&lt;/_journal&gt;&lt;_modified&gt;65097549&lt;/_modified&gt;&lt;_pages&gt;117-134&lt;/_pages&gt;&lt;_social_category&gt;商业：财政与金融(4)&lt;/_social_category&gt;&lt;_volume&gt;5&lt;/_volume&gt;&lt;/Details&gt;&lt;Extra&gt;&lt;DBUID&gt;{F96A950B-833F-4880-A151-76DA2D6A2879}&lt;/DBUID&gt;&lt;/Extra&gt;&lt;/Item&gt;&lt;/References&gt;&lt;/Group&gt;&lt;Group&gt;&lt;References&gt;&lt;Item&gt;&lt;ID&gt;2437&lt;/ID&gt;&lt;UID&gt;{0A103753-D242-4CFE-8FEF-DE276CC9ACC1}&lt;/UID&gt;&lt;Title&gt;耐心资本问题研究进展&lt;/Title&gt;&lt;Template&gt;Journal Article&lt;/Template&gt;&lt;Star&gt;0&lt;/Star&gt;&lt;Tag&gt;0&lt;/Tag&gt;&lt;Author&gt;胡海峰; 张烨; 王爱萍&lt;/Author&gt;&lt;Year&gt;2025&lt;/Year&gt;&lt;Details&gt;&lt;_author_adr&gt;北京师范大学经济与工商管理学院;北京工商大学经济学院;&lt;/_author_adr&gt;&lt;_db_provider&gt;CNKI&lt;/_db_provider&gt;&lt;_isbn&gt;1002-8390&lt;/_isbn&gt;&lt;_issue&gt;07&lt;/_issue&gt;&lt;_journal&gt;经济学动态&lt;/_journal&gt;&lt;_keywords&gt;耐心资本;风险投资;长期资本;社会经济效应;中国实践&lt;/_keywords&gt;&lt;_pages&gt;192-208&lt;/_pages&gt;&lt;_url&gt;https://kns.cnki.net/kcms2/article/abstract?v=J4uTGPHNJK2cJMJGNVwI8PhcJrJisidpke84MKu8lXaGoy7pBUWMuO68_emiisCXxDku-ip0b9cox02KVpW7e9oMgwLDv7UjXgnAVIESH6D2tUwIGrGA7m62o4tx6lk9IRzvfT_231lWAjgYaRpYzjE9MDfyrCcYIxq-LNSuzjZY2F9v9nU3CIH80tNX6ccx&amp;amp;uniplatform=NZKPT&amp;amp;language=CHS&lt;/_url&gt;&lt;_created&gt;66101247&lt;/_created&gt;&lt;_modified&gt;66101247&lt;/_modified&gt;&lt;_collection_scope&gt;CSSCI;PKU&lt;/_collection_scope&gt;&lt;_translated_author&gt;Hu, Hai feng;Zhang, Ye;Wang, Ai ping&lt;/_translated_author&gt;&lt;/Details&gt;&lt;Extra&gt;&lt;DBUID&gt;{F96A950B-833F-4880-A151-76DA2D6A2879}&lt;/DBUID&gt;&lt;/Extra&gt;&lt;/Item&gt;&lt;/References&gt;&lt;/Group&gt;&lt;/Citation&gt;_x000a_"/>
    <w:docVar w:name="NE.Ref{D4DBDA68-F0E7-4F77-BA04-687A00C3FC44}" w:val=" ADDIN NE.Ref.{D4DBDA68-F0E7-4F77-BA04-687A00C3FC44}&lt;Citation&gt;&lt;Group&gt;&lt;References&gt;&lt;Item&gt;&lt;ID&gt;1607&lt;/ID&gt;&lt;UID&gt;{CF855C49-8EE3-4BB9-83A4-52473E7550D0}&lt;/UID&gt;&lt;Title&gt;企业绿色创新实践如何破解“和谐共生”难题？&lt;/Title&gt;&lt;Template&gt;Journal Article&lt;/Template&gt;&lt;Star&gt;0&lt;/Star&gt;&lt;Tag&gt;0&lt;/Tag&gt;&lt;Author&gt;解学梅; 朱琪玮&lt;/Author&gt;&lt;Year&gt;2021&lt;/Year&gt;&lt;Details&gt;&lt;_author_aff&gt;同济大学经济与管理学院;上海大学管理学院;&lt;/_author_aff&gt;&lt;_cited_count&gt;231&lt;/_cited_count&gt;&lt;_collection_scope&gt;PKU&lt;/_collection_scope&gt;&lt;_created&gt;65032942&lt;/_created&gt;&lt;_date&gt;2021-01-05&lt;/_date&gt;&lt;_db_updated&gt;CNKI - Reference&lt;/_db_updated&gt;&lt;_issue&gt;01&lt;/_issue&gt;&lt;_journal&gt;管理世界&lt;/_journal&gt;&lt;_keywords&gt;绿色工艺创新;绿色产品创新;适应合法性;战略合法性;伦理型领导&lt;/_keywords&gt;&lt;_modified&gt;65032942&lt;/_modified&gt;&lt;_pages&gt;128-149+9&lt;/_pages&gt;&lt;_url&gt;https://kns.cnki.net/kcms/detail/detail.aspx?FileName=GLSJ202101012&amp;amp;DbName=DKFX2021_x000d__x000a_DOI-DOI: 10.19744/j.cnki.11-1235/f.2021.0009&lt;/_url&gt;&lt;_volume&gt;37&lt;/_volume&gt;&lt;_translated_author&gt;Jie, Xue mei;Zhu, Qi wei&lt;/_translated_author&gt;&lt;/Details&gt;&lt;Extra&gt;&lt;DBUID&gt;{F96A950B-833F-4880-A151-76DA2D6A2879}&lt;/DBUID&gt;&lt;/Extra&gt;&lt;/Item&gt;&lt;/References&gt;&lt;/Group&gt;&lt;/Citation&gt;_x000a_"/>
    <w:docVar w:name="NE.Ref{DE0A108A-AC2E-4A58-A4B0-28DB980DEBCC}" w:val=" ADDIN NE.Ref.{DE0A108A-AC2E-4A58-A4B0-28DB980DEBCC}&lt;Citation&gt;&lt;Group&gt;&lt;References&gt;&lt;Item&gt;&lt;ID&gt;2455&lt;/ID&gt;&lt;UID&gt;{3FFD37ED-16FE-4D79-B034-03B8083919EB}&lt;/UID&gt;&lt;Title&gt;逻辑兼容性：绿色投资者、环境规制与企业绿色创新&lt;/Title&gt;&lt;Template&gt;Journal Article&lt;/Template&gt;&lt;Star&gt;0&lt;/Star&gt;&lt;Tag&gt;0&lt;/Tag&gt;&lt;Author&gt;姜广省; 卢建词&lt;/Author&gt;&lt;Year&gt;2023&lt;/Year&gt;&lt;Details&gt;&lt;_author_adr&gt;天津财经大学商学院;&lt;/_author_adr&gt;&lt;_db_provider&gt;CNKI&lt;/_db_provider&gt;&lt;_doi&gt;10.19616/j.cnki.bmj.2023.09.004&lt;/_doi&gt;&lt;_isbn&gt;1002-5766&lt;/_isbn&gt;&lt;_issue&gt;09&lt;/_issue&gt;&lt;_journal&gt;经济管理&lt;/_journal&gt;&lt;_keywords&gt;绿色投资者;环境规制;绿色创新;制度逻辑&lt;/_keywords&gt;&lt;_pages&gt;68-87&lt;/_pages&gt;&lt;_url&gt;https://link.cnki.net/doi/10.19616/j.cnki.bmj.2023.09.004&lt;/_url&gt;&lt;_volume&gt;45&lt;/_volume&gt;&lt;_created&gt;66101247&lt;/_created&gt;&lt;_modified&gt;66101247&lt;/_modified&gt;&lt;_collection_scope&gt;CSSCI;PKU&lt;/_collection_scope&gt;&lt;_translated_author&gt;Jiang, Guang sheng;Lu, Jian ci&lt;/_translated_author&gt;&lt;/Details&gt;&lt;Extra&gt;&lt;DBUID&gt;{F96A950B-833F-4880-A151-76DA2D6A2879}&lt;/DBUID&gt;&lt;/Extra&gt;&lt;/Item&gt;&lt;/References&gt;&lt;/Group&gt;&lt;Group&gt;&lt;References&gt;&lt;Item&gt;&lt;ID&gt;2448&lt;/ID&gt;&lt;UID&gt;{76340C5B-81A0-4890-BF78-1234A6B153DE}&lt;/UID&gt;&lt;Title&gt;绿色投资者与企业绿色创新：基于机构投资者注意力视角&lt;/Title&gt;&lt;Template&gt;Journal Article&lt;/Template&gt;&lt;Star&gt;0&lt;/Star&gt;&lt;Tag&gt;0&lt;/Tag&gt;&lt;Author&gt;宋肖肖; 王爱萍; 胡海峰&lt;/Author&gt;&lt;Year&gt;2025&lt;/Year&gt;&lt;Details&gt;&lt;_author_adr&gt;北京林业大学经济管理学院;北京工商大学经济学院;北京师范大学经济与工商管理学院;&lt;/_author_adr&gt;&lt;_db_provider&gt;CNKI&lt;/_db_provider&gt;&lt;_doi&gt;10.16475/j.cnki.1006-1029.2025.02.008&lt;/_doi&gt;&lt;_isbn&gt;1006-1029&lt;/_isbn&gt;&lt;_issue&gt;02&lt;/_issue&gt;&lt;_journal&gt;国际金融研究&lt;/_journal&gt;&lt;_keywords&gt;绿色投资者;注意力;绿色创新;绿色发展意识;绿色资源配置&lt;/_keywords&gt;&lt;_pages&gt;85-96&lt;/_pages&gt;&lt;_url&gt;https://link.cnki.net/doi/10.16475/j.cnki.1006-1029.2025.02.008&lt;/_url&gt;&lt;_created&gt;66101247&lt;/_created&gt;&lt;_modified&gt;66101247&lt;/_modified&gt;&lt;_collection_scope&gt;CSSCI;PKU&lt;/_collection_scope&gt;&lt;_translated_author&gt;Song, Xiao xiao;Wang, Ai ping;Hu, Hai feng&lt;/_translated_author&gt;&lt;/Details&gt;&lt;Extra&gt;&lt;DBUID&gt;{F96A950B-833F-4880-A151-76DA2D6A2879}&lt;/DBUID&gt;&lt;/Extra&gt;&lt;/Item&gt;&lt;/References&gt;&lt;/Group&gt;&lt;/Citation&gt;_x000a_"/>
    <w:docVar w:name="NE.Ref{EA28C663-FE57-45A8-B2C5-57E2F3CBCA88}" w:val=" ADDIN NE.Ref.{EA28C663-FE57-45A8-B2C5-57E2F3CBCA88}&lt;Citation&gt;&lt;Group&gt;&lt;References&gt;&lt;Item&gt;&lt;ID&gt;1714&lt;/ID&gt;&lt;UID&gt;{DECD5E2E-E6EC-4273-B7FF-209A84D1B588}&lt;/UID&gt;&lt;Title&gt;Institutional Investors, Climate Disclosure, and Carbon Emissions&lt;/Title&gt;&lt;Template&gt;Journal Article&lt;/Template&gt;&lt;Star&gt;0&lt;/Star&gt;&lt;Tag&gt;0&lt;/Tag&gt;&lt;Author&gt;Cohen, Shira; Kadach, Igor; Ormazabal, Gaizka&lt;/Author&gt;&lt;Year&gt;2023&lt;/Year&gt;&lt;Details&gt;&lt;_accessed&gt;65110741&lt;/_accessed&gt;&lt;_alternate_title&gt;Journal of Accounting and Economics&lt;/_alternate_title&gt;&lt;_created&gt;65037006&lt;/_created&gt;&lt;_date&gt;2023-01-01&lt;/_date&gt;&lt;_date_display&gt;2023&lt;/_date_display&gt;&lt;_doi&gt;https://doi.org/10.1016/j.jacceco.2023.101640&lt;/_doi&gt;&lt;_impact_factor&gt;   7.293&lt;/_impact_factor&gt;&lt;_isbn&gt;0165-4101&lt;/_isbn&gt;&lt;_journal&gt;Journal of Accounting and Economics&lt;/_journal&gt;&lt;_keywords&gt;Climate-related disclosure; Shareholder activism; Institutional ownership; Carbon emissions&lt;/_keywords&gt;&lt;_modified&gt;65110741&lt;/_modified&gt;&lt;_pages&gt;101640&lt;/_pages&gt;&lt;_social_category&gt;商业：财政与金融(1) &amp;amp; 经济学(1)&lt;/_social_category&gt;&lt;_url&gt;https://www.sciencedirect.com/science/article/pii/S0165410123000642&lt;/_url&gt;&lt;_volume&gt;8&lt;/_volume&gt;&lt;/Details&gt;&lt;Extra&gt;&lt;DBUID&gt;{F96A950B-833F-4880-A151-76DA2D6A2879}&lt;/DBUID&gt;&lt;/Extra&gt;&lt;/Item&gt;&lt;/References&gt;&lt;/Group&gt;&lt;Group&gt;&lt;References&gt;&lt;Item&gt;&lt;ID&gt;1659&lt;/ID&gt;&lt;UID&gt;{11BB5493-ACDE-4F3A-BEAA-E277EB5091C3}&lt;/UID&gt;&lt;Title&gt;Does socially responsible investing change firm behavior?&lt;/Title&gt;&lt;Template&gt;Journal Article&lt;/Template&gt;&lt;Star&gt;0&lt;/Star&gt;&lt;Tag&gt;0&lt;/Tag&gt;&lt;Author&gt;Heath, Davidson; Macciocchi, Daniele; Michaely, Roni; Ringgenberg, Matthew C&lt;/Author&gt;&lt;Year&gt;2023&lt;/Year&gt;&lt;Details&gt;&lt;_accessed&gt;65159872&lt;/_accessed&gt;&lt;_alternate_title&gt;Review of Finance-Forthcoming European Corporate Governance Institute鈥揊inance Working Paper&lt;/_alternate_title&gt;&lt;_collection_scope&gt;SSCI&lt;/_collection_scope&gt;&lt;_created&gt;65033187&lt;/_created&gt;&lt;_date&gt;2021-01-01&lt;/_date&gt;&lt;_date_display&gt;2021&lt;/_date_display&gt;&lt;_doi&gt;10.1093/rof/rfad002&lt;/_doi&gt;&lt;_impact_factor&gt;   5.059&lt;/_impact_factor&gt;&lt;_issue&gt;6&lt;/_issue&gt;&lt;_journal&gt;Review of Finance&lt;/_journal&gt;&lt;_modified&gt;65159873&lt;/_modified&gt;&lt;_pages&gt;2057-2083&lt;/_pages&gt;&lt;_social_category&gt;商业：财政与金融(1) &amp;amp; 经济学(2)&lt;/_social_category&gt;&lt;_volume&gt;27&lt;/_volume&gt;&lt;/Details&gt;&lt;Extra&gt;&lt;DBUID&gt;{F96A950B-833F-4880-A151-76DA2D6A2879}&lt;/DBUID&gt;&lt;/Extra&gt;&lt;/Item&gt;&lt;/References&gt;&lt;/Group&gt;&lt;/Citation&gt;_x000a_"/>
    <w:docVar w:name="NE.Ref{EEB70EFF-AEE0-42D0-9153-4B178ED8293A}" w:val=" ADDIN NE.Ref.{EEB70EFF-AEE0-42D0-9153-4B178ED8293A}&lt;Citation&gt;&lt;Group&gt;&lt;References&gt;&lt;Item&gt;&lt;ID&gt;2444&lt;/ID&gt;&lt;UID&gt;{A6B7F48E-FDC4-49E6-BD82-7669E5D965D1}&lt;/UID&gt;&lt;Title&gt;耐心资本赋能企业绿色转型：理论分析与经验证据&lt;/Title&gt;&lt;Template&gt;Journal Article&lt;/Template&gt;&lt;Star&gt;0&lt;/Star&gt;&lt;Tag&gt;0&lt;/Tag&gt;&lt;Author&gt;孟维福; 吴琦&lt;/Author&gt;&lt;Year&gt;2025&lt;/Year&gt;&lt;Details&gt;&lt;_author_adr&gt;河北经贸大学金融学院;&lt;/_author_adr&gt;&lt;_db_provider&gt;CNKI&lt;/_db_provider&gt;&lt;_isbn&gt;1003-854X&lt;/_isbn&gt;&lt;_issue&gt;05&lt;/_issue&gt;&lt;_journal&gt;江汉论坛&lt;/_journal&gt;&lt;_keywords&gt;耐心资本;绿色发展;技术创新;绿色金融&lt;/_keywords&gt;&lt;_pages&gt;13-25&lt;/_pages&gt;&lt;_url&gt;https://kns.cnki.net/kcms2/article/abstract?v=J4uTGPHNJK28dKq3QzWstSqqtERFB775BDe_XccqKTOmQCe1W27paOxK8yIsifSG6kKxr_1_a3qguFxN4d27xxAxjFq1OWT12SxhHPgsjxNj6qAmx5cX6bmdXW164ejgSAZltXnO4Yo0Kjxk41st68R4Mj21qQ13REKjS0I_P92Sy5u8ri5K_Mkw61fVDgZ3&amp;amp;uniplatform=NZKPT&amp;amp;language=CHS&lt;/_url&gt;&lt;_created&gt;66101247&lt;/_created&gt;&lt;_modified&gt;66101247&lt;/_modified&gt;&lt;_collection_scope&gt;CSSCI;PKU&lt;/_collection_scope&gt;&lt;_translated_author&gt;Meng, Wei fu;Wu, Qi&lt;/_translated_author&gt;&lt;/Details&gt;&lt;Extra&gt;&lt;DBUID&gt;{F96A950B-833F-4880-A151-76DA2D6A2879}&lt;/DBUID&gt;&lt;/Extra&gt;&lt;/Item&gt;&lt;/References&gt;&lt;/Group&gt;&lt;Group&gt;&lt;References&gt;&lt;Item&gt;&lt;ID&gt;2438&lt;/ID&gt;&lt;UID&gt;{247117DA-CFF5-4A70-973D-621258600CE4}&lt;/UID&gt;&lt;Title&gt;耐心资本投资赋能突破式创新的理论逻辑和实证证据&lt;/Title&gt;&lt;Template&gt;Journal Article&lt;/Template&gt;&lt;Star&gt;0&lt;/Star&gt;&lt;Tag&gt;0&lt;/Tag&gt;&lt;Author&gt;唐亮; 杨国玉; 佟梦霞&lt;/Author&gt;&lt;Year&gt;2025&lt;/Year&gt;&lt;Details&gt;&lt;_author_adr&gt;东北师范大学经济与管理学院;&lt;/_author_adr&gt;&lt;_db_provider&gt;CNKI&lt;/_db_provider&gt;&lt;_doi&gt;10.19626/j.cnki.cn31-1163/f.2025.07.004&lt;/_doi&gt;&lt;_isbn&gt;1005-1309&lt;/_isbn&gt;&lt;_issue&gt;07&lt;/_issue&gt;&lt;_journal&gt;上海经济研究&lt;/_journal&gt;&lt;_keywords&gt;耐心资本投资;突破式创新;竞争优势;全球创新网络;企业创新投入;资源配置效率&lt;/_keywords&gt;&lt;_pages&gt;25-36&lt;/_pages&gt;&lt;_url&gt;https://link.cnki.net/doi/10.19626/j.cnki.cn31-1163/f.2025.07.004&lt;/_url&gt;&lt;_created&gt;66101247&lt;/_created&gt;&lt;_modified&gt;66101247&lt;/_modified&gt;&lt;_collection_scope&gt;CSSCI;PKU&lt;/_collection_scope&gt;&lt;_translated_author&gt;Tang, Liang;Yang, Guo yu;Tong, Meng xia&lt;/_translated_author&gt;&lt;/Details&gt;&lt;Extra&gt;&lt;DBUID&gt;{F96A950B-833F-4880-A151-76DA2D6A2879}&lt;/DBUID&gt;&lt;/Extra&gt;&lt;/Item&gt;&lt;/References&gt;&lt;/Group&gt;&lt;/Citation&gt;_x000a_"/>
    <w:docVar w:name="NE.Ref{F1A52B2A-EB6A-4240-B984-0C04F6F606B0}" w:val=" ADDIN NE.Ref.{F1A52B2A-EB6A-4240-B984-0C04F6F606B0}&lt;Citation&gt;&lt;Group&gt;&lt;References&gt;&lt;Item&gt;&lt;ID&gt;2459&lt;/ID&gt;&lt;UID&gt;{E78522FF-BA77-48F6-9676-9924BC3DDE13}&lt;/UID&gt;&lt;Title&gt;网络基础设施建设、信息可得性与企业创新边界&lt;/Title&gt;&lt;Template&gt;Journal Article&lt;/Template&gt;&lt;Star&gt;0&lt;/Star&gt;&lt;Tag&gt;0&lt;/Tag&gt;&lt;Author&gt;沈坤荣; 林剑威; 傅元海&lt;/Author&gt;&lt;Year&gt;2023&lt;/Year&gt;&lt;Details&gt;&lt;_author_adr&gt;南京大学商学院;广州大学经济与统计学院;&lt;/_author_adr&gt;&lt;_db_provider&gt;CNKI&lt;/_db_provider&gt;&lt;_doi&gt;10.19581/j.cnki.ciejournal.2023.01.014&lt;/_doi&gt;&lt;_isbn&gt;1006-480X&lt;/_isbn&gt;&lt;_issue&gt;01&lt;/_issue&gt;&lt;_journal&gt;中国工业经济&lt;/_journal&gt;&lt;_keywords&gt;网络基础设施;异质性创新;技术溢出;数字技术&lt;/_keywords&gt;&lt;_pages&gt;57-75&lt;/_pages&gt;&lt;_url&gt;https://link.cnki.net/doi/10.19581/j.cnki.ciejournal.2023.01.014&lt;/_url&gt;&lt;_created&gt;66101250&lt;/_created&gt;&lt;_modified&gt;66101250&lt;/_modified&gt;&lt;_db_updated&gt;CNKI - Reference&lt;/_db_updated&gt;&lt;_collection_scope&gt;CSSCI;PKU&lt;/_collection_scope&gt;&lt;_translated_author&gt;Shen, Kun rong;Lin, Jian wei;Fu, Yuan hai&lt;/_translated_author&gt;&lt;/Details&gt;&lt;Extra&gt;&lt;DBUID&gt;{F96A950B-833F-4880-A151-76DA2D6A2879}&lt;/DBUID&gt;&lt;/Extra&gt;&lt;/Item&gt;&lt;/References&gt;&lt;/Group&gt;&lt;/Citation&gt;_x000a_"/>
    <w:docVar w:name="ne_docsoft" w:val="MSWord"/>
    <w:docVar w:name="ne_docversion" w:val="NoteExpress 2.0"/>
    <w:docVar w:name="ne_stylename" w:val="财经研究 New"/>
  </w:docVars>
  <w:rsids>
    <w:rsidRoot w:val="00172A27"/>
    <w:rsid w:val="000E545B"/>
    <w:rsid w:val="000F04D4"/>
    <w:rsid w:val="00172A27"/>
    <w:rsid w:val="001C66E0"/>
    <w:rsid w:val="003838F9"/>
    <w:rsid w:val="00424E8A"/>
    <w:rsid w:val="00490B57"/>
    <w:rsid w:val="005060F4"/>
    <w:rsid w:val="00522F97"/>
    <w:rsid w:val="0057186E"/>
    <w:rsid w:val="00574A90"/>
    <w:rsid w:val="005B4418"/>
    <w:rsid w:val="007166A1"/>
    <w:rsid w:val="007D5076"/>
    <w:rsid w:val="00935A90"/>
    <w:rsid w:val="00961543"/>
    <w:rsid w:val="00B82777"/>
    <w:rsid w:val="00CF78C5"/>
    <w:rsid w:val="00E16B96"/>
    <w:rsid w:val="00E3647A"/>
    <w:rsid w:val="00E84687"/>
    <w:rsid w:val="00EC02F7"/>
    <w:rsid w:val="013D69B7"/>
    <w:rsid w:val="018E6C0D"/>
    <w:rsid w:val="01AE7DF4"/>
    <w:rsid w:val="01C901A1"/>
    <w:rsid w:val="01EC1210"/>
    <w:rsid w:val="02B43AAA"/>
    <w:rsid w:val="032067BC"/>
    <w:rsid w:val="03673228"/>
    <w:rsid w:val="03DD1CE2"/>
    <w:rsid w:val="040947E9"/>
    <w:rsid w:val="04C37239"/>
    <w:rsid w:val="05EC445F"/>
    <w:rsid w:val="061139FA"/>
    <w:rsid w:val="062A3ED1"/>
    <w:rsid w:val="06BE0E86"/>
    <w:rsid w:val="07375BAD"/>
    <w:rsid w:val="07A50D69"/>
    <w:rsid w:val="07D72EEC"/>
    <w:rsid w:val="080A1514"/>
    <w:rsid w:val="08144141"/>
    <w:rsid w:val="08396DC8"/>
    <w:rsid w:val="090801A9"/>
    <w:rsid w:val="093A3733"/>
    <w:rsid w:val="093C74AB"/>
    <w:rsid w:val="094E40F2"/>
    <w:rsid w:val="09776735"/>
    <w:rsid w:val="09C973E4"/>
    <w:rsid w:val="0A153CA9"/>
    <w:rsid w:val="0AA92683"/>
    <w:rsid w:val="0B2017A6"/>
    <w:rsid w:val="0B391A16"/>
    <w:rsid w:val="0B56141A"/>
    <w:rsid w:val="0B582596"/>
    <w:rsid w:val="0B5A402C"/>
    <w:rsid w:val="0BA47589"/>
    <w:rsid w:val="0CD90ADF"/>
    <w:rsid w:val="0D1345DF"/>
    <w:rsid w:val="0D374B59"/>
    <w:rsid w:val="0D64282B"/>
    <w:rsid w:val="0DC3646B"/>
    <w:rsid w:val="0DF54225"/>
    <w:rsid w:val="0E1F0038"/>
    <w:rsid w:val="0E2E2851"/>
    <w:rsid w:val="0E304F4A"/>
    <w:rsid w:val="0E4A09F4"/>
    <w:rsid w:val="0ED80C39"/>
    <w:rsid w:val="0F470958"/>
    <w:rsid w:val="0F5F3EF3"/>
    <w:rsid w:val="0F696B20"/>
    <w:rsid w:val="101E67A1"/>
    <w:rsid w:val="10303AE2"/>
    <w:rsid w:val="10345380"/>
    <w:rsid w:val="103C7E46"/>
    <w:rsid w:val="10757746"/>
    <w:rsid w:val="107C18A4"/>
    <w:rsid w:val="10B95885"/>
    <w:rsid w:val="10CD1418"/>
    <w:rsid w:val="10F43F05"/>
    <w:rsid w:val="111B6540"/>
    <w:rsid w:val="1159244A"/>
    <w:rsid w:val="11A32A49"/>
    <w:rsid w:val="11F071C3"/>
    <w:rsid w:val="11FA6155"/>
    <w:rsid w:val="122425AB"/>
    <w:rsid w:val="12CF0BFF"/>
    <w:rsid w:val="12E52AC2"/>
    <w:rsid w:val="13662CC1"/>
    <w:rsid w:val="137004C0"/>
    <w:rsid w:val="1377342C"/>
    <w:rsid w:val="148607A7"/>
    <w:rsid w:val="14BF6E12"/>
    <w:rsid w:val="14C73883"/>
    <w:rsid w:val="14CA165F"/>
    <w:rsid w:val="15075C8A"/>
    <w:rsid w:val="15162766"/>
    <w:rsid w:val="155B0F02"/>
    <w:rsid w:val="15865D43"/>
    <w:rsid w:val="161454AC"/>
    <w:rsid w:val="161A58D7"/>
    <w:rsid w:val="163907ED"/>
    <w:rsid w:val="16BB3145"/>
    <w:rsid w:val="16D03928"/>
    <w:rsid w:val="16E568C0"/>
    <w:rsid w:val="17562080"/>
    <w:rsid w:val="177877EF"/>
    <w:rsid w:val="1824217E"/>
    <w:rsid w:val="182E78A7"/>
    <w:rsid w:val="184E2D57"/>
    <w:rsid w:val="184F4283"/>
    <w:rsid w:val="18BF02EC"/>
    <w:rsid w:val="19013931"/>
    <w:rsid w:val="192341E3"/>
    <w:rsid w:val="192561AE"/>
    <w:rsid w:val="195E346D"/>
    <w:rsid w:val="19735D57"/>
    <w:rsid w:val="19974BFE"/>
    <w:rsid w:val="1A1D6E85"/>
    <w:rsid w:val="1A383CBF"/>
    <w:rsid w:val="1A7D6D97"/>
    <w:rsid w:val="1A7F369B"/>
    <w:rsid w:val="1A8C4053"/>
    <w:rsid w:val="1AFC7763"/>
    <w:rsid w:val="1B612DA1"/>
    <w:rsid w:val="1BAF4064"/>
    <w:rsid w:val="1C856F61"/>
    <w:rsid w:val="1C93342E"/>
    <w:rsid w:val="1CD43F09"/>
    <w:rsid w:val="1CDA0322"/>
    <w:rsid w:val="1CE06C65"/>
    <w:rsid w:val="1CED3084"/>
    <w:rsid w:val="1D556A75"/>
    <w:rsid w:val="1D750D86"/>
    <w:rsid w:val="1DCC1086"/>
    <w:rsid w:val="1E1E1059"/>
    <w:rsid w:val="1E950507"/>
    <w:rsid w:val="1EAA2F81"/>
    <w:rsid w:val="1F0265AE"/>
    <w:rsid w:val="1F360043"/>
    <w:rsid w:val="1F5A6485"/>
    <w:rsid w:val="1F6B68E4"/>
    <w:rsid w:val="1F861224"/>
    <w:rsid w:val="1FAC856E"/>
    <w:rsid w:val="20232D1B"/>
    <w:rsid w:val="205C21F4"/>
    <w:rsid w:val="21244F9D"/>
    <w:rsid w:val="21423315"/>
    <w:rsid w:val="215909E7"/>
    <w:rsid w:val="216D0E55"/>
    <w:rsid w:val="21744294"/>
    <w:rsid w:val="217952E8"/>
    <w:rsid w:val="21B04A82"/>
    <w:rsid w:val="21CA3764"/>
    <w:rsid w:val="21FC1A76"/>
    <w:rsid w:val="22D4654E"/>
    <w:rsid w:val="23120F8C"/>
    <w:rsid w:val="235C0A1E"/>
    <w:rsid w:val="23E13999"/>
    <w:rsid w:val="24105868"/>
    <w:rsid w:val="24337AD3"/>
    <w:rsid w:val="24A30C4E"/>
    <w:rsid w:val="250031FD"/>
    <w:rsid w:val="253B0B07"/>
    <w:rsid w:val="253C1E78"/>
    <w:rsid w:val="25D74E2E"/>
    <w:rsid w:val="262B2929"/>
    <w:rsid w:val="262D48F3"/>
    <w:rsid w:val="26323CB8"/>
    <w:rsid w:val="2637307C"/>
    <w:rsid w:val="263E0309"/>
    <w:rsid w:val="26BB1EFF"/>
    <w:rsid w:val="26C732A6"/>
    <w:rsid w:val="26DE3D98"/>
    <w:rsid w:val="26EF261A"/>
    <w:rsid w:val="27A36262"/>
    <w:rsid w:val="27BC2467"/>
    <w:rsid w:val="27C130A3"/>
    <w:rsid w:val="27E41B78"/>
    <w:rsid w:val="27FE6547"/>
    <w:rsid w:val="28AB7D51"/>
    <w:rsid w:val="28C73220"/>
    <w:rsid w:val="28FD67FF"/>
    <w:rsid w:val="2900009D"/>
    <w:rsid w:val="295D104C"/>
    <w:rsid w:val="29E91691"/>
    <w:rsid w:val="2A160BB3"/>
    <w:rsid w:val="2A2D5B4F"/>
    <w:rsid w:val="2AA47061"/>
    <w:rsid w:val="2AB17AC3"/>
    <w:rsid w:val="2AB56C65"/>
    <w:rsid w:val="2AB729DE"/>
    <w:rsid w:val="2ACB7461"/>
    <w:rsid w:val="2AD25A69"/>
    <w:rsid w:val="2AE25978"/>
    <w:rsid w:val="2B3212BA"/>
    <w:rsid w:val="2B3A43BC"/>
    <w:rsid w:val="2B6B12FB"/>
    <w:rsid w:val="2B6F5066"/>
    <w:rsid w:val="2B7920E9"/>
    <w:rsid w:val="2BA136E4"/>
    <w:rsid w:val="2BD15D21"/>
    <w:rsid w:val="2C1C3440"/>
    <w:rsid w:val="2C333420"/>
    <w:rsid w:val="2C396B0D"/>
    <w:rsid w:val="2C646B95"/>
    <w:rsid w:val="2CEA6A90"/>
    <w:rsid w:val="2D2F29A3"/>
    <w:rsid w:val="2D66243E"/>
    <w:rsid w:val="2D686FAB"/>
    <w:rsid w:val="2D850B71"/>
    <w:rsid w:val="2E5073D1"/>
    <w:rsid w:val="2E513149"/>
    <w:rsid w:val="2E905CF9"/>
    <w:rsid w:val="2F86792C"/>
    <w:rsid w:val="2FF124B0"/>
    <w:rsid w:val="3068160C"/>
    <w:rsid w:val="30CE0A81"/>
    <w:rsid w:val="30DB0B25"/>
    <w:rsid w:val="30E13365"/>
    <w:rsid w:val="30FA6E42"/>
    <w:rsid w:val="310928E2"/>
    <w:rsid w:val="31501496"/>
    <w:rsid w:val="317A54DF"/>
    <w:rsid w:val="319F26B3"/>
    <w:rsid w:val="31AB76EF"/>
    <w:rsid w:val="32250E88"/>
    <w:rsid w:val="3239017C"/>
    <w:rsid w:val="327B0795"/>
    <w:rsid w:val="328C4750"/>
    <w:rsid w:val="32BA2D55"/>
    <w:rsid w:val="32F47C88"/>
    <w:rsid w:val="32F742BF"/>
    <w:rsid w:val="332C1A8F"/>
    <w:rsid w:val="333406D1"/>
    <w:rsid w:val="3343471C"/>
    <w:rsid w:val="33497548"/>
    <w:rsid w:val="336124CF"/>
    <w:rsid w:val="336650F6"/>
    <w:rsid w:val="336D4581"/>
    <w:rsid w:val="33792F26"/>
    <w:rsid w:val="337C0C66"/>
    <w:rsid w:val="33C37CFF"/>
    <w:rsid w:val="33C57F19"/>
    <w:rsid w:val="344828F8"/>
    <w:rsid w:val="346350F1"/>
    <w:rsid w:val="34F82570"/>
    <w:rsid w:val="34FA1E45"/>
    <w:rsid w:val="356C7F43"/>
    <w:rsid w:val="36AC6131"/>
    <w:rsid w:val="36CB5908"/>
    <w:rsid w:val="36E20AD8"/>
    <w:rsid w:val="372911DF"/>
    <w:rsid w:val="372949B6"/>
    <w:rsid w:val="38611CF3"/>
    <w:rsid w:val="38701FD8"/>
    <w:rsid w:val="39D8471E"/>
    <w:rsid w:val="39FD2B17"/>
    <w:rsid w:val="3A3F7149"/>
    <w:rsid w:val="3A9F4D64"/>
    <w:rsid w:val="3AC0768C"/>
    <w:rsid w:val="3B131EB2"/>
    <w:rsid w:val="3B3911ED"/>
    <w:rsid w:val="3B40257B"/>
    <w:rsid w:val="3B58763C"/>
    <w:rsid w:val="3B6A75F8"/>
    <w:rsid w:val="3B7010B2"/>
    <w:rsid w:val="3B9520D2"/>
    <w:rsid w:val="3BB164CD"/>
    <w:rsid w:val="3C4816E7"/>
    <w:rsid w:val="3CB66F99"/>
    <w:rsid w:val="3CC040E9"/>
    <w:rsid w:val="3CC67725"/>
    <w:rsid w:val="3CF4361D"/>
    <w:rsid w:val="3D51281E"/>
    <w:rsid w:val="3D7D0E72"/>
    <w:rsid w:val="3DAA0180"/>
    <w:rsid w:val="3DCC62E4"/>
    <w:rsid w:val="3E0C1A38"/>
    <w:rsid w:val="3E3C207D"/>
    <w:rsid w:val="3EA01CAF"/>
    <w:rsid w:val="3EF52282"/>
    <w:rsid w:val="3F103509"/>
    <w:rsid w:val="3F1E6F5B"/>
    <w:rsid w:val="3F6C2C99"/>
    <w:rsid w:val="3FA255B3"/>
    <w:rsid w:val="3FC24775"/>
    <w:rsid w:val="3FF9519F"/>
    <w:rsid w:val="406E6EF4"/>
    <w:rsid w:val="40AF2952"/>
    <w:rsid w:val="40D30008"/>
    <w:rsid w:val="41036525"/>
    <w:rsid w:val="41890547"/>
    <w:rsid w:val="41984EBF"/>
    <w:rsid w:val="41C932CA"/>
    <w:rsid w:val="4202058A"/>
    <w:rsid w:val="42664FBD"/>
    <w:rsid w:val="427A7D3D"/>
    <w:rsid w:val="42B06238"/>
    <w:rsid w:val="42C010D9"/>
    <w:rsid w:val="42E3216A"/>
    <w:rsid w:val="430064BA"/>
    <w:rsid w:val="435272F0"/>
    <w:rsid w:val="43E938EB"/>
    <w:rsid w:val="43EF2D90"/>
    <w:rsid w:val="43FA73B9"/>
    <w:rsid w:val="444A7FC7"/>
    <w:rsid w:val="4453331F"/>
    <w:rsid w:val="4477798E"/>
    <w:rsid w:val="44B23E53"/>
    <w:rsid w:val="44D32C7F"/>
    <w:rsid w:val="4537679D"/>
    <w:rsid w:val="454F7F8B"/>
    <w:rsid w:val="455B5ED7"/>
    <w:rsid w:val="45D4223E"/>
    <w:rsid w:val="461D5993"/>
    <w:rsid w:val="464D01F9"/>
    <w:rsid w:val="46623A63"/>
    <w:rsid w:val="46753A21"/>
    <w:rsid w:val="4683443C"/>
    <w:rsid w:val="4689127A"/>
    <w:rsid w:val="46F04E55"/>
    <w:rsid w:val="46F5391A"/>
    <w:rsid w:val="472D42FC"/>
    <w:rsid w:val="476050E8"/>
    <w:rsid w:val="47606ECC"/>
    <w:rsid w:val="47CE69DC"/>
    <w:rsid w:val="489D4D45"/>
    <w:rsid w:val="495B65B3"/>
    <w:rsid w:val="498871BC"/>
    <w:rsid w:val="49A77ECF"/>
    <w:rsid w:val="49B01B66"/>
    <w:rsid w:val="4B506F86"/>
    <w:rsid w:val="4B58746D"/>
    <w:rsid w:val="4B830729"/>
    <w:rsid w:val="4B9C0DBF"/>
    <w:rsid w:val="4BE365C2"/>
    <w:rsid w:val="4C207ADF"/>
    <w:rsid w:val="4C3935AE"/>
    <w:rsid w:val="4C82082E"/>
    <w:rsid w:val="4C9D12E0"/>
    <w:rsid w:val="4CCC0113"/>
    <w:rsid w:val="4CFF3048"/>
    <w:rsid w:val="4EA9161D"/>
    <w:rsid w:val="4EBD0B67"/>
    <w:rsid w:val="4EFB70DC"/>
    <w:rsid w:val="4F47041D"/>
    <w:rsid w:val="4F8D1DDB"/>
    <w:rsid w:val="4FCD667C"/>
    <w:rsid w:val="50361755"/>
    <w:rsid w:val="50396915"/>
    <w:rsid w:val="50591CBD"/>
    <w:rsid w:val="50942CF5"/>
    <w:rsid w:val="50FB6F9A"/>
    <w:rsid w:val="51A77A46"/>
    <w:rsid w:val="51D81C5A"/>
    <w:rsid w:val="51D84E64"/>
    <w:rsid w:val="51DD247A"/>
    <w:rsid w:val="522602C5"/>
    <w:rsid w:val="523A43C3"/>
    <w:rsid w:val="52432C25"/>
    <w:rsid w:val="525C5A95"/>
    <w:rsid w:val="52923265"/>
    <w:rsid w:val="535350EA"/>
    <w:rsid w:val="53A15D93"/>
    <w:rsid w:val="541A36BE"/>
    <w:rsid w:val="541D3002"/>
    <w:rsid w:val="545254AC"/>
    <w:rsid w:val="54631B76"/>
    <w:rsid w:val="54694499"/>
    <w:rsid w:val="54B30FDC"/>
    <w:rsid w:val="54C24543"/>
    <w:rsid w:val="54E24EB1"/>
    <w:rsid w:val="550658BA"/>
    <w:rsid w:val="55B711B8"/>
    <w:rsid w:val="55E77D6B"/>
    <w:rsid w:val="55EE4C56"/>
    <w:rsid w:val="56875FC4"/>
    <w:rsid w:val="574959CC"/>
    <w:rsid w:val="57C602D0"/>
    <w:rsid w:val="57CB156A"/>
    <w:rsid w:val="57D60097"/>
    <w:rsid w:val="57DC240A"/>
    <w:rsid w:val="58095D77"/>
    <w:rsid w:val="583027D8"/>
    <w:rsid w:val="58AC202D"/>
    <w:rsid w:val="58B73A25"/>
    <w:rsid w:val="59106E4C"/>
    <w:rsid w:val="596040BD"/>
    <w:rsid w:val="596C0CB3"/>
    <w:rsid w:val="597C6A1D"/>
    <w:rsid w:val="59C42BC0"/>
    <w:rsid w:val="59E36A9C"/>
    <w:rsid w:val="59EA607C"/>
    <w:rsid w:val="5A294C0A"/>
    <w:rsid w:val="5A955983"/>
    <w:rsid w:val="5AD00B35"/>
    <w:rsid w:val="5ADC7922"/>
    <w:rsid w:val="5AF0321E"/>
    <w:rsid w:val="5B006096"/>
    <w:rsid w:val="5B0C4043"/>
    <w:rsid w:val="5B4D70B9"/>
    <w:rsid w:val="5B8F2DA8"/>
    <w:rsid w:val="5C2A6C04"/>
    <w:rsid w:val="5C6F5206"/>
    <w:rsid w:val="5C71038F"/>
    <w:rsid w:val="5CAB38A1"/>
    <w:rsid w:val="5CC826A5"/>
    <w:rsid w:val="5CC924F9"/>
    <w:rsid w:val="5CE61DD9"/>
    <w:rsid w:val="5CFC6A96"/>
    <w:rsid w:val="5D192F00"/>
    <w:rsid w:val="5D447851"/>
    <w:rsid w:val="5D4E247E"/>
    <w:rsid w:val="5DE3620E"/>
    <w:rsid w:val="5E112CFE"/>
    <w:rsid w:val="5E371FC3"/>
    <w:rsid w:val="5EE035AA"/>
    <w:rsid w:val="5EE91007"/>
    <w:rsid w:val="5F0D1A52"/>
    <w:rsid w:val="5F384737"/>
    <w:rsid w:val="5F5875E4"/>
    <w:rsid w:val="5F85487D"/>
    <w:rsid w:val="5F89447F"/>
    <w:rsid w:val="602477AE"/>
    <w:rsid w:val="60703DE7"/>
    <w:rsid w:val="609B4386"/>
    <w:rsid w:val="61433DE5"/>
    <w:rsid w:val="615744C6"/>
    <w:rsid w:val="61744CB4"/>
    <w:rsid w:val="61A62889"/>
    <w:rsid w:val="61AE23BD"/>
    <w:rsid w:val="6226723B"/>
    <w:rsid w:val="62B66AFB"/>
    <w:rsid w:val="63593673"/>
    <w:rsid w:val="639A3B7E"/>
    <w:rsid w:val="64403853"/>
    <w:rsid w:val="64524F4A"/>
    <w:rsid w:val="647C1FC7"/>
    <w:rsid w:val="647E5AAB"/>
    <w:rsid w:val="6535293A"/>
    <w:rsid w:val="6635242D"/>
    <w:rsid w:val="664F7AE6"/>
    <w:rsid w:val="66D87988"/>
    <w:rsid w:val="674212A6"/>
    <w:rsid w:val="67BD2A81"/>
    <w:rsid w:val="67EC79E0"/>
    <w:rsid w:val="68093B71"/>
    <w:rsid w:val="6873649C"/>
    <w:rsid w:val="68BC5088"/>
    <w:rsid w:val="68C331B9"/>
    <w:rsid w:val="68EB3277"/>
    <w:rsid w:val="6A2B04FA"/>
    <w:rsid w:val="6A70612A"/>
    <w:rsid w:val="6A9606CE"/>
    <w:rsid w:val="6ACB7804"/>
    <w:rsid w:val="6AD345B4"/>
    <w:rsid w:val="6B3230D1"/>
    <w:rsid w:val="6B387943"/>
    <w:rsid w:val="6B5A394D"/>
    <w:rsid w:val="6B8E2D0B"/>
    <w:rsid w:val="6BD03142"/>
    <w:rsid w:val="6C152E47"/>
    <w:rsid w:val="6CAB3449"/>
    <w:rsid w:val="6CBA368C"/>
    <w:rsid w:val="6CFB1796"/>
    <w:rsid w:val="6D602485"/>
    <w:rsid w:val="6D6D06FE"/>
    <w:rsid w:val="6E274D51"/>
    <w:rsid w:val="6E511DCE"/>
    <w:rsid w:val="6EE34884"/>
    <w:rsid w:val="6FBC771B"/>
    <w:rsid w:val="6FC14546"/>
    <w:rsid w:val="6FC35501"/>
    <w:rsid w:val="70433998"/>
    <w:rsid w:val="705110F3"/>
    <w:rsid w:val="70DF2029"/>
    <w:rsid w:val="711F0E5F"/>
    <w:rsid w:val="714F70F4"/>
    <w:rsid w:val="715A543E"/>
    <w:rsid w:val="72C40DC1"/>
    <w:rsid w:val="731A0D8A"/>
    <w:rsid w:val="733B4CEF"/>
    <w:rsid w:val="735E49EE"/>
    <w:rsid w:val="738F4178"/>
    <w:rsid w:val="73945D0E"/>
    <w:rsid w:val="73A0182E"/>
    <w:rsid w:val="744A79EB"/>
    <w:rsid w:val="7487072A"/>
    <w:rsid w:val="74B86703"/>
    <w:rsid w:val="74D442FB"/>
    <w:rsid w:val="754937FF"/>
    <w:rsid w:val="7574772C"/>
    <w:rsid w:val="75B01769"/>
    <w:rsid w:val="75B8609C"/>
    <w:rsid w:val="75D05CCE"/>
    <w:rsid w:val="7633678A"/>
    <w:rsid w:val="76614D40"/>
    <w:rsid w:val="766C59F7"/>
    <w:rsid w:val="769B1D2D"/>
    <w:rsid w:val="771A2B3B"/>
    <w:rsid w:val="773437A1"/>
    <w:rsid w:val="774D0BF5"/>
    <w:rsid w:val="77712302"/>
    <w:rsid w:val="779A5F24"/>
    <w:rsid w:val="77B534B3"/>
    <w:rsid w:val="77BE19B6"/>
    <w:rsid w:val="782B1037"/>
    <w:rsid w:val="7864472E"/>
    <w:rsid w:val="78A51694"/>
    <w:rsid w:val="79386064"/>
    <w:rsid w:val="79BD2A0E"/>
    <w:rsid w:val="7A06523E"/>
    <w:rsid w:val="7A08018D"/>
    <w:rsid w:val="7A102B3D"/>
    <w:rsid w:val="7AE5221C"/>
    <w:rsid w:val="7AF20495"/>
    <w:rsid w:val="7B447978"/>
    <w:rsid w:val="7C6929D9"/>
    <w:rsid w:val="7C9B4C9D"/>
    <w:rsid w:val="7D007482"/>
    <w:rsid w:val="7D330D67"/>
    <w:rsid w:val="7D63226F"/>
    <w:rsid w:val="7D7928B6"/>
    <w:rsid w:val="7E192908"/>
    <w:rsid w:val="7E905CE7"/>
    <w:rsid w:val="7EF50554"/>
    <w:rsid w:val="7F09466B"/>
    <w:rsid w:val="7F657393"/>
    <w:rsid w:val="AE797A79"/>
    <w:rsid w:val="BFDFE510"/>
    <w:rsid w:val="EBFAE348"/>
    <w:rsid w:val="FF654CEB"/>
  </w:rsids>
  <m:mathPr>
    <m:mathFont m:val="Cambria Math"/>
    <m:brkBin m:val="before"/>
    <m:brkBinSub m:val="--"/>
    <m:smallFrac m:val="0"/>
    <m:dispDef/>
    <m:lMargin m:val="0"/>
    <m:rMargin m:val="0"/>
    <m:defJc m:val="center"/>
    <m:wrapIndent m:val="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center" w:pos="4200"/>
        <w:tab w:val="right" w:pos="8400"/>
      </w:tabs>
      <w:spacing w:line="240" w:lineRule="auto"/>
      <w:ind w:firstLine="723" w:firstLineChars="200"/>
      <w:jc w:val="both"/>
    </w:pPr>
    <w:rPr>
      <w:rFonts w:ascii="Times New Roman" w:hAnsi="Times New Roman" w:eastAsia="宋体" w:cs="Times New Roman"/>
      <w:kern w:val="2"/>
      <w:sz w:val="20"/>
      <w:szCs w:val="21"/>
      <w:lang w:val="en-US" w:eastAsia="zh-CN" w:bidi="ar-SA"/>
    </w:rPr>
  </w:style>
  <w:style w:type="paragraph" w:styleId="2">
    <w:name w:val="heading 1"/>
    <w:basedOn w:val="1"/>
    <w:next w:val="1"/>
    <w:link w:val="18"/>
    <w:qFormat/>
    <w:uiPriority w:val="0"/>
    <w:pPr>
      <w:keepNext/>
      <w:keepLines/>
      <w:tabs>
        <w:tab w:val="left" w:pos="0"/>
        <w:tab w:val="clear" w:pos="4200"/>
        <w:tab w:val="clear" w:pos="8400"/>
      </w:tabs>
      <w:spacing w:before="50" w:beforeLines="50" w:after="50" w:afterLines="50" w:line="240" w:lineRule="auto"/>
      <w:ind w:firstLine="0" w:firstLineChars="0"/>
      <w:jc w:val="center"/>
      <w:outlineLvl w:val="0"/>
    </w:pPr>
    <w:rPr>
      <w:rFonts w:eastAsia="黑体"/>
      <w:bCs/>
      <w:kern w:val="44"/>
      <w:sz w:val="23"/>
      <w:szCs w:val="32"/>
    </w:rPr>
  </w:style>
  <w:style w:type="paragraph" w:styleId="3">
    <w:name w:val="heading 2"/>
    <w:next w:val="1"/>
    <w:unhideWhenUsed/>
    <w:qFormat/>
    <w:uiPriority w:val="0"/>
    <w:pPr>
      <w:tabs>
        <w:tab w:val="left" w:pos="0"/>
        <w:tab w:val="left" w:pos="420"/>
      </w:tabs>
      <w:spacing w:line="400" w:lineRule="exact"/>
      <w:ind w:firstLine="723" w:firstLineChars="200"/>
      <w:outlineLvl w:val="1"/>
    </w:pPr>
    <w:rPr>
      <w:rFonts w:ascii="Times New Roman" w:hAnsi="Times New Roman" w:eastAsia="宋体" w:cs="Times New Roman"/>
      <w:kern w:val="2"/>
      <w:sz w:val="20"/>
      <w:szCs w:val="28"/>
      <w:lang w:val="en-US" w:eastAsia="zh-CN" w:bidi="ar-SA"/>
    </w:rPr>
  </w:style>
  <w:style w:type="paragraph" w:styleId="4">
    <w:name w:val="heading 3"/>
    <w:basedOn w:val="1"/>
    <w:next w:val="1"/>
    <w:link w:val="19"/>
    <w:unhideWhenUsed/>
    <w:qFormat/>
    <w:uiPriority w:val="0"/>
    <w:pPr>
      <w:spacing w:line="400" w:lineRule="exact"/>
      <w:jc w:val="left"/>
      <w:outlineLvl w:val="2"/>
    </w:pPr>
    <w:rPr>
      <w:rFonts w:hint="eastAsia"/>
      <w:kern w:val="0"/>
    </w:rPr>
  </w:style>
  <w:style w:type="paragraph" w:styleId="5">
    <w:name w:val="heading 4"/>
    <w:basedOn w:val="1"/>
    <w:next w:val="1"/>
    <w:unhideWhenUsed/>
    <w:qFormat/>
    <w:uiPriority w:val="0"/>
    <w:pPr>
      <w:spacing w:beforeAutospacing="1" w:afterAutospacing="1"/>
      <w:jc w:val="left"/>
      <w:outlineLvl w:val="3"/>
    </w:pPr>
    <w:rPr>
      <w:rFonts w:hint="eastAsia" w:ascii="宋体" w:hAnsi="宋体"/>
      <w:b/>
      <w:bCs/>
      <w:kern w:val="0"/>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0"/>
    <w:pPr>
      <w:spacing w:line="240" w:lineRule="auto"/>
      <w:jc w:val="center"/>
    </w:pPr>
    <w:rPr>
      <w:rFonts w:eastAsia="黑体"/>
      <w:sz w:val="18"/>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 w:val="clear" w:pos="4200"/>
        <w:tab w:val="clear" w:pos="8400"/>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 w:val="clear" w:pos="4200"/>
        <w:tab w:val="clear" w:pos="8400"/>
      </w:tabs>
      <w:snapToGrid w:val="0"/>
      <w:spacing w:line="240" w:lineRule="auto"/>
    </w:pPr>
    <w:rPr>
      <w:sz w:val="18"/>
    </w:rPr>
  </w:style>
  <w:style w:type="paragraph" w:styleId="10">
    <w:name w:val="footnote text"/>
    <w:basedOn w:val="1"/>
    <w:qFormat/>
    <w:uiPriority w:val="0"/>
    <w:pPr>
      <w:snapToGrid w:val="0"/>
      <w:jc w:val="left"/>
    </w:pPr>
    <w:rPr>
      <w:sz w:val="18"/>
    </w:rPr>
  </w:style>
  <w:style w:type="paragraph" w:styleId="11">
    <w:name w:val="Normal (Web)"/>
    <w:basedOn w:val="1"/>
    <w:qFormat/>
    <w:uiPriority w:val="0"/>
    <w:pPr>
      <w:spacing w:beforeAutospacing="1" w:afterAutospacing="1"/>
      <w:jc w:val="left"/>
    </w:pPr>
    <w:rPr>
      <w:kern w:val="0"/>
      <w:sz w:val="24"/>
    </w:rPr>
  </w:style>
  <w:style w:type="table" w:styleId="1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footnote reference"/>
    <w:basedOn w:val="14"/>
    <w:qFormat/>
    <w:uiPriority w:val="0"/>
    <w:rPr>
      <w:vertAlign w:val="superscript"/>
    </w:rPr>
  </w:style>
  <w:style w:type="character" w:customStyle="1" w:styleId="18">
    <w:name w:val="标题 1 字符"/>
    <w:link w:val="2"/>
    <w:qFormat/>
    <w:uiPriority w:val="0"/>
    <w:rPr>
      <w:rFonts w:ascii="Times New Roman" w:hAnsi="Times New Roman" w:eastAsia="黑体"/>
      <w:bCs/>
      <w:kern w:val="44"/>
      <w:sz w:val="23"/>
      <w:szCs w:val="32"/>
    </w:rPr>
  </w:style>
  <w:style w:type="character" w:customStyle="1" w:styleId="19">
    <w:name w:val="标题 3 字符"/>
    <w:link w:val="4"/>
    <w:qFormat/>
    <w:uiPriority w:val="0"/>
    <w:rPr>
      <w:rFonts w:ascii="Times New Roman" w:hAnsi="Times New Roman" w:eastAsia="宋体" w:cs="Times New Roman"/>
      <w:kern w:val="2"/>
      <w:sz w:val="21"/>
      <w:szCs w:val="21"/>
      <w:lang w:val="en-US" w:eastAsia="zh-CN" w:bidi="ar-SA"/>
    </w:rPr>
  </w:style>
  <w:style w:type="paragraph" w:customStyle="1" w:styleId="20">
    <w:name w:val="表格"/>
    <w:basedOn w:val="1"/>
    <w:qFormat/>
    <w:uiPriority w:val="0"/>
    <w:pPr>
      <w:spacing w:line="240" w:lineRule="auto"/>
      <w:ind w:firstLine="0" w:firstLineChars="0"/>
      <w:jc w:val="center"/>
    </w:pPr>
    <w:rPr>
      <w:color w:val="000000"/>
      <w:sz w:val="15"/>
    </w:rPr>
  </w:style>
  <w:style w:type="character" w:customStyle="1" w:styleId="21">
    <w:name w:val="font11"/>
    <w:basedOn w:val="14"/>
    <w:qFormat/>
    <w:uiPriority w:val="0"/>
    <w:rPr>
      <w:rFonts w:hint="eastAsia" w:ascii="宋体" w:hAnsi="宋体" w:eastAsia="宋体" w:cs="宋体"/>
      <w:color w:val="000000"/>
      <w:sz w:val="15"/>
      <w:szCs w:val="15"/>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9</Pages>
  <Words>4095</Words>
  <Characters>5965</Characters>
  <Lines>1121</Lines>
  <Paragraphs>1198</Paragraphs>
  <TotalTime>1</TotalTime>
  <ScaleCrop>false</ScaleCrop>
  <LinksUpToDate>false</LinksUpToDate>
  <CharactersWithSpaces>5997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2024-10-16T07:11:00Z</dcterms:created>
  <dc:creator>我要瘦亿点</dc:creator>
  <dc:description>NE.Bib</dc:description>
  <cp:lastModifiedBy>萧萧</cp:lastModifiedBy>
  <dcterms:modified xsi:type="dcterms:W3CDTF">2026-03-22T13:55:13Z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1BB97765BC86499A98CC1DFD53ED2429_13</vt:lpwstr>
  </property>
  <property fmtid="{D5CDD505-2E9C-101B-9397-08002B2CF9AE}" pid="4" name="KSOTemplateDocerSaveRecord">
    <vt:lpwstr>eyJoZGlkIjoiYTMwYjlkZjA4ZGM3NzhmN2RmZjU2MWMwNTYyZDdlZjYiLCJ1c2VySWQiOiIyMzk5MDAwNzEifQ==</vt:lpwstr>
  </property>
</Properties>
</file>