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394B4" w14:textId="5ACBCC63" w:rsidR="00220D72" w:rsidRPr="00164409" w:rsidRDefault="00164409" w:rsidP="00164409">
      <w:pPr>
        <w:spacing w:after="0" w:line="360" w:lineRule="exact"/>
        <w:rPr>
          <w:rFonts w:ascii="Times New Roman" w:eastAsia="宋体" w:hAnsi="Times New Roman"/>
          <w:b/>
          <w:bCs/>
          <w:sz w:val="24"/>
        </w:rPr>
      </w:pPr>
      <w:r w:rsidRPr="00164409">
        <w:rPr>
          <w:rFonts w:ascii="Times New Roman" w:eastAsia="宋体" w:hAnsi="Times New Roman" w:hint="eastAsia"/>
          <w:b/>
          <w:bCs/>
          <w:sz w:val="24"/>
        </w:rPr>
        <w:t>附录</w:t>
      </w:r>
      <w:r w:rsidRPr="00164409">
        <w:rPr>
          <w:rFonts w:ascii="Times New Roman" w:eastAsia="宋体" w:hAnsi="Times New Roman" w:hint="eastAsia"/>
          <w:b/>
          <w:bCs/>
          <w:sz w:val="24"/>
        </w:rPr>
        <w:t xml:space="preserve">1 </w:t>
      </w:r>
      <w:r w:rsidR="00220D72" w:rsidRPr="00164409">
        <w:rPr>
          <w:rFonts w:ascii="Times New Roman" w:eastAsia="宋体" w:hAnsi="Times New Roman" w:hint="eastAsia"/>
          <w:b/>
          <w:bCs/>
          <w:sz w:val="24"/>
        </w:rPr>
        <w:t>制度背景和特征事实</w:t>
      </w:r>
    </w:p>
    <w:p w14:paraId="5B6C79DB" w14:textId="77777777" w:rsidR="00220D72" w:rsidRPr="00D656CC" w:rsidRDefault="00220D72" w:rsidP="00220D72">
      <w:pPr>
        <w:spacing w:after="0" w:line="360" w:lineRule="exact"/>
        <w:ind w:firstLineChars="200" w:firstLine="402"/>
        <w:rPr>
          <w:rFonts w:ascii="Times New Roman" w:eastAsia="宋体" w:hAnsi="Times New Roman"/>
          <w:sz w:val="21"/>
          <w:szCs w:val="21"/>
        </w:rPr>
      </w:pPr>
      <w:r w:rsidRPr="00D656CC">
        <w:rPr>
          <w:rFonts w:ascii="Times New Roman" w:eastAsia="宋体" w:hAnsi="Times New Roman" w:hint="eastAsia"/>
          <w:sz w:val="21"/>
          <w:szCs w:val="21"/>
        </w:rPr>
        <w:t>（一）制度背景</w:t>
      </w:r>
    </w:p>
    <w:p w14:paraId="6B8BB6CD" w14:textId="77777777" w:rsidR="00220D72" w:rsidRPr="00D656CC" w:rsidRDefault="00220D72" w:rsidP="00220D72">
      <w:pPr>
        <w:spacing w:after="0" w:line="360" w:lineRule="exact"/>
        <w:ind w:firstLine="420"/>
        <w:jc w:val="both"/>
        <w:rPr>
          <w:rFonts w:ascii="Times New Roman" w:eastAsia="宋体" w:hAnsi="Times New Roman"/>
          <w:sz w:val="21"/>
          <w:szCs w:val="21"/>
        </w:rPr>
      </w:pPr>
      <w:bookmarkStart w:id="0" w:name="_Hlk199327204"/>
      <w:r w:rsidRPr="00D656CC">
        <w:rPr>
          <w:rFonts w:ascii="Times New Roman" w:eastAsia="宋体" w:hAnsi="Times New Roman"/>
          <w:sz w:val="21"/>
          <w:szCs w:val="21"/>
        </w:rPr>
        <w:t>20</w:t>
      </w:r>
      <w:r w:rsidRPr="00D656CC">
        <w:rPr>
          <w:rFonts w:ascii="Times New Roman" w:eastAsia="宋体" w:hAnsi="Times New Roman" w:hint="eastAsia"/>
          <w:sz w:val="21"/>
          <w:szCs w:val="21"/>
        </w:rPr>
        <w:t>世纪</w:t>
      </w:r>
      <w:r w:rsidRPr="00D656CC">
        <w:rPr>
          <w:rFonts w:ascii="Times New Roman" w:eastAsia="宋体" w:hAnsi="Times New Roman"/>
          <w:sz w:val="21"/>
          <w:szCs w:val="21"/>
        </w:rPr>
        <w:t>70</w:t>
      </w:r>
      <w:r w:rsidRPr="00D656CC">
        <w:rPr>
          <w:rFonts w:ascii="Times New Roman" w:eastAsia="宋体" w:hAnsi="Times New Roman" w:hint="eastAsia"/>
          <w:sz w:val="21"/>
          <w:szCs w:val="21"/>
        </w:rPr>
        <w:t>年代以来，中国政府一直积极探索环境保护事业，并取得了显著进展。其中，环境规制政策大体经历了从以政府监管为主导的命令控制型环境规制，到运用经济手段的市场激励型环境规制，再到近年来借助信息披露和社会公众力量建立起来的环境信息公开“三波”演进。</w:t>
      </w:r>
    </w:p>
    <w:bookmarkEnd w:id="0"/>
    <w:p w14:paraId="69F0B40E" w14:textId="77777777" w:rsidR="00220D72" w:rsidRPr="00D656CC" w:rsidRDefault="00220D72" w:rsidP="00220D72">
      <w:pPr>
        <w:spacing w:after="0" w:line="360" w:lineRule="exact"/>
        <w:ind w:firstLine="420"/>
        <w:jc w:val="both"/>
        <w:rPr>
          <w:rFonts w:ascii="Times New Roman" w:eastAsia="宋体" w:hAnsi="Times New Roman"/>
          <w:sz w:val="21"/>
          <w:szCs w:val="21"/>
        </w:rPr>
      </w:pPr>
      <w:r w:rsidRPr="00D656CC">
        <w:rPr>
          <w:rFonts w:ascii="Times New Roman" w:eastAsia="宋体" w:hAnsi="Times New Roman"/>
          <w:sz w:val="21"/>
          <w:szCs w:val="21"/>
        </w:rPr>
        <w:t>1989</w:t>
      </w:r>
      <w:r w:rsidRPr="00D656CC">
        <w:rPr>
          <w:rFonts w:ascii="Times New Roman" w:eastAsia="宋体" w:hAnsi="Times New Roman" w:hint="eastAsia"/>
          <w:sz w:val="21"/>
          <w:szCs w:val="21"/>
        </w:rPr>
        <w:t>年被视为是建立中国环境信息公开制度的起始年，这一年颁布的《中华人民共和国环境保护法》明确规定了各级政府和环保部门应当定期发布环境状况公报。同年颁布的《</w:t>
      </w:r>
      <w:r w:rsidRPr="00D656CC">
        <w:rPr>
          <w:rFonts w:ascii="Times New Roman" w:eastAsia="宋体" w:hAnsi="Times New Roman" w:hint="eastAsia"/>
          <w:sz w:val="21"/>
          <w:szCs w:val="21"/>
        </w:rPr>
        <w:t>1</w:t>
      </w:r>
      <w:r w:rsidRPr="00D656CC">
        <w:rPr>
          <w:rFonts w:ascii="Times New Roman" w:eastAsia="宋体" w:hAnsi="Times New Roman"/>
          <w:sz w:val="21"/>
          <w:szCs w:val="21"/>
        </w:rPr>
        <w:t>989</w:t>
      </w:r>
      <w:r w:rsidRPr="00D656CC">
        <w:rPr>
          <w:rFonts w:ascii="Times New Roman" w:eastAsia="宋体" w:hAnsi="Times New Roman" w:hint="eastAsia"/>
          <w:sz w:val="21"/>
          <w:szCs w:val="21"/>
        </w:rPr>
        <w:t>年中国环境状况公报》标志着中国环境信息公开的正式启动。此后，《中华人民共和国清洁生产促进法》《关于企业环境信息公开的公告》《关于加快推进企业环境行为评价的工作意见》等政策文件对环境信息披露的原则、法律责任、惩罚措施等方面进行了规范和修正。</w:t>
      </w:r>
      <w:r w:rsidRPr="00D656CC">
        <w:rPr>
          <w:rFonts w:ascii="Times New Roman" w:eastAsia="宋体" w:hAnsi="Times New Roman" w:hint="eastAsia"/>
          <w:sz w:val="21"/>
          <w:szCs w:val="21"/>
        </w:rPr>
        <w:t>2</w:t>
      </w:r>
      <w:r w:rsidRPr="00D656CC">
        <w:rPr>
          <w:rFonts w:ascii="Times New Roman" w:eastAsia="宋体" w:hAnsi="Times New Roman"/>
          <w:sz w:val="21"/>
          <w:szCs w:val="21"/>
        </w:rPr>
        <w:t>008</w:t>
      </w:r>
      <w:r w:rsidRPr="00D656CC">
        <w:rPr>
          <w:rFonts w:ascii="Times New Roman" w:eastAsia="宋体" w:hAnsi="Times New Roman" w:hint="eastAsia"/>
          <w:sz w:val="21"/>
          <w:szCs w:val="21"/>
        </w:rPr>
        <w:t>年</w:t>
      </w:r>
      <w:r w:rsidRPr="00D656CC">
        <w:rPr>
          <w:rFonts w:ascii="Times New Roman" w:eastAsia="宋体" w:hAnsi="Times New Roman" w:hint="eastAsia"/>
          <w:sz w:val="21"/>
          <w:szCs w:val="21"/>
        </w:rPr>
        <w:t>5</w:t>
      </w:r>
      <w:r w:rsidRPr="00D656CC">
        <w:rPr>
          <w:rFonts w:ascii="Times New Roman" w:eastAsia="宋体" w:hAnsi="Times New Roman" w:hint="eastAsia"/>
          <w:sz w:val="21"/>
          <w:szCs w:val="21"/>
        </w:rPr>
        <w:t>月</w:t>
      </w:r>
      <w:r w:rsidRPr="00D656CC">
        <w:rPr>
          <w:rFonts w:ascii="Times New Roman" w:eastAsia="宋体" w:hAnsi="Times New Roman" w:hint="eastAsia"/>
          <w:sz w:val="21"/>
          <w:szCs w:val="21"/>
        </w:rPr>
        <w:t>1</w:t>
      </w:r>
      <w:r w:rsidRPr="00D656CC">
        <w:rPr>
          <w:rFonts w:ascii="Times New Roman" w:eastAsia="宋体" w:hAnsi="Times New Roman" w:hint="eastAsia"/>
          <w:sz w:val="21"/>
          <w:szCs w:val="21"/>
        </w:rPr>
        <w:t>日，《环境信息公开办法（试行）》的正式施行为公众参与环境治理提供了法律依据。该办法详细且明确地规定了环境信息公开的范围、方式、程序，这不仅标志着全面的环境信息依法公开新阶段的开始，更在中国环境治理和环境规制发展历程中具有里程碑式的意义。然而，尽管国家高度重视环境信息公开，但由于缺乏相应的问责机制，政府环境信息公开办法在实际执行中对企业的排污行为难以形成有效的强制约束（</w:t>
      </w:r>
      <w:r>
        <w:rPr>
          <w:rFonts w:ascii="Times New Roman" w:eastAsia="宋体" w:hAnsi="Times New Roman" w:hint="eastAsia"/>
          <w:sz w:val="21"/>
          <w:szCs w:val="21"/>
        </w:rPr>
        <w:t>冉冉，</w:t>
      </w:r>
      <w:r>
        <w:rPr>
          <w:rFonts w:ascii="Times New Roman" w:eastAsia="宋体" w:hAnsi="Times New Roman" w:hint="eastAsia"/>
          <w:sz w:val="21"/>
          <w:szCs w:val="21"/>
        </w:rPr>
        <w:t>2013</w:t>
      </w:r>
      <w:r>
        <w:rPr>
          <w:rFonts w:ascii="Times New Roman" w:eastAsia="宋体" w:hAnsi="Times New Roman" w:hint="eastAsia"/>
          <w:sz w:val="21"/>
          <w:szCs w:val="21"/>
        </w:rPr>
        <w:t>；</w:t>
      </w:r>
      <w:proofErr w:type="gramStart"/>
      <w:r w:rsidRPr="00D656CC">
        <w:rPr>
          <w:rFonts w:ascii="Times New Roman" w:eastAsia="宋体" w:hAnsi="Times New Roman" w:hint="eastAsia"/>
          <w:sz w:val="21"/>
          <w:szCs w:val="21"/>
        </w:rPr>
        <w:t>祝树金</w:t>
      </w:r>
      <w:proofErr w:type="gramEnd"/>
      <w:r w:rsidRPr="00D656CC">
        <w:rPr>
          <w:rFonts w:ascii="Times New Roman" w:eastAsia="宋体" w:hAnsi="Times New Roman" w:hint="eastAsia"/>
          <w:sz w:val="21"/>
          <w:szCs w:val="21"/>
        </w:rPr>
        <w:t>等，</w:t>
      </w:r>
      <w:r w:rsidRPr="00D656CC">
        <w:rPr>
          <w:rFonts w:ascii="Times New Roman" w:eastAsia="宋体" w:hAnsi="Times New Roman" w:hint="eastAsia"/>
          <w:sz w:val="21"/>
          <w:szCs w:val="21"/>
        </w:rPr>
        <w:t>2</w:t>
      </w:r>
      <w:r w:rsidRPr="00D656CC">
        <w:rPr>
          <w:rFonts w:ascii="Times New Roman" w:eastAsia="宋体" w:hAnsi="Times New Roman"/>
          <w:sz w:val="21"/>
          <w:szCs w:val="21"/>
        </w:rPr>
        <w:t>022</w:t>
      </w:r>
      <w:r w:rsidRPr="00D656CC">
        <w:rPr>
          <w:rFonts w:ascii="Times New Roman" w:eastAsia="宋体" w:hAnsi="Times New Roman" w:hint="eastAsia"/>
          <w:sz w:val="21"/>
          <w:szCs w:val="21"/>
        </w:rPr>
        <w:t>）。此外，各地政府对信息公开办法的理解与执行不统一，导致环境信息公开起步艰难、地区间差异性较大。</w:t>
      </w:r>
    </w:p>
    <w:p w14:paraId="52387858" w14:textId="77777777" w:rsidR="00220D72" w:rsidRDefault="00220D72" w:rsidP="00220D72">
      <w:pPr>
        <w:spacing w:after="0" w:line="360" w:lineRule="exact"/>
        <w:ind w:firstLine="420"/>
        <w:jc w:val="both"/>
        <w:rPr>
          <w:rFonts w:ascii="Times New Roman" w:eastAsia="宋体" w:hAnsi="Times New Roman"/>
          <w:sz w:val="21"/>
          <w:szCs w:val="21"/>
        </w:rPr>
      </w:pPr>
      <w:r w:rsidRPr="00D656CC">
        <w:rPr>
          <w:rFonts w:ascii="Times New Roman" w:eastAsia="宋体" w:hAnsi="Times New Roman" w:hint="eastAsia"/>
          <w:sz w:val="21"/>
          <w:szCs w:val="21"/>
        </w:rPr>
        <w:t>为了系统评估各地政府的环境信息公开绩效，帮助公众及时了解空气、水污染及企业排污的真实状况，公众环境研究中心（</w:t>
      </w:r>
      <w:r w:rsidRPr="00D656CC">
        <w:rPr>
          <w:rFonts w:ascii="Times New Roman" w:eastAsia="宋体" w:hAnsi="Times New Roman" w:hint="eastAsia"/>
          <w:sz w:val="21"/>
          <w:szCs w:val="21"/>
        </w:rPr>
        <w:t>IPE</w:t>
      </w:r>
      <w:r w:rsidRPr="00D656CC">
        <w:rPr>
          <w:rFonts w:ascii="Times New Roman" w:eastAsia="宋体" w:hAnsi="Times New Roman" w:hint="eastAsia"/>
          <w:sz w:val="21"/>
          <w:szCs w:val="21"/>
        </w:rPr>
        <w:t>）和美国自然资源保护协会（</w:t>
      </w:r>
      <w:r w:rsidRPr="00D656CC">
        <w:rPr>
          <w:rFonts w:ascii="Times New Roman" w:eastAsia="宋体" w:hAnsi="Times New Roman" w:hint="eastAsia"/>
          <w:sz w:val="21"/>
          <w:szCs w:val="21"/>
        </w:rPr>
        <w:t>NRDC</w:t>
      </w:r>
      <w:r w:rsidRPr="00D656CC">
        <w:rPr>
          <w:rFonts w:ascii="Times New Roman" w:eastAsia="宋体" w:hAnsi="Times New Roman" w:hint="eastAsia"/>
          <w:sz w:val="21"/>
          <w:szCs w:val="21"/>
        </w:rPr>
        <w:t>）于</w:t>
      </w:r>
      <w:r w:rsidRPr="00D656CC">
        <w:rPr>
          <w:rFonts w:ascii="Times New Roman" w:eastAsia="宋体" w:hAnsi="Times New Roman" w:hint="eastAsia"/>
          <w:sz w:val="21"/>
          <w:szCs w:val="21"/>
        </w:rPr>
        <w:t>2</w:t>
      </w:r>
      <w:r w:rsidRPr="00D656CC">
        <w:rPr>
          <w:rFonts w:ascii="Times New Roman" w:eastAsia="宋体" w:hAnsi="Times New Roman"/>
          <w:sz w:val="21"/>
          <w:szCs w:val="21"/>
        </w:rPr>
        <w:t>009</w:t>
      </w:r>
      <w:r w:rsidRPr="00D656CC">
        <w:rPr>
          <w:rFonts w:ascii="Times New Roman" w:eastAsia="宋体" w:hAnsi="Times New Roman" w:hint="eastAsia"/>
          <w:sz w:val="21"/>
          <w:szCs w:val="21"/>
        </w:rPr>
        <w:t>年共同开发了污染源监管信息公开指数。该指数通过构建系统性、综合性的环境信息公开指标体系，对中国</w:t>
      </w:r>
      <w:r w:rsidRPr="00D656CC">
        <w:rPr>
          <w:rFonts w:ascii="Times New Roman" w:eastAsia="宋体" w:hAnsi="Times New Roman" w:hint="eastAsia"/>
          <w:sz w:val="21"/>
          <w:szCs w:val="21"/>
        </w:rPr>
        <w:t>1</w:t>
      </w:r>
      <w:r w:rsidRPr="00D656CC">
        <w:rPr>
          <w:rFonts w:ascii="Times New Roman" w:eastAsia="宋体" w:hAnsi="Times New Roman"/>
          <w:sz w:val="21"/>
          <w:szCs w:val="21"/>
        </w:rPr>
        <w:t>13</w:t>
      </w:r>
      <w:r w:rsidRPr="00D656CC">
        <w:rPr>
          <w:rFonts w:ascii="Times New Roman" w:eastAsia="宋体" w:hAnsi="Times New Roman" w:hint="eastAsia"/>
          <w:sz w:val="21"/>
          <w:szCs w:val="21"/>
        </w:rPr>
        <w:t>个城市（</w:t>
      </w:r>
      <w:r w:rsidRPr="00D656CC">
        <w:rPr>
          <w:rFonts w:ascii="Times New Roman" w:eastAsia="宋体" w:hAnsi="Times New Roman" w:hint="eastAsia"/>
          <w:sz w:val="21"/>
          <w:szCs w:val="21"/>
        </w:rPr>
        <w:t>2</w:t>
      </w:r>
      <w:r w:rsidRPr="00D656CC">
        <w:rPr>
          <w:rFonts w:ascii="Times New Roman" w:eastAsia="宋体" w:hAnsi="Times New Roman"/>
          <w:sz w:val="21"/>
          <w:szCs w:val="21"/>
        </w:rPr>
        <w:t>013</w:t>
      </w:r>
      <w:r w:rsidRPr="00D656CC">
        <w:rPr>
          <w:rFonts w:ascii="Times New Roman" w:eastAsia="宋体" w:hAnsi="Times New Roman" w:hint="eastAsia"/>
          <w:sz w:val="21"/>
          <w:szCs w:val="21"/>
        </w:rPr>
        <w:t>年后扩展到</w:t>
      </w:r>
      <w:r w:rsidRPr="00D656CC">
        <w:rPr>
          <w:rFonts w:ascii="Times New Roman" w:eastAsia="宋体" w:hAnsi="Times New Roman" w:hint="eastAsia"/>
          <w:sz w:val="21"/>
          <w:szCs w:val="21"/>
        </w:rPr>
        <w:t>1</w:t>
      </w:r>
      <w:r w:rsidRPr="00D656CC">
        <w:rPr>
          <w:rFonts w:ascii="Times New Roman" w:eastAsia="宋体" w:hAnsi="Times New Roman"/>
          <w:sz w:val="21"/>
          <w:szCs w:val="21"/>
        </w:rPr>
        <w:t>20</w:t>
      </w:r>
      <w:r w:rsidRPr="00D656CC">
        <w:rPr>
          <w:rFonts w:ascii="Times New Roman" w:eastAsia="宋体" w:hAnsi="Times New Roman" w:hint="eastAsia"/>
          <w:sz w:val="21"/>
          <w:szCs w:val="21"/>
        </w:rPr>
        <w:t>个）的污染源监管信息公开状况进行了量化评估。自</w:t>
      </w:r>
      <w:r w:rsidRPr="00D656CC">
        <w:rPr>
          <w:rFonts w:ascii="Times New Roman" w:eastAsia="宋体" w:hAnsi="Times New Roman" w:hint="eastAsia"/>
          <w:sz w:val="21"/>
          <w:szCs w:val="21"/>
        </w:rPr>
        <w:t>2</w:t>
      </w:r>
      <w:r w:rsidRPr="00D656CC">
        <w:rPr>
          <w:rFonts w:ascii="Times New Roman" w:eastAsia="宋体" w:hAnsi="Times New Roman"/>
          <w:sz w:val="21"/>
          <w:szCs w:val="21"/>
        </w:rPr>
        <w:t>009</w:t>
      </w:r>
      <w:r w:rsidRPr="00D656CC">
        <w:rPr>
          <w:rFonts w:ascii="Times New Roman" w:eastAsia="宋体" w:hAnsi="Times New Roman" w:hint="eastAsia"/>
          <w:sz w:val="21"/>
          <w:szCs w:val="21"/>
        </w:rPr>
        <w:t>年至</w:t>
      </w:r>
      <w:r w:rsidRPr="00D656CC">
        <w:rPr>
          <w:rFonts w:ascii="Times New Roman" w:eastAsia="宋体" w:hAnsi="Times New Roman"/>
          <w:sz w:val="21"/>
          <w:szCs w:val="21"/>
        </w:rPr>
        <w:t>2019</w:t>
      </w:r>
      <w:r w:rsidRPr="00D656CC">
        <w:rPr>
          <w:rFonts w:ascii="Times New Roman" w:eastAsia="宋体" w:hAnsi="Times New Roman" w:hint="eastAsia"/>
          <w:sz w:val="21"/>
          <w:szCs w:val="21"/>
        </w:rPr>
        <w:t>年，</w:t>
      </w:r>
      <w:r w:rsidRPr="00D656CC">
        <w:rPr>
          <w:rFonts w:ascii="Times New Roman" w:eastAsia="宋体" w:hAnsi="Times New Roman" w:hint="eastAsia"/>
          <w:sz w:val="21"/>
          <w:szCs w:val="21"/>
        </w:rPr>
        <w:t>PITI</w:t>
      </w:r>
      <w:r w:rsidRPr="00D656CC">
        <w:rPr>
          <w:rFonts w:ascii="Times New Roman" w:eastAsia="宋体" w:hAnsi="Times New Roman" w:hint="eastAsia"/>
          <w:sz w:val="21"/>
          <w:szCs w:val="21"/>
        </w:rPr>
        <w:t>已连续发布十期，产生了巨大的社会影响。一方面，</w:t>
      </w:r>
      <w:r w:rsidRPr="00D656CC">
        <w:rPr>
          <w:rFonts w:ascii="Times New Roman" w:eastAsia="宋体" w:hAnsi="Times New Roman" w:hint="eastAsia"/>
          <w:sz w:val="21"/>
          <w:szCs w:val="21"/>
        </w:rPr>
        <w:t>PITI</w:t>
      </w:r>
      <w:r w:rsidRPr="00D656CC">
        <w:rPr>
          <w:rFonts w:ascii="Times New Roman" w:eastAsia="宋体" w:hAnsi="Times New Roman" w:hint="eastAsia"/>
          <w:sz w:val="21"/>
          <w:szCs w:val="21"/>
        </w:rPr>
        <w:t>的发布显著推动了被监测城市环境信息公开水平的飞跃式提升，基于官方监管信息发布的“蔚蓝地图”所收录的企业环境监管记录，由</w:t>
      </w:r>
      <w:r w:rsidRPr="00D656CC">
        <w:rPr>
          <w:rFonts w:ascii="Times New Roman" w:eastAsia="宋体" w:hAnsi="Times New Roman" w:hint="eastAsia"/>
          <w:sz w:val="21"/>
          <w:szCs w:val="21"/>
        </w:rPr>
        <w:t>2</w:t>
      </w:r>
      <w:r w:rsidRPr="00D656CC">
        <w:rPr>
          <w:rFonts w:ascii="Times New Roman" w:eastAsia="宋体" w:hAnsi="Times New Roman"/>
          <w:sz w:val="21"/>
          <w:szCs w:val="21"/>
        </w:rPr>
        <w:t>008</w:t>
      </w:r>
      <w:r w:rsidRPr="00D656CC">
        <w:rPr>
          <w:rFonts w:ascii="Times New Roman" w:eastAsia="宋体" w:hAnsi="Times New Roman" w:hint="eastAsia"/>
          <w:sz w:val="21"/>
          <w:szCs w:val="21"/>
        </w:rPr>
        <w:t>年的</w:t>
      </w:r>
      <w:r w:rsidRPr="00D656CC">
        <w:rPr>
          <w:rFonts w:ascii="Times New Roman" w:eastAsia="宋体" w:hAnsi="Times New Roman" w:hint="eastAsia"/>
          <w:sz w:val="21"/>
          <w:szCs w:val="21"/>
        </w:rPr>
        <w:t>2</w:t>
      </w:r>
      <w:r w:rsidRPr="00D656CC">
        <w:rPr>
          <w:rFonts w:ascii="Times New Roman" w:eastAsia="宋体" w:hAnsi="Times New Roman"/>
          <w:sz w:val="21"/>
          <w:szCs w:val="21"/>
        </w:rPr>
        <w:t>4345</w:t>
      </w:r>
      <w:r w:rsidRPr="00D656CC">
        <w:rPr>
          <w:rFonts w:ascii="Times New Roman" w:eastAsia="宋体" w:hAnsi="Times New Roman" w:hint="eastAsia"/>
          <w:sz w:val="21"/>
          <w:szCs w:val="21"/>
        </w:rPr>
        <w:t>条激增至</w:t>
      </w:r>
      <w:r w:rsidRPr="00D656CC">
        <w:rPr>
          <w:rFonts w:ascii="Times New Roman" w:eastAsia="宋体" w:hAnsi="Times New Roman" w:hint="eastAsia"/>
          <w:sz w:val="21"/>
          <w:szCs w:val="21"/>
        </w:rPr>
        <w:t>2</w:t>
      </w:r>
      <w:r w:rsidRPr="00D656CC">
        <w:rPr>
          <w:rFonts w:ascii="Times New Roman" w:eastAsia="宋体" w:hAnsi="Times New Roman"/>
          <w:sz w:val="21"/>
          <w:szCs w:val="21"/>
        </w:rPr>
        <w:t>019</w:t>
      </w:r>
      <w:r w:rsidRPr="00D656CC">
        <w:rPr>
          <w:rFonts w:ascii="Times New Roman" w:eastAsia="宋体" w:hAnsi="Times New Roman" w:hint="eastAsia"/>
          <w:sz w:val="21"/>
          <w:szCs w:val="21"/>
        </w:rPr>
        <w:t>年的</w:t>
      </w:r>
      <w:r w:rsidRPr="00D656CC">
        <w:rPr>
          <w:rFonts w:ascii="Times New Roman" w:eastAsia="宋体" w:hAnsi="Times New Roman" w:hint="eastAsia"/>
          <w:sz w:val="21"/>
          <w:szCs w:val="21"/>
        </w:rPr>
        <w:t>3</w:t>
      </w:r>
      <w:r w:rsidRPr="00D656CC">
        <w:rPr>
          <w:rFonts w:ascii="Times New Roman" w:eastAsia="宋体" w:hAnsi="Times New Roman"/>
          <w:sz w:val="21"/>
          <w:szCs w:val="21"/>
        </w:rPr>
        <w:t>1</w:t>
      </w:r>
      <w:r w:rsidRPr="00D656CC">
        <w:rPr>
          <w:rFonts w:ascii="Times New Roman" w:eastAsia="宋体" w:hAnsi="Times New Roman" w:hint="eastAsia"/>
          <w:sz w:val="21"/>
          <w:szCs w:val="21"/>
        </w:rPr>
        <w:t>余万条</w:t>
      </w:r>
      <w:r w:rsidRPr="00D656CC">
        <w:rPr>
          <w:rStyle w:val="afc"/>
          <w:rFonts w:ascii="Times New Roman" w:eastAsia="宋体" w:hAnsi="Times New Roman"/>
          <w:sz w:val="21"/>
          <w:szCs w:val="21"/>
        </w:rPr>
        <w:footnoteReference w:id="1"/>
      </w:r>
      <w:r w:rsidRPr="00D656CC">
        <w:rPr>
          <w:rFonts w:ascii="Times New Roman" w:eastAsia="宋体" w:hAnsi="Times New Roman" w:hint="eastAsia"/>
          <w:sz w:val="21"/>
          <w:szCs w:val="21"/>
        </w:rPr>
        <w:t>，这一巨大增长体现了环境信息公开制度的不断深化和完善。另一方面，</w:t>
      </w:r>
      <w:r w:rsidRPr="00D656CC">
        <w:rPr>
          <w:rFonts w:ascii="Times New Roman" w:eastAsia="宋体" w:hAnsi="Times New Roman" w:hint="eastAsia"/>
          <w:sz w:val="21"/>
          <w:szCs w:val="21"/>
        </w:rPr>
        <w:t>PITI</w:t>
      </w:r>
      <w:r w:rsidRPr="00D656CC">
        <w:rPr>
          <w:rFonts w:ascii="Times New Roman" w:eastAsia="宋体" w:hAnsi="Times New Roman" w:hint="eastAsia"/>
          <w:sz w:val="21"/>
          <w:szCs w:val="21"/>
        </w:rPr>
        <w:t>被广泛应用于度量地区环境信息公开程度和以</w:t>
      </w:r>
      <w:proofErr w:type="gramStart"/>
      <w:r w:rsidRPr="00D656CC">
        <w:rPr>
          <w:rFonts w:ascii="Times New Roman" w:eastAsia="宋体" w:hAnsi="Times New Roman" w:hint="eastAsia"/>
          <w:sz w:val="21"/>
          <w:szCs w:val="21"/>
        </w:rPr>
        <w:t>环保非</w:t>
      </w:r>
      <w:proofErr w:type="gramEnd"/>
      <w:r w:rsidRPr="00D656CC">
        <w:rPr>
          <w:rFonts w:ascii="Times New Roman" w:eastAsia="宋体" w:hAnsi="Times New Roman" w:hint="eastAsia"/>
          <w:sz w:val="21"/>
          <w:szCs w:val="21"/>
        </w:rPr>
        <w:t>政府组织为代表的非正式环境规制强度（</w:t>
      </w:r>
      <w:r w:rsidRPr="00D656CC">
        <w:rPr>
          <w:rFonts w:ascii="Times New Roman" w:eastAsia="宋体" w:hAnsi="Times New Roman" w:hint="eastAsia"/>
          <w:sz w:val="21"/>
          <w:szCs w:val="21"/>
        </w:rPr>
        <w:t>Li</w:t>
      </w:r>
      <w:r w:rsidRPr="00D656CC">
        <w:rPr>
          <w:rFonts w:ascii="Times New Roman" w:eastAsia="宋体" w:hAnsi="Times New Roman" w:hint="eastAsia"/>
          <w:sz w:val="21"/>
          <w:szCs w:val="21"/>
        </w:rPr>
        <w:t>等，</w:t>
      </w:r>
      <w:r w:rsidRPr="00D656CC">
        <w:rPr>
          <w:rFonts w:ascii="Times New Roman" w:eastAsia="宋体" w:hAnsi="Times New Roman" w:hint="eastAsia"/>
          <w:sz w:val="21"/>
          <w:szCs w:val="21"/>
        </w:rPr>
        <w:t>2</w:t>
      </w:r>
      <w:r w:rsidRPr="00D656CC">
        <w:rPr>
          <w:rFonts w:ascii="Times New Roman" w:eastAsia="宋体" w:hAnsi="Times New Roman"/>
          <w:sz w:val="21"/>
          <w:szCs w:val="21"/>
        </w:rPr>
        <w:t>018</w:t>
      </w:r>
      <w:r w:rsidRPr="00D656CC">
        <w:rPr>
          <w:rFonts w:ascii="Times New Roman" w:eastAsia="宋体" w:hAnsi="Times New Roman" w:hint="eastAsia"/>
          <w:sz w:val="21"/>
          <w:szCs w:val="21"/>
        </w:rPr>
        <w:t>；</w:t>
      </w:r>
      <w:r>
        <w:rPr>
          <w:rFonts w:ascii="Times New Roman" w:eastAsia="宋体" w:hAnsi="Times New Roman" w:hint="eastAsia"/>
          <w:sz w:val="21"/>
          <w:szCs w:val="21"/>
        </w:rPr>
        <w:t>史贝贝等，</w:t>
      </w:r>
      <w:r>
        <w:rPr>
          <w:rFonts w:ascii="Times New Roman" w:eastAsia="宋体" w:hAnsi="Times New Roman" w:hint="eastAsia"/>
          <w:sz w:val="21"/>
          <w:szCs w:val="21"/>
        </w:rPr>
        <w:t>2019</w:t>
      </w:r>
      <w:r>
        <w:rPr>
          <w:rFonts w:ascii="Times New Roman" w:eastAsia="宋体" w:hAnsi="Times New Roman" w:hint="eastAsia"/>
          <w:sz w:val="21"/>
          <w:szCs w:val="21"/>
        </w:rPr>
        <w:t>；</w:t>
      </w:r>
      <w:proofErr w:type="gramStart"/>
      <w:r w:rsidRPr="00D656CC">
        <w:rPr>
          <w:rFonts w:ascii="Times New Roman" w:eastAsia="宋体" w:hAnsi="Times New Roman" w:hint="eastAsia"/>
          <w:sz w:val="21"/>
          <w:szCs w:val="21"/>
        </w:rPr>
        <w:t>祝树金</w:t>
      </w:r>
      <w:proofErr w:type="gramEnd"/>
      <w:r w:rsidRPr="00D656CC">
        <w:rPr>
          <w:rFonts w:ascii="Times New Roman" w:eastAsia="宋体" w:hAnsi="Times New Roman" w:hint="eastAsia"/>
          <w:sz w:val="21"/>
          <w:szCs w:val="21"/>
        </w:rPr>
        <w:t>等，</w:t>
      </w:r>
      <w:r w:rsidRPr="00D656CC">
        <w:rPr>
          <w:rFonts w:ascii="Times New Roman" w:eastAsia="宋体" w:hAnsi="Times New Roman" w:hint="eastAsia"/>
          <w:sz w:val="21"/>
          <w:szCs w:val="21"/>
        </w:rPr>
        <w:t>2</w:t>
      </w:r>
      <w:r w:rsidRPr="00D656CC">
        <w:rPr>
          <w:rFonts w:ascii="Times New Roman" w:eastAsia="宋体" w:hAnsi="Times New Roman"/>
          <w:sz w:val="21"/>
          <w:szCs w:val="21"/>
        </w:rPr>
        <w:t>022</w:t>
      </w:r>
      <w:r w:rsidRPr="003670E2">
        <w:rPr>
          <w:rFonts w:ascii="Times New Roman" w:eastAsia="宋体" w:hAnsi="Times New Roman" w:hint="eastAsia"/>
          <w:sz w:val="21"/>
          <w:szCs w:val="21"/>
        </w:rPr>
        <w:t>；陈林等，</w:t>
      </w:r>
      <w:r w:rsidRPr="003670E2">
        <w:rPr>
          <w:rFonts w:ascii="Times New Roman" w:eastAsia="宋体" w:hAnsi="Times New Roman" w:hint="eastAsia"/>
          <w:sz w:val="21"/>
          <w:szCs w:val="21"/>
        </w:rPr>
        <w:t>2024</w:t>
      </w:r>
      <w:r w:rsidRPr="003670E2">
        <w:rPr>
          <w:rFonts w:ascii="Times New Roman" w:eastAsia="宋体" w:hAnsi="Times New Roman" w:hint="eastAsia"/>
          <w:sz w:val="21"/>
          <w:szCs w:val="21"/>
        </w:rPr>
        <w:t>），吸</w:t>
      </w:r>
      <w:r w:rsidRPr="00D656CC">
        <w:rPr>
          <w:rFonts w:ascii="Times New Roman" w:eastAsia="宋体" w:hAnsi="Times New Roman" w:hint="eastAsia"/>
          <w:sz w:val="21"/>
          <w:szCs w:val="21"/>
        </w:rPr>
        <w:t>引了学界的广泛关注与研</w:t>
      </w:r>
      <w:r w:rsidRPr="003670E2">
        <w:rPr>
          <w:rFonts w:ascii="Times New Roman" w:eastAsia="宋体" w:hAnsi="Times New Roman" w:hint="eastAsia"/>
          <w:sz w:val="21"/>
          <w:szCs w:val="21"/>
        </w:rPr>
        <w:t>究。</w:t>
      </w:r>
    </w:p>
    <w:p w14:paraId="5B6D9A17" w14:textId="77777777" w:rsidR="00220D72" w:rsidRPr="00F80049" w:rsidRDefault="00220D72" w:rsidP="00220D72">
      <w:pPr>
        <w:spacing w:after="0" w:line="360" w:lineRule="exact"/>
        <w:ind w:firstLine="420"/>
        <w:jc w:val="both"/>
        <w:rPr>
          <w:rFonts w:ascii="Times New Roman" w:eastAsia="宋体" w:hAnsi="Times New Roman"/>
          <w:sz w:val="21"/>
          <w:szCs w:val="21"/>
        </w:rPr>
      </w:pPr>
      <w:r w:rsidRPr="00F80049">
        <w:rPr>
          <w:rFonts w:ascii="Times New Roman" w:eastAsia="宋体" w:hAnsi="Times New Roman"/>
          <w:sz w:val="21"/>
          <w:szCs w:val="21"/>
        </w:rPr>
        <w:t>PI</w:t>
      </w:r>
      <w:bookmarkStart w:id="2" w:name="OLE_LINK27"/>
      <w:r w:rsidRPr="00F80049">
        <w:rPr>
          <w:rFonts w:ascii="Times New Roman" w:eastAsia="宋体" w:hAnsi="Times New Roman"/>
          <w:sz w:val="21"/>
          <w:szCs w:val="21"/>
        </w:rPr>
        <w:t>TI</w:t>
      </w:r>
      <w:r w:rsidRPr="00F80049">
        <w:rPr>
          <w:rFonts w:ascii="Times New Roman" w:eastAsia="宋体" w:hAnsi="Times New Roman"/>
          <w:sz w:val="21"/>
          <w:szCs w:val="21"/>
        </w:rPr>
        <w:t>指数和</w:t>
      </w:r>
      <w:r w:rsidRPr="00F80049">
        <w:rPr>
          <w:rFonts w:ascii="Times New Roman" w:eastAsia="宋体" w:hAnsi="Times New Roman" w:hint="eastAsia"/>
          <w:sz w:val="21"/>
          <w:szCs w:val="21"/>
        </w:rPr>
        <w:t>“</w:t>
      </w:r>
      <w:r w:rsidRPr="00F80049">
        <w:rPr>
          <w:rFonts w:ascii="Times New Roman" w:eastAsia="宋体" w:hAnsi="Times New Roman"/>
          <w:sz w:val="21"/>
          <w:szCs w:val="21"/>
        </w:rPr>
        <w:t>蔚蓝地图</w:t>
      </w:r>
      <w:r w:rsidRPr="00F80049">
        <w:rPr>
          <w:rFonts w:ascii="Times New Roman" w:eastAsia="宋体" w:hAnsi="Times New Roman" w:hint="eastAsia"/>
          <w:sz w:val="21"/>
          <w:szCs w:val="21"/>
        </w:rPr>
        <w:t>”</w:t>
      </w:r>
      <w:r w:rsidRPr="00F80049">
        <w:rPr>
          <w:rFonts w:ascii="Times New Roman" w:eastAsia="宋体" w:hAnsi="Times New Roman"/>
          <w:sz w:val="21"/>
          <w:szCs w:val="21"/>
        </w:rPr>
        <w:t>数</w:t>
      </w:r>
      <w:bookmarkEnd w:id="2"/>
      <w:r w:rsidRPr="00F80049">
        <w:rPr>
          <w:rFonts w:ascii="Times New Roman" w:eastAsia="宋体" w:hAnsi="Times New Roman"/>
          <w:sz w:val="21"/>
          <w:szCs w:val="21"/>
        </w:rPr>
        <w:t>据库通过环境信息公开重构了</w:t>
      </w:r>
      <w:r w:rsidRPr="00F80049">
        <w:rPr>
          <w:rFonts w:ascii="Times New Roman" w:eastAsia="宋体" w:hAnsi="Times New Roman"/>
          <w:sz w:val="21"/>
          <w:szCs w:val="21"/>
        </w:rPr>
        <w:t>ESG</w:t>
      </w:r>
      <w:r w:rsidRPr="00F80049">
        <w:rPr>
          <w:rFonts w:ascii="Times New Roman" w:eastAsia="宋体" w:hAnsi="Times New Roman"/>
          <w:sz w:val="21"/>
          <w:szCs w:val="21"/>
        </w:rPr>
        <w:t>生态，</w:t>
      </w:r>
      <w:r w:rsidRPr="00F80049">
        <w:rPr>
          <w:rFonts w:ascii="Times New Roman" w:eastAsia="宋体" w:hAnsi="Times New Roman" w:hint="eastAsia"/>
          <w:sz w:val="21"/>
          <w:szCs w:val="21"/>
        </w:rPr>
        <w:t>对</w:t>
      </w:r>
      <w:r w:rsidRPr="00F80049">
        <w:rPr>
          <w:rFonts w:ascii="Times New Roman" w:eastAsia="宋体" w:hAnsi="Times New Roman"/>
          <w:sz w:val="21"/>
          <w:szCs w:val="21"/>
        </w:rPr>
        <w:t>企业</w:t>
      </w:r>
      <w:r w:rsidRPr="00F80049">
        <w:rPr>
          <w:rFonts w:ascii="Times New Roman" w:eastAsia="宋体" w:hAnsi="Times New Roman" w:hint="eastAsia"/>
          <w:sz w:val="21"/>
          <w:szCs w:val="21"/>
        </w:rPr>
        <w:t>的环境治理</w:t>
      </w:r>
      <w:r w:rsidRPr="00F80049">
        <w:rPr>
          <w:rFonts w:ascii="Times New Roman" w:eastAsia="宋体" w:hAnsi="Times New Roman"/>
          <w:sz w:val="21"/>
          <w:szCs w:val="21"/>
        </w:rPr>
        <w:t>产生了</w:t>
      </w:r>
      <w:r w:rsidRPr="00F80049">
        <w:rPr>
          <w:rFonts w:ascii="Times New Roman" w:eastAsia="宋体" w:hAnsi="Times New Roman" w:hint="eastAsia"/>
          <w:sz w:val="21"/>
          <w:szCs w:val="21"/>
        </w:rPr>
        <w:t>显著</w:t>
      </w:r>
      <w:r w:rsidRPr="00F80049">
        <w:rPr>
          <w:rFonts w:ascii="Times New Roman" w:eastAsia="宋体" w:hAnsi="Times New Roman"/>
          <w:sz w:val="21"/>
          <w:szCs w:val="21"/>
        </w:rPr>
        <w:t>影响</w:t>
      </w:r>
      <w:r w:rsidRPr="00F80049">
        <w:rPr>
          <w:rFonts w:ascii="Times New Roman" w:eastAsia="宋体" w:hAnsi="Times New Roman" w:hint="eastAsia"/>
          <w:sz w:val="21"/>
          <w:szCs w:val="21"/>
        </w:rPr>
        <w:t>。</w:t>
      </w:r>
      <w:r w:rsidRPr="00F80049">
        <w:rPr>
          <w:rFonts w:ascii="Times New Roman" w:eastAsia="宋体" w:hAnsi="Times New Roman"/>
          <w:sz w:val="21"/>
          <w:szCs w:val="21"/>
        </w:rPr>
        <w:t>在环境效应层面，</w:t>
      </w:r>
      <w:r w:rsidRPr="00F80049">
        <w:rPr>
          <w:rFonts w:ascii="Times New Roman" w:eastAsia="宋体" w:hAnsi="Times New Roman"/>
          <w:sz w:val="21"/>
          <w:szCs w:val="21"/>
        </w:rPr>
        <w:t>PITI</w:t>
      </w:r>
      <w:r w:rsidRPr="00F80049">
        <w:rPr>
          <w:rFonts w:ascii="Times New Roman" w:eastAsia="宋体" w:hAnsi="Times New Roman"/>
          <w:sz w:val="21"/>
          <w:szCs w:val="21"/>
        </w:rPr>
        <w:t>指数通过量化评估</w:t>
      </w:r>
      <w:r w:rsidRPr="00F80049">
        <w:rPr>
          <w:rFonts w:ascii="Times New Roman" w:eastAsia="宋体" w:hAnsi="Times New Roman" w:hint="eastAsia"/>
          <w:sz w:val="21"/>
          <w:szCs w:val="21"/>
        </w:rPr>
        <w:t>与城市排名压力，迫使地方政府强化监管，并通过供应链传导机制</w:t>
      </w:r>
      <w:r w:rsidRPr="00F80049">
        <w:rPr>
          <w:rFonts w:ascii="Times New Roman" w:eastAsia="宋体" w:hAnsi="Times New Roman"/>
          <w:sz w:val="21"/>
          <w:szCs w:val="21"/>
        </w:rPr>
        <w:t>倒</w:t>
      </w:r>
      <w:proofErr w:type="gramStart"/>
      <w:r w:rsidRPr="00F80049">
        <w:rPr>
          <w:rFonts w:ascii="Times New Roman" w:eastAsia="宋体" w:hAnsi="Times New Roman"/>
          <w:sz w:val="21"/>
          <w:szCs w:val="21"/>
        </w:rPr>
        <w:t>逼企业</w:t>
      </w:r>
      <w:proofErr w:type="gramEnd"/>
      <w:r w:rsidRPr="00F80049">
        <w:rPr>
          <w:rFonts w:ascii="Times New Roman" w:eastAsia="宋体" w:hAnsi="Times New Roman"/>
          <w:sz w:val="21"/>
          <w:szCs w:val="21"/>
        </w:rPr>
        <w:t>减排。例如，苹果、戴尔等品牌将</w:t>
      </w:r>
      <w:r w:rsidRPr="00F80049">
        <w:rPr>
          <w:rFonts w:ascii="Times New Roman" w:eastAsia="宋体" w:hAnsi="Times New Roman"/>
          <w:sz w:val="21"/>
          <w:szCs w:val="21"/>
        </w:rPr>
        <w:t>PITI</w:t>
      </w:r>
      <w:r w:rsidRPr="00F80049">
        <w:rPr>
          <w:rFonts w:ascii="Times New Roman" w:eastAsia="宋体" w:hAnsi="Times New Roman"/>
          <w:sz w:val="21"/>
          <w:szCs w:val="21"/>
        </w:rPr>
        <w:t>数据纳入供应链标准，推动供应商主动整改，减少污染物排放</w:t>
      </w:r>
      <w:r w:rsidRPr="00F80049">
        <w:rPr>
          <w:rFonts w:ascii="Times New Roman" w:eastAsia="宋体" w:hAnsi="Times New Roman" w:hint="eastAsia"/>
          <w:sz w:val="21"/>
          <w:szCs w:val="21"/>
        </w:rPr>
        <w:t>；</w:t>
      </w:r>
      <w:r w:rsidRPr="00F80049">
        <w:rPr>
          <w:rFonts w:ascii="Times New Roman" w:eastAsia="宋体" w:hAnsi="Times New Roman"/>
          <w:sz w:val="21"/>
          <w:szCs w:val="21"/>
        </w:rPr>
        <w:t>银行则基于</w:t>
      </w:r>
      <w:r w:rsidRPr="00F80049">
        <w:rPr>
          <w:rFonts w:ascii="Times New Roman" w:eastAsia="宋体" w:hAnsi="Times New Roman" w:hint="eastAsia"/>
          <w:sz w:val="21"/>
          <w:szCs w:val="21"/>
        </w:rPr>
        <w:t>“</w:t>
      </w:r>
      <w:r w:rsidRPr="00F80049">
        <w:rPr>
          <w:rFonts w:ascii="Times New Roman" w:eastAsia="宋体" w:hAnsi="Times New Roman"/>
          <w:sz w:val="21"/>
          <w:szCs w:val="21"/>
        </w:rPr>
        <w:t>蔚蓝地图</w:t>
      </w:r>
      <w:r w:rsidRPr="00F80049">
        <w:rPr>
          <w:rFonts w:ascii="Times New Roman" w:eastAsia="宋体" w:hAnsi="Times New Roman" w:hint="eastAsia"/>
          <w:sz w:val="21"/>
          <w:szCs w:val="21"/>
        </w:rPr>
        <w:t>”</w:t>
      </w:r>
      <w:r w:rsidRPr="00F80049">
        <w:rPr>
          <w:rFonts w:ascii="Times New Roman" w:eastAsia="宋体" w:hAnsi="Times New Roman"/>
          <w:sz w:val="21"/>
          <w:szCs w:val="21"/>
        </w:rPr>
        <w:t>平台数据评估企业环境信用，引导金融资源向绿色企业倾斜，促使企业加大环保投入，改善环境表现。在社会效应层面，</w:t>
      </w:r>
      <w:r w:rsidRPr="00F80049">
        <w:rPr>
          <w:rFonts w:ascii="Times New Roman" w:eastAsia="宋体" w:hAnsi="Times New Roman" w:hint="eastAsia"/>
          <w:sz w:val="21"/>
          <w:szCs w:val="21"/>
        </w:rPr>
        <w:t>“</w:t>
      </w:r>
      <w:r w:rsidRPr="00F80049">
        <w:rPr>
          <w:rFonts w:ascii="Times New Roman" w:eastAsia="宋体" w:hAnsi="Times New Roman"/>
          <w:sz w:val="21"/>
          <w:szCs w:val="21"/>
        </w:rPr>
        <w:t>蔚蓝地图</w:t>
      </w:r>
      <w:r w:rsidRPr="00F80049">
        <w:rPr>
          <w:rFonts w:ascii="Times New Roman" w:eastAsia="宋体" w:hAnsi="Times New Roman" w:hint="eastAsia"/>
          <w:sz w:val="21"/>
          <w:szCs w:val="21"/>
        </w:rPr>
        <w:t>”</w:t>
      </w:r>
      <w:r w:rsidRPr="00F80049">
        <w:rPr>
          <w:rFonts w:ascii="Times New Roman" w:eastAsia="宋体" w:hAnsi="Times New Roman"/>
          <w:sz w:val="21"/>
          <w:szCs w:val="21"/>
        </w:rPr>
        <w:t>APP</w:t>
      </w:r>
      <w:r w:rsidRPr="00F80049">
        <w:rPr>
          <w:rFonts w:ascii="Times New Roman" w:eastAsia="宋体" w:hAnsi="Times New Roman"/>
          <w:sz w:val="21"/>
          <w:szCs w:val="21"/>
        </w:rPr>
        <w:t>的</w:t>
      </w:r>
      <w:r w:rsidRPr="00F80049">
        <w:rPr>
          <w:rFonts w:ascii="Times New Roman" w:eastAsia="宋体" w:hAnsi="Times New Roman" w:hint="eastAsia"/>
          <w:sz w:val="21"/>
          <w:szCs w:val="21"/>
        </w:rPr>
        <w:t>“</w:t>
      </w:r>
      <w:r w:rsidRPr="00F80049">
        <w:rPr>
          <w:rFonts w:ascii="Times New Roman" w:eastAsia="宋体" w:hAnsi="Times New Roman"/>
          <w:sz w:val="21"/>
          <w:szCs w:val="21"/>
        </w:rPr>
        <w:t>随手拍</w:t>
      </w:r>
      <w:r w:rsidRPr="00F80049">
        <w:rPr>
          <w:rFonts w:ascii="Times New Roman" w:eastAsia="宋体" w:hAnsi="Times New Roman" w:hint="eastAsia"/>
          <w:sz w:val="21"/>
          <w:szCs w:val="21"/>
        </w:rPr>
        <w:t>”</w:t>
      </w:r>
      <w:r w:rsidRPr="00F80049">
        <w:rPr>
          <w:rFonts w:ascii="Times New Roman" w:eastAsia="宋体" w:hAnsi="Times New Roman"/>
          <w:sz w:val="21"/>
          <w:szCs w:val="21"/>
        </w:rPr>
        <w:t>举报功能增强了公众参与环境监督的能力</w:t>
      </w:r>
      <w:r w:rsidRPr="00F80049">
        <w:rPr>
          <w:rFonts w:ascii="Times New Roman" w:eastAsia="宋体" w:hAnsi="Times New Roman" w:hint="eastAsia"/>
          <w:sz w:val="21"/>
          <w:szCs w:val="21"/>
        </w:rPr>
        <w:t>；</w:t>
      </w:r>
      <w:r w:rsidRPr="00F80049">
        <w:rPr>
          <w:rFonts w:ascii="Times New Roman" w:eastAsia="宋体" w:hAnsi="Times New Roman"/>
          <w:sz w:val="21"/>
          <w:szCs w:val="21"/>
        </w:rPr>
        <w:t>温州依托</w:t>
      </w:r>
      <w:r w:rsidRPr="00F80049">
        <w:rPr>
          <w:rFonts w:ascii="Times New Roman" w:eastAsia="宋体" w:hAnsi="Times New Roman"/>
          <w:sz w:val="21"/>
          <w:szCs w:val="21"/>
        </w:rPr>
        <w:t>PITI</w:t>
      </w:r>
      <w:r w:rsidRPr="00F80049">
        <w:rPr>
          <w:rFonts w:ascii="Times New Roman" w:eastAsia="宋体" w:hAnsi="Times New Roman"/>
          <w:sz w:val="21"/>
          <w:szCs w:val="21"/>
        </w:rPr>
        <w:t>建立的</w:t>
      </w:r>
      <w:r w:rsidRPr="00F80049">
        <w:rPr>
          <w:rFonts w:ascii="Times New Roman" w:eastAsia="宋体" w:hAnsi="Times New Roman" w:hint="eastAsia"/>
          <w:sz w:val="21"/>
          <w:szCs w:val="21"/>
        </w:rPr>
        <w:t>“</w:t>
      </w:r>
      <w:r w:rsidRPr="00F80049">
        <w:rPr>
          <w:rFonts w:ascii="Times New Roman" w:eastAsia="宋体" w:hAnsi="Times New Roman"/>
          <w:sz w:val="21"/>
          <w:szCs w:val="21"/>
        </w:rPr>
        <w:t>百团万人</w:t>
      </w:r>
      <w:r w:rsidRPr="00F80049">
        <w:rPr>
          <w:rFonts w:ascii="Times New Roman" w:eastAsia="宋体" w:hAnsi="Times New Roman" w:hint="eastAsia"/>
          <w:sz w:val="21"/>
          <w:szCs w:val="21"/>
        </w:rPr>
        <w:t>”</w:t>
      </w:r>
      <w:r w:rsidRPr="00F80049">
        <w:rPr>
          <w:rFonts w:ascii="Times New Roman" w:eastAsia="宋体" w:hAnsi="Times New Roman"/>
          <w:sz w:val="21"/>
          <w:szCs w:val="21"/>
        </w:rPr>
        <w:t>环保网络（</w:t>
      </w:r>
      <w:r w:rsidRPr="00F80049">
        <w:rPr>
          <w:rFonts w:ascii="Times New Roman" w:eastAsia="宋体" w:hAnsi="Times New Roman"/>
          <w:sz w:val="21"/>
          <w:szCs w:val="21"/>
        </w:rPr>
        <w:t>120</w:t>
      </w:r>
      <w:r w:rsidRPr="00F80049">
        <w:rPr>
          <w:rFonts w:ascii="Times New Roman" w:eastAsia="宋体" w:hAnsi="Times New Roman"/>
          <w:sz w:val="21"/>
          <w:szCs w:val="21"/>
        </w:rPr>
        <w:t>个民间组织</w:t>
      </w:r>
      <w:r w:rsidRPr="00F80049">
        <w:rPr>
          <w:rFonts w:ascii="Times New Roman" w:eastAsia="宋体" w:hAnsi="Times New Roman"/>
          <w:sz w:val="21"/>
          <w:szCs w:val="21"/>
        </w:rPr>
        <w:t>+2</w:t>
      </w:r>
      <w:r w:rsidRPr="00F80049">
        <w:rPr>
          <w:rFonts w:ascii="Times New Roman" w:eastAsia="宋体" w:hAnsi="Times New Roman"/>
          <w:sz w:val="21"/>
          <w:szCs w:val="21"/>
        </w:rPr>
        <w:t>万志愿者）推动了本地企业排污数据的全面公开，提升了企业的社会形象</w:t>
      </w:r>
      <w:r w:rsidRPr="00F80049">
        <w:rPr>
          <w:rFonts w:ascii="Times New Roman" w:eastAsia="宋体" w:hAnsi="Times New Roman" w:hint="eastAsia"/>
          <w:sz w:val="21"/>
          <w:szCs w:val="21"/>
        </w:rPr>
        <w:t>；</w:t>
      </w:r>
      <w:r w:rsidRPr="00F80049">
        <w:rPr>
          <w:rFonts w:ascii="Times New Roman" w:eastAsia="宋体" w:hAnsi="Times New Roman"/>
          <w:sz w:val="21"/>
          <w:szCs w:val="21"/>
        </w:rPr>
        <w:t>李宁、</w:t>
      </w:r>
      <w:bookmarkStart w:id="3" w:name="OLE_LINK26"/>
      <w:r w:rsidRPr="00F80049">
        <w:rPr>
          <w:rFonts w:ascii="Times New Roman" w:eastAsia="宋体" w:hAnsi="Times New Roman"/>
          <w:sz w:val="21"/>
          <w:szCs w:val="21"/>
        </w:rPr>
        <w:t>Levi</w:t>
      </w:r>
      <w:proofErr w:type="gramStart"/>
      <w:r w:rsidRPr="00F80049">
        <w:rPr>
          <w:rFonts w:ascii="Times New Roman" w:eastAsia="宋体" w:hAnsi="Times New Roman"/>
          <w:sz w:val="21"/>
          <w:szCs w:val="21"/>
        </w:rPr>
        <w:t>’</w:t>
      </w:r>
      <w:proofErr w:type="gramEnd"/>
      <w:r w:rsidRPr="00F80049">
        <w:rPr>
          <w:rFonts w:ascii="Times New Roman" w:eastAsia="宋体" w:hAnsi="Times New Roman"/>
          <w:sz w:val="21"/>
          <w:szCs w:val="21"/>
        </w:rPr>
        <w:t>s</w:t>
      </w:r>
      <w:bookmarkEnd w:id="3"/>
      <w:r w:rsidRPr="00F80049">
        <w:rPr>
          <w:rFonts w:ascii="Times New Roman" w:eastAsia="宋体" w:hAnsi="Times New Roman"/>
          <w:sz w:val="21"/>
          <w:szCs w:val="21"/>
        </w:rPr>
        <w:t>等品牌利用</w:t>
      </w:r>
      <w:r w:rsidRPr="00F80049">
        <w:rPr>
          <w:rFonts w:ascii="Times New Roman" w:eastAsia="宋体" w:hAnsi="Times New Roman"/>
          <w:sz w:val="21"/>
          <w:szCs w:val="21"/>
        </w:rPr>
        <w:t>PITI</w:t>
      </w:r>
      <w:r w:rsidRPr="00F80049">
        <w:rPr>
          <w:rFonts w:ascii="Times New Roman" w:eastAsia="宋体" w:hAnsi="Times New Roman"/>
          <w:sz w:val="21"/>
          <w:szCs w:val="21"/>
        </w:rPr>
        <w:t>筛选绿色供应链，引导消费者偏好向环保产品倾斜，</w:t>
      </w:r>
      <w:r w:rsidRPr="00F80049">
        <w:rPr>
          <w:rFonts w:ascii="Times New Roman" w:eastAsia="宋体" w:hAnsi="Times New Roman" w:hint="eastAsia"/>
          <w:sz w:val="21"/>
          <w:szCs w:val="21"/>
        </w:rPr>
        <w:lastRenderedPageBreak/>
        <w:t>推动</w:t>
      </w:r>
      <w:r w:rsidRPr="00F80049">
        <w:rPr>
          <w:rFonts w:ascii="Times New Roman" w:eastAsia="宋体" w:hAnsi="Times New Roman"/>
          <w:sz w:val="21"/>
          <w:szCs w:val="21"/>
        </w:rPr>
        <w:t>企业关注社会责任，提升品牌价值。在治理效应层面，</w:t>
      </w:r>
      <w:r w:rsidRPr="00F80049">
        <w:rPr>
          <w:rFonts w:ascii="Times New Roman" w:eastAsia="宋体" w:hAnsi="Times New Roman" w:hint="eastAsia"/>
          <w:sz w:val="21"/>
          <w:szCs w:val="21"/>
        </w:rPr>
        <w:t>“</w:t>
      </w:r>
      <w:r w:rsidRPr="00F80049">
        <w:rPr>
          <w:rFonts w:ascii="Times New Roman" w:eastAsia="宋体" w:hAnsi="Times New Roman"/>
          <w:sz w:val="21"/>
          <w:szCs w:val="21"/>
        </w:rPr>
        <w:t>蔚蓝地图</w:t>
      </w:r>
      <w:r w:rsidRPr="00F80049">
        <w:rPr>
          <w:rFonts w:ascii="Times New Roman" w:eastAsia="宋体" w:hAnsi="Times New Roman" w:hint="eastAsia"/>
          <w:sz w:val="21"/>
          <w:szCs w:val="21"/>
        </w:rPr>
        <w:t>”</w:t>
      </w:r>
      <w:r w:rsidRPr="00F80049">
        <w:rPr>
          <w:rFonts w:ascii="Times New Roman" w:eastAsia="宋体" w:hAnsi="Times New Roman"/>
          <w:sz w:val="21"/>
          <w:szCs w:val="21"/>
        </w:rPr>
        <w:t>平台为企业提供了提升环境信用的通道，协助其与政府、品牌、金融机构建立良性互动</w:t>
      </w:r>
      <w:r w:rsidRPr="00F80049">
        <w:rPr>
          <w:rFonts w:ascii="Times New Roman" w:eastAsia="宋体" w:hAnsi="Times New Roman" w:hint="eastAsia"/>
          <w:sz w:val="21"/>
          <w:szCs w:val="21"/>
        </w:rPr>
        <w:t>；</w:t>
      </w:r>
      <w:r w:rsidRPr="00F80049">
        <w:rPr>
          <w:rFonts w:ascii="Times New Roman" w:eastAsia="宋体" w:hAnsi="Times New Roman"/>
          <w:sz w:val="21"/>
          <w:szCs w:val="21"/>
        </w:rPr>
        <w:t>污染物排放与转移登记（</w:t>
      </w:r>
      <w:r w:rsidRPr="00F80049">
        <w:rPr>
          <w:rFonts w:ascii="Times New Roman" w:eastAsia="宋体" w:hAnsi="Times New Roman"/>
          <w:sz w:val="21"/>
          <w:szCs w:val="21"/>
        </w:rPr>
        <w:t>PRTR</w:t>
      </w:r>
      <w:r w:rsidRPr="00F80049">
        <w:rPr>
          <w:rFonts w:ascii="Times New Roman" w:eastAsia="宋体" w:hAnsi="Times New Roman"/>
          <w:sz w:val="21"/>
          <w:szCs w:val="21"/>
        </w:rPr>
        <w:t>）平台和企业环境绩效动态评估（</w:t>
      </w:r>
      <w:r w:rsidRPr="00F80049">
        <w:rPr>
          <w:rFonts w:ascii="Times New Roman" w:eastAsia="宋体" w:hAnsi="Times New Roman"/>
          <w:sz w:val="21"/>
          <w:szCs w:val="21"/>
        </w:rPr>
        <w:t>DEPA</w:t>
      </w:r>
      <w:r w:rsidRPr="00F80049">
        <w:rPr>
          <w:rFonts w:ascii="Times New Roman" w:eastAsia="宋体" w:hAnsi="Times New Roman"/>
          <w:sz w:val="21"/>
          <w:szCs w:val="21"/>
        </w:rPr>
        <w:t>）工具的引入，</w:t>
      </w:r>
      <w:r w:rsidRPr="00F80049">
        <w:rPr>
          <w:rFonts w:ascii="Times New Roman" w:eastAsia="宋体" w:hAnsi="Times New Roman" w:hint="eastAsia"/>
          <w:sz w:val="21"/>
          <w:szCs w:val="21"/>
        </w:rPr>
        <w:t>也</w:t>
      </w:r>
      <w:r w:rsidRPr="00F80049">
        <w:rPr>
          <w:rFonts w:ascii="Times New Roman" w:eastAsia="宋体" w:hAnsi="Times New Roman"/>
          <w:sz w:val="21"/>
          <w:szCs w:val="21"/>
        </w:rPr>
        <w:t>使</w:t>
      </w:r>
      <w:r w:rsidRPr="00F80049">
        <w:rPr>
          <w:rFonts w:ascii="Times New Roman" w:eastAsia="宋体" w:hAnsi="Times New Roman" w:hint="eastAsia"/>
          <w:sz w:val="21"/>
          <w:szCs w:val="21"/>
        </w:rPr>
        <w:t>得</w:t>
      </w:r>
      <w:r w:rsidRPr="00F80049">
        <w:rPr>
          <w:rFonts w:ascii="Times New Roman" w:eastAsia="宋体" w:hAnsi="Times New Roman"/>
          <w:sz w:val="21"/>
          <w:szCs w:val="21"/>
        </w:rPr>
        <w:t>企业环境表现可视化，为绿色供应链管理提供了核心资源</w:t>
      </w:r>
      <w:r w:rsidRPr="00F80049">
        <w:rPr>
          <w:rFonts w:ascii="Times New Roman" w:eastAsia="宋体" w:hAnsi="Times New Roman" w:hint="eastAsia"/>
          <w:sz w:val="21"/>
          <w:szCs w:val="21"/>
        </w:rPr>
        <w:t>。例如，</w:t>
      </w:r>
      <w:r w:rsidRPr="00F80049">
        <w:rPr>
          <w:rFonts w:ascii="Times New Roman" w:eastAsia="宋体" w:hAnsi="Times New Roman"/>
          <w:sz w:val="21"/>
          <w:szCs w:val="21"/>
        </w:rPr>
        <w:t>深圳</w:t>
      </w:r>
      <w:r w:rsidRPr="00F80049">
        <w:rPr>
          <w:rFonts w:ascii="Times New Roman" w:eastAsia="宋体" w:hAnsi="Times New Roman" w:hint="eastAsia"/>
          <w:sz w:val="21"/>
          <w:szCs w:val="21"/>
        </w:rPr>
        <w:t>“</w:t>
      </w:r>
      <w:r w:rsidRPr="00F80049">
        <w:rPr>
          <w:rFonts w:ascii="Times New Roman" w:eastAsia="宋体" w:hAnsi="Times New Roman"/>
          <w:sz w:val="21"/>
          <w:szCs w:val="21"/>
        </w:rPr>
        <w:t>绿色企业白名单</w:t>
      </w:r>
      <w:r w:rsidRPr="00F80049">
        <w:rPr>
          <w:rFonts w:ascii="Times New Roman" w:eastAsia="宋体" w:hAnsi="Times New Roman" w:hint="eastAsia"/>
          <w:sz w:val="21"/>
          <w:szCs w:val="21"/>
        </w:rPr>
        <w:t>”</w:t>
      </w:r>
      <w:r w:rsidRPr="00F80049">
        <w:rPr>
          <w:rFonts w:ascii="Times New Roman" w:eastAsia="宋体" w:hAnsi="Times New Roman"/>
          <w:sz w:val="21"/>
          <w:szCs w:val="21"/>
        </w:rPr>
        <w:t>通过融资成本分化倒</w:t>
      </w:r>
      <w:proofErr w:type="gramStart"/>
      <w:r w:rsidRPr="00F80049">
        <w:rPr>
          <w:rFonts w:ascii="Times New Roman" w:eastAsia="宋体" w:hAnsi="Times New Roman"/>
          <w:sz w:val="21"/>
          <w:szCs w:val="21"/>
        </w:rPr>
        <w:t>逼企业</w:t>
      </w:r>
      <w:proofErr w:type="gramEnd"/>
      <w:r w:rsidRPr="00F80049">
        <w:rPr>
          <w:rFonts w:ascii="Times New Roman" w:eastAsia="宋体" w:hAnsi="Times New Roman"/>
          <w:sz w:val="21"/>
          <w:szCs w:val="21"/>
        </w:rPr>
        <w:t>治理升级，促使企业完善内部环境管理体系，提升治理水平。</w:t>
      </w:r>
      <w:bookmarkStart w:id="4" w:name="_Hlk205475585"/>
      <w:bookmarkStart w:id="5" w:name="_Hlk205475715"/>
      <w:r w:rsidRPr="007410FD">
        <w:rPr>
          <w:rFonts w:ascii="Times New Roman" w:eastAsia="宋体" w:hAnsi="Times New Roman"/>
          <w:sz w:val="21"/>
          <w:szCs w:val="21"/>
        </w:rPr>
        <w:t>上述环境、社会与治理效应共同表明，</w:t>
      </w:r>
      <w:proofErr w:type="gramStart"/>
      <w:r>
        <w:rPr>
          <w:rFonts w:ascii="Times New Roman" w:eastAsia="宋体" w:hAnsi="Times New Roman" w:hint="eastAsia"/>
          <w:sz w:val="21"/>
          <w:szCs w:val="21"/>
        </w:rPr>
        <w:t>环保非</w:t>
      </w:r>
      <w:proofErr w:type="gramEnd"/>
      <w:r>
        <w:rPr>
          <w:rFonts w:ascii="Times New Roman" w:eastAsia="宋体" w:hAnsi="Times New Roman" w:hint="eastAsia"/>
          <w:sz w:val="21"/>
          <w:szCs w:val="21"/>
        </w:rPr>
        <w:t>政府组织通</w:t>
      </w:r>
      <w:r w:rsidRPr="007410FD">
        <w:rPr>
          <w:rFonts w:ascii="Times New Roman" w:eastAsia="宋体" w:hAnsi="Times New Roman"/>
          <w:sz w:val="21"/>
          <w:szCs w:val="21"/>
        </w:rPr>
        <w:t>过数据整合与公开，已</w:t>
      </w:r>
      <w:r>
        <w:rPr>
          <w:rFonts w:ascii="Times New Roman" w:eastAsia="宋体" w:hAnsi="Times New Roman" w:hint="eastAsia"/>
          <w:sz w:val="21"/>
          <w:szCs w:val="21"/>
        </w:rPr>
        <w:t>经在我国</w:t>
      </w:r>
      <w:r w:rsidRPr="007410FD">
        <w:rPr>
          <w:rFonts w:ascii="Times New Roman" w:eastAsia="宋体" w:hAnsi="Times New Roman"/>
          <w:sz w:val="21"/>
          <w:szCs w:val="21"/>
        </w:rPr>
        <w:t>构建起一个强有力的外部约束体系</w:t>
      </w:r>
      <w:r>
        <w:rPr>
          <w:rFonts w:ascii="Times New Roman" w:eastAsia="宋体" w:hAnsi="Times New Roman" w:hint="eastAsia"/>
          <w:sz w:val="21"/>
          <w:szCs w:val="21"/>
        </w:rPr>
        <w:t>。</w:t>
      </w:r>
      <w:r w:rsidRPr="00F80049">
        <w:rPr>
          <w:rFonts w:ascii="Times New Roman" w:eastAsia="宋体" w:hAnsi="Times New Roman" w:hint="eastAsia"/>
          <w:sz w:val="21"/>
          <w:szCs w:val="21"/>
        </w:rPr>
        <w:t>一个典型的案例是</w:t>
      </w:r>
      <w:bookmarkEnd w:id="4"/>
      <w:bookmarkEnd w:id="5"/>
      <w:r w:rsidRPr="00F80049">
        <w:rPr>
          <w:rStyle w:val="afc"/>
          <w:rFonts w:ascii="Times New Roman" w:eastAsia="宋体" w:hAnsi="Times New Roman"/>
          <w:sz w:val="21"/>
          <w:szCs w:val="21"/>
        </w:rPr>
        <w:footnoteReference w:id="2"/>
      </w:r>
      <w:r w:rsidRPr="00F80049">
        <w:rPr>
          <w:rFonts w:ascii="Times New Roman" w:eastAsia="宋体" w:hAnsi="Times New Roman"/>
          <w:sz w:val="21"/>
          <w:szCs w:val="21"/>
        </w:rPr>
        <w:t>：</w:t>
      </w:r>
      <w:r w:rsidRPr="00F80049">
        <w:rPr>
          <w:rFonts w:ascii="Times New Roman" w:eastAsia="宋体" w:hAnsi="Times New Roman"/>
          <w:sz w:val="21"/>
          <w:szCs w:val="21"/>
        </w:rPr>
        <w:t>2024</w:t>
      </w:r>
      <w:r w:rsidRPr="00F80049">
        <w:rPr>
          <w:rFonts w:ascii="Times New Roman" w:eastAsia="宋体" w:hAnsi="Times New Roman"/>
          <w:sz w:val="21"/>
          <w:szCs w:val="21"/>
        </w:rPr>
        <w:t>年两</w:t>
      </w:r>
      <w:bookmarkStart w:id="6" w:name="_Hlk205475707"/>
      <w:r w:rsidRPr="00F80049">
        <w:rPr>
          <w:rFonts w:ascii="Times New Roman" w:eastAsia="宋体" w:hAnsi="Times New Roman"/>
          <w:sz w:val="21"/>
          <w:szCs w:val="21"/>
        </w:rPr>
        <w:t>家</w:t>
      </w:r>
      <w:r w:rsidRPr="00F80049">
        <w:rPr>
          <w:rFonts w:ascii="Times New Roman" w:eastAsia="宋体" w:hAnsi="Times New Roman" w:hint="eastAsia"/>
          <w:sz w:val="21"/>
          <w:szCs w:val="21"/>
        </w:rPr>
        <w:t>化工</w:t>
      </w:r>
      <w:r w:rsidRPr="00F80049">
        <w:rPr>
          <w:rFonts w:ascii="Times New Roman" w:eastAsia="宋体" w:hAnsi="Times New Roman"/>
          <w:sz w:val="21"/>
          <w:szCs w:val="21"/>
        </w:rPr>
        <w:t>企业因</w:t>
      </w:r>
      <w:r w:rsidRPr="00F80049">
        <w:rPr>
          <w:rFonts w:ascii="Times New Roman" w:eastAsia="宋体" w:hAnsi="Times New Roman" w:hint="eastAsia"/>
          <w:sz w:val="21"/>
          <w:szCs w:val="21"/>
        </w:rPr>
        <w:t>“</w:t>
      </w:r>
      <w:r w:rsidRPr="00F80049">
        <w:rPr>
          <w:rFonts w:ascii="Times New Roman" w:eastAsia="宋体" w:hAnsi="Times New Roman"/>
          <w:sz w:val="21"/>
          <w:szCs w:val="21"/>
        </w:rPr>
        <w:t>未批先建</w:t>
      </w:r>
      <w:bookmarkEnd w:id="6"/>
      <w:r w:rsidRPr="00F80049">
        <w:rPr>
          <w:rFonts w:ascii="Times New Roman" w:eastAsia="宋体" w:hAnsi="Times New Roman" w:hint="eastAsia"/>
          <w:sz w:val="21"/>
          <w:szCs w:val="21"/>
        </w:rPr>
        <w:t>”</w:t>
      </w:r>
      <w:r w:rsidRPr="00F80049">
        <w:rPr>
          <w:rFonts w:ascii="Times New Roman" w:eastAsia="宋体" w:hAnsi="Times New Roman"/>
          <w:sz w:val="21"/>
          <w:szCs w:val="21"/>
        </w:rPr>
        <w:t>及环保设施违规运营</w:t>
      </w:r>
      <w:proofErr w:type="gramStart"/>
      <w:r w:rsidRPr="00F80049">
        <w:rPr>
          <w:rFonts w:ascii="Times New Roman" w:eastAsia="宋体" w:hAnsi="Times New Roman"/>
          <w:sz w:val="21"/>
          <w:szCs w:val="21"/>
        </w:rPr>
        <w:t>遭行政</w:t>
      </w:r>
      <w:proofErr w:type="gramEnd"/>
      <w:r w:rsidRPr="00F80049">
        <w:rPr>
          <w:rFonts w:ascii="Times New Roman" w:eastAsia="宋体" w:hAnsi="Times New Roman"/>
          <w:sz w:val="21"/>
          <w:szCs w:val="21"/>
        </w:rPr>
        <w:t>处罚，相关记录实时同步至</w:t>
      </w:r>
      <w:r w:rsidRPr="00F80049">
        <w:rPr>
          <w:rFonts w:ascii="Times New Roman" w:eastAsia="宋体" w:hAnsi="Times New Roman"/>
          <w:sz w:val="21"/>
          <w:szCs w:val="21"/>
        </w:rPr>
        <w:t>IPE</w:t>
      </w:r>
      <w:r w:rsidRPr="00F80049">
        <w:rPr>
          <w:rFonts w:ascii="Times New Roman" w:eastAsia="宋体" w:hAnsi="Times New Roman"/>
          <w:sz w:val="21"/>
          <w:szCs w:val="21"/>
        </w:rPr>
        <w:t>平台。尽管涉事企业事后完成整改并修复</w:t>
      </w:r>
      <w:r w:rsidRPr="00F80049">
        <w:rPr>
          <w:rFonts w:ascii="Times New Roman" w:eastAsia="宋体" w:hAnsi="Times New Roman" w:hint="eastAsia"/>
          <w:sz w:val="21"/>
          <w:szCs w:val="21"/>
        </w:rPr>
        <w:t>了“</w:t>
      </w:r>
      <w:r w:rsidRPr="00F80049">
        <w:rPr>
          <w:rFonts w:ascii="Times New Roman" w:eastAsia="宋体" w:hAnsi="Times New Roman"/>
          <w:sz w:val="21"/>
          <w:szCs w:val="21"/>
        </w:rPr>
        <w:t>信用中国</w:t>
      </w:r>
      <w:r w:rsidRPr="00F80049">
        <w:rPr>
          <w:rFonts w:ascii="Times New Roman" w:eastAsia="宋体" w:hAnsi="Times New Roman" w:hint="eastAsia"/>
          <w:sz w:val="21"/>
          <w:szCs w:val="21"/>
        </w:rPr>
        <w:t>”</w:t>
      </w:r>
      <w:r w:rsidRPr="00F80049">
        <w:rPr>
          <w:rFonts w:ascii="Times New Roman" w:eastAsia="宋体" w:hAnsi="Times New Roman"/>
          <w:sz w:val="21"/>
          <w:szCs w:val="21"/>
        </w:rPr>
        <w:t>等官方信用档案，但</w:t>
      </w:r>
      <w:r w:rsidRPr="00F80049">
        <w:rPr>
          <w:rFonts w:ascii="Times New Roman" w:eastAsia="宋体" w:hAnsi="Times New Roman"/>
          <w:sz w:val="21"/>
          <w:szCs w:val="21"/>
        </w:rPr>
        <w:t>IPE</w:t>
      </w:r>
      <w:r w:rsidRPr="00F80049">
        <w:rPr>
          <w:rFonts w:ascii="Times New Roman" w:eastAsia="宋体" w:hAnsi="Times New Roman"/>
          <w:sz w:val="21"/>
          <w:szCs w:val="21"/>
        </w:rPr>
        <w:t>数据库仍对其融资、招投标活动产生</w:t>
      </w:r>
      <w:r w:rsidRPr="00F80049">
        <w:rPr>
          <w:rFonts w:ascii="Times New Roman" w:eastAsia="宋体" w:hAnsi="Times New Roman" w:hint="eastAsia"/>
          <w:sz w:val="21"/>
          <w:szCs w:val="21"/>
        </w:rPr>
        <w:t>了</w:t>
      </w:r>
      <w:r w:rsidRPr="00F80049">
        <w:rPr>
          <w:rFonts w:ascii="Times New Roman" w:eastAsia="宋体" w:hAnsi="Times New Roman"/>
          <w:sz w:val="21"/>
          <w:szCs w:val="21"/>
        </w:rPr>
        <w:t>持续性影响。当企业提出信息删除申请时，平台严格遵循</w:t>
      </w:r>
      <w:r w:rsidRPr="00F80049">
        <w:rPr>
          <w:rFonts w:ascii="Times New Roman" w:eastAsia="宋体" w:hAnsi="Times New Roman" w:hint="eastAsia"/>
          <w:sz w:val="21"/>
          <w:szCs w:val="21"/>
        </w:rPr>
        <w:t>“</w:t>
      </w:r>
      <w:r w:rsidRPr="00F80049">
        <w:rPr>
          <w:rFonts w:ascii="Times New Roman" w:eastAsia="宋体" w:hAnsi="Times New Roman"/>
          <w:sz w:val="21"/>
          <w:szCs w:val="21"/>
        </w:rPr>
        <w:t>需提交环保部门出具的正式整改证明</w:t>
      </w:r>
      <w:r w:rsidRPr="00F80049">
        <w:rPr>
          <w:rFonts w:ascii="Times New Roman" w:eastAsia="宋体" w:hAnsi="Times New Roman" w:hint="eastAsia"/>
          <w:sz w:val="21"/>
          <w:szCs w:val="21"/>
        </w:rPr>
        <w:t>”</w:t>
      </w:r>
      <w:r w:rsidRPr="00F80049">
        <w:rPr>
          <w:rFonts w:ascii="Times New Roman" w:eastAsia="宋体" w:hAnsi="Times New Roman"/>
          <w:sz w:val="21"/>
          <w:szCs w:val="21"/>
        </w:rPr>
        <w:t>规则，确保数据链条的完整性与公信力。此案例深刻揭示</w:t>
      </w:r>
      <w:r w:rsidRPr="00F80049">
        <w:rPr>
          <w:rFonts w:ascii="Times New Roman" w:eastAsia="宋体" w:hAnsi="Times New Roman" w:hint="eastAsia"/>
          <w:sz w:val="21"/>
          <w:szCs w:val="21"/>
        </w:rPr>
        <w:t>了</w:t>
      </w:r>
      <w:proofErr w:type="gramStart"/>
      <w:r>
        <w:rPr>
          <w:rFonts w:ascii="Times New Roman" w:eastAsia="宋体" w:hAnsi="Times New Roman" w:hint="eastAsia"/>
          <w:sz w:val="21"/>
          <w:szCs w:val="21"/>
        </w:rPr>
        <w:t>环保非</w:t>
      </w:r>
      <w:proofErr w:type="gramEnd"/>
      <w:r>
        <w:rPr>
          <w:rFonts w:ascii="Times New Roman" w:eastAsia="宋体" w:hAnsi="Times New Roman" w:hint="eastAsia"/>
          <w:sz w:val="21"/>
          <w:szCs w:val="21"/>
        </w:rPr>
        <w:t>政府组织</w:t>
      </w:r>
      <w:r w:rsidRPr="00F80049">
        <w:rPr>
          <w:rFonts w:ascii="Times New Roman" w:eastAsia="宋体" w:hAnsi="Times New Roman" w:hint="eastAsia"/>
          <w:sz w:val="21"/>
          <w:szCs w:val="21"/>
        </w:rPr>
        <w:t>如何</w:t>
      </w:r>
      <w:r w:rsidRPr="00F80049">
        <w:rPr>
          <w:rFonts w:ascii="Times New Roman" w:eastAsia="宋体" w:hAnsi="Times New Roman"/>
          <w:sz w:val="21"/>
          <w:szCs w:val="21"/>
        </w:rPr>
        <w:t>通过数据整合与公开机制，成功构建</w:t>
      </w:r>
      <w:r w:rsidRPr="00F80049">
        <w:rPr>
          <w:rFonts w:ascii="Times New Roman" w:eastAsia="宋体" w:hAnsi="Times New Roman" w:hint="eastAsia"/>
          <w:sz w:val="21"/>
          <w:szCs w:val="21"/>
        </w:rPr>
        <w:t>“</w:t>
      </w:r>
      <w:r w:rsidRPr="00F80049">
        <w:rPr>
          <w:rFonts w:ascii="Times New Roman" w:eastAsia="宋体" w:hAnsi="Times New Roman"/>
          <w:sz w:val="21"/>
          <w:szCs w:val="21"/>
        </w:rPr>
        <w:t>政府监管</w:t>
      </w:r>
      <w:r w:rsidRPr="00F80049">
        <w:rPr>
          <w:rFonts w:ascii="Times New Roman" w:eastAsia="宋体" w:hAnsi="Times New Roman"/>
          <w:sz w:val="21"/>
          <w:szCs w:val="21"/>
        </w:rPr>
        <w:t>-</w:t>
      </w:r>
      <w:r w:rsidRPr="00F80049">
        <w:rPr>
          <w:rFonts w:ascii="Times New Roman" w:eastAsia="宋体" w:hAnsi="Times New Roman"/>
          <w:sz w:val="21"/>
          <w:szCs w:val="21"/>
        </w:rPr>
        <w:t>公众监督</w:t>
      </w:r>
      <w:r w:rsidRPr="00F80049">
        <w:rPr>
          <w:rFonts w:ascii="Times New Roman" w:eastAsia="宋体" w:hAnsi="Times New Roman"/>
          <w:sz w:val="21"/>
          <w:szCs w:val="21"/>
        </w:rPr>
        <w:t>-</w:t>
      </w:r>
      <w:r w:rsidRPr="00F80049">
        <w:rPr>
          <w:rFonts w:ascii="Times New Roman" w:eastAsia="宋体" w:hAnsi="Times New Roman"/>
          <w:sz w:val="21"/>
          <w:szCs w:val="21"/>
        </w:rPr>
        <w:t>企业自律</w:t>
      </w:r>
      <w:r w:rsidRPr="00F80049">
        <w:rPr>
          <w:rFonts w:ascii="Times New Roman" w:eastAsia="宋体" w:hAnsi="Times New Roman" w:hint="eastAsia"/>
          <w:sz w:val="21"/>
          <w:szCs w:val="21"/>
        </w:rPr>
        <w:t>”</w:t>
      </w:r>
      <w:r w:rsidRPr="00F80049">
        <w:rPr>
          <w:rFonts w:ascii="Times New Roman" w:eastAsia="宋体" w:hAnsi="Times New Roman"/>
          <w:sz w:val="21"/>
          <w:szCs w:val="21"/>
        </w:rPr>
        <w:t>的治理闭环，其</w:t>
      </w:r>
      <w:proofErr w:type="gramStart"/>
      <w:r w:rsidRPr="00F80049">
        <w:rPr>
          <w:rFonts w:ascii="Times New Roman" w:eastAsia="宋体" w:hAnsi="Times New Roman"/>
          <w:sz w:val="21"/>
          <w:szCs w:val="21"/>
        </w:rPr>
        <w:t>独立第三</w:t>
      </w:r>
      <w:proofErr w:type="gramEnd"/>
      <w:r w:rsidRPr="00F80049">
        <w:rPr>
          <w:rFonts w:ascii="Times New Roman" w:eastAsia="宋体" w:hAnsi="Times New Roman"/>
          <w:sz w:val="21"/>
          <w:szCs w:val="21"/>
        </w:rPr>
        <w:t>方属性有效突破了</w:t>
      </w:r>
      <w:proofErr w:type="gramStart"/>
      <w:r w:rsidRPr="00F80049">
        <w:rPr>
          <w:rFonts w:ascii="Times New Roman" w:eastAsia="宋体" w:hAnsi="Times New Roman"/>
          <w:sz w:val="21"/>
          <w:szCs w:val="21"/>
        </w:rPr>
        <w:t>单一政府</w:t>
      </w:r>
      <w:proofErr w:type="gramEnd"/>
      <w:r w:rsidRPr="00F80049">
        <w:rPr>
          <w:rFonts w:ascii="Times New Roman" w:eastAsia="宋体" w:hAnsi="Times New Roman"/>
          <w:sz w:val="21"/>
          <w:szCs w:val="21"/>
        </w:rPr>
        <w:t>公开模式的局限性。</w:t>
      </w:r>
    </w:p>
    <w:p w14:paraId="16BD4132" w14:textId="77777777" w:rsidR="00220D72" w:rsidRPr="00107620" w:rsidRDefault="00220D72" w:rsidP="00220D72">
      <w:pPr>
        <w:spacing w:after="0" w:line="360" w:lineRule="exact"/>
        <w:ind w:firstLineChars="200" w:firstLine="402"/>
        <w:jc w:val="both"/>
        <w:rPr>
          <w:rFonts w:ascii="Times New Roman" w:eastAsia="宋体" w:hAnsi="Times New Roman"/>
          <w:color w:val="FF0000"/>
          <w:sz w:val="21"/>
          <w:szCs w:val="21"/>
        </w:rPr>
      </w:pPr>
      <w:r w:rsidRPr="003670E2">
        <w:rPr>
          <w:rFonts w:ascii="Times New Roman" w:eastAsia="宋体" w:hAnsi="Times New Roman"/>
          <w:sz w:val="21"/>
          <w:szCs w:val="21"/>
        </w:rPr>
        <w:t>相较于公众参与和媒体监督等传统非正式规制形式，</w:t>
      </w:r>
      <w:proofErr w:type="gramStart"/>
      <w:r w:rsidRPr="003670E2">
        <w:rPr>
          <w:rFonts w:ascii="Times New Roman" w:eastAsia="宋体" w:hAnsi="Times New Roman" w:hint="eastAsia"/>
          <w:sz w:val="21"/>
          <w:szCs w:val="21"/>
        </w:rPr>
        <w:t>环保非</w:t>
      </w:r>
      <w:proofErr w:type="gramEnd"/>
      <w:r w:rsidRPr="003670E2">
        <w:rPr>
          <w:rFonts w:ascii="Times New Roman" w:eastAsia="宋体" w:hAnsi="Times New Roman" w:hint="eastAsia"/>
          <w:sz w:val="21"/>
          <w:szCs w:val="21"/>
        </w:rPr>
        <w:t>政府组织</w:t>
      </w:r>
      <w:r w:rsidRPr="003670E2">
        <w:rPr>
          <w:rFonts w:ascii="Times New Roman" w:eastAsia="宋体" w:hAnsi="Times New Roman"/>
          <w:sz w:val="21"/>
          <w:szCs w:val="21"/>
        </w:rPr>
        <w:t>在环境治理领域展现出独特优势：其一，依托专业人才队伍和系统化研究能力，其环境认知具有科学性和前瞻性特征</w:t>
      </w:r>
      <w:r w:rsidRPr="003670E2">
        <w:rPr>
          <w:rFonts w:ascii="Times New Roman" w:eastAsia="宋体" w:hAnsi="Times New Roman" w:hint="eastAsia"/>
          <w:sz w:val="21"/>
          <w:szCs w:val="21"/>
        </w:rPr>
        <w:t>（</w:t>
      </w:r>
      <w:r w:rsidRPr="003670E2">
        <w:rPr>
          <w:rFonts w:ascii="Times New Roman" w:eastAsia="宋体" w:hAnsi="Times New Roman" w:hint="eastAsia"/>
          <w:sz w:val="21"/>
          <w:szCs w:val="21"/>
        </w:rPr>
        <w:t>Arantes</w:t>
      </w:r>
      <w:r w:rsidRPr="003670E2">
        <w:rPr>
          <w:rFonts w:ascii="Times New Roman" w:eastAsia="宋体" w:hAnsi="Times New Roman" w:hint="eastAsia"/>
          <w:sz w:val="21"/>
          <w:szCs w:val="21"/>
        </w:rPr>
        <w:t>等，</w:t>
      </w:r>
      <w:r w:rsidRPr="003670E2">
        <w:rPr>
          <w:rFonts w:ascii="Times New Roman" w:eastAsia="宋体" w:hAnsi="Times New Roman" w:hint="eastAsia"/>
          <w:sz w:val="21"/>
          <w:szCs w:val="21"/>
        </w:rPr>
        <w:t>2020</w:t>
      </w:r>
      <w:r w:rsidRPr="003670E2">
        <w:rPr>
          <w:rFonts w:ascii="Times New Roman" w:eastAsia="宋体" w:hAnsi="Times New Roman" w:hint="eastAsia"/>
          <w:sz w:val="21"/>
          <w:szCs w:val="21"/>
        </w:rPr>
        <w:t>）</w:t>
      </w:r>
      <w:r w:rsidRPr="003670E2">
        <w:rPr>
          <w:rFonts w:ascii="Times New Roman" w:eastAsia="宋体" w:hAnsi="Times New Roman"/>
          <w:sz w:val="21"/>
          <w:szCs w:val="21"/>
        </w:rPr>
        <w:t>；其二，凭借组织化运作模式和公众信任基础，</w:t>
      </w:r>
      <w:r w:rsidRPr="003670E2">
        <w:rPr>
          <w:rFonts w:ascii="Times New Roman" w:eastAsia="宋体" w:hAnsi="Times New Roman" w:hint="eastAsia"/>
          <w:sz w:val="21"/>
          <w:szCs w:val="21"/>
        </w:rPr>
        <w:t>其</w:t>
      </w:r>
      <w:r w:rsidRPr="003670E2">
        <w:rPr>
          <w:rFonts w:ascii="Times New Roman" w:eastAsia="宋体" w:hAnsi="Times New Roman"/>
          <w:sz w:val="21"/>
          <w:szCs w:val="21"/>
        </w:rPr>
        <w:t>能有效弥补政府监管的职能缺位</w:t>
      </w:r>
      <w:r w:rsidRPr="003670E2">
        <w:rPr>
          <w:rFonts w:ascii="Times New Roman" w:eastAsia="宋体" w:hAnsi="Times New Roman" w:hint="eastAsia"/>
          <w:sz w:val="21"/>
          <w:szCs w:val="21"/>
        </w:rPr>
        <w:t>（</w:t>
      </w:r>
      <w:r w:rsidRPr="003670E2">
        <w:rPr>
          <w:rFonts w:ascii="Times New Roman" w:eastAsia="宋体" w:hAnsi="Times New Roman" w:hint="eastAsia"/>
          <w:sz w:val="21"/>
          <w:szCs w:val="21"/>
        </w:rPr>
        <w:t>Ayana</w:t>
      </w:r>
      <w:r w:rsidRPr="003670E2">
        <w:rPr>
          <w:rFonts w:ascii="Times New Roman" w:eastAsia="宋体" w:hAnsi="Times New Roman" w:hint="eastAsia"/>
          <w:sz w:val="21"/>
          <w:szCs w:val="21"/>
        </w:rPr>
        <w:t>等，</w:t>
      </w:r>
      <w:r w:rsidRPr="003670E2">
        <w:rPr>
          <w:rFonts w:ascii="Times New Roman" w:eastAsia="宋体" w:hAnsi="Times New Roman" w:hint="eastAsia"/>
          <w:sz w:val="21"/>
          <w:szCs w:val="21"/>
        </w:rPr>
        <w:t>2018</w:t>
      </w:r>
      <w:r w:rsidRPr="003670E2">
        <w:rPr>
          <w:rFonts w:ascii="Times New Roman" w:eastAsia="宋体" w:hAnsi="Times New Roman" w:hint="eastAsia"/>
          <w:sz w:val="21"/>
          <w:szCs w:val="21"/>
        </w:rPr>
        <w:t>；赵晓梦和倪娟，</w:t>
      </w:r>
      <w:r w:rsidRPr="003670E2">
        <w:rPr>
          <w:rFonts w:ascii="Times New Roman" w:eastAsia="宋体" w:hAnsi="Times New Roman" w:hint="eastAsia"/>
          <w:sz w:val="21"/>
          <w:szCs w:val="21"/>
        </w:rPr>
        <w:t>2022</w:t>
      </w:r>
      <w:r w:rsidRPr="003670E2">
        <w:rPr>
          <w:rFonts w:ascii="Times New Roman" w:eastAsia="宋体" w:hAnsi="Times New Roman" w:hint="eastAsia"/>
          <w:sz w:val="21"/>
          <w:szCs w:val="21"/>
        </w:rPr>
        <w:t>）</w:t>
      </w:r>
      <w:r w:rsidRPr="003670E2">
        <w:rPr>
          <w:rFonts w:ascii="Times New Roman" w:eastAsia="宋体" w:hAnsi="Times New Roman"/>
          <w:sz w:val="21"/>
          <w:szCs w:val="21"/>
        </w:rPr>
        <w:t>；其三，</w:t>
      </w:r>
      <w:r w:rsidRPr="003670E2">
        <w:rPr>
          <w:rFonts w:ascii="Times New Roman" w:eastAsia="宋体" w:hAnsi="Times New Roman" w:hint="eastAsia"/>
          <w:sz w:val="21"/>
          <w:szCs w:val="21"/>
        </w:rPr>
        <w:t>其</w:t>
      </w:r>
      <w:r w:rsidRPr="003670E2">
        <w:rPr>
          <w:rFonts w:ascii="Times New Roman" w:eastAsia="宋体" w:hAnsi="Times New Roman"/>
          <w:sz w:val="21"/>
          <w:szCs w:val="21"/>
        </w:rPr>
        <w:t>通过构建多方对话平台，可显著提升企业履行环境社会责任的主动性（陈林等，</w:t>
      </w:r>
      <w:r w:rsidRPr="003670E2">
        <w:rPr>
          <w:rFonts w:ascii="Times New Roman" w:eastAsia="宋体" w:hAnsi="Times New Roman"/>
          <w:sz w:val="21"/>
          <w:szCs w:val="21"/>
        </w:rPr>
        <w:t>2024</w:t>
      </w:r>
      <w:r w:rsidRPr="003670E2">
        <w:rPr>
          <w:rFonts w:ascii="Times New Roman" w:eastAsia="宋体" w:hAnsi="Times New Roman"/>
          <w:sz w:val="21"/>
          <w:szCs w:val="21"/>
        </w:rPr>
        <w:t>）。这种</w:t>
      </w:r>
      <w:r w:rsidRPr="003670E2">
        <w:rPr>
          <w:rFonts w:ascii="Times New Roman" w:eastAsia="宋体" w:hAnsi="Times New Roman" w:hint="eastAsia"/>
          <w:sz w:val="21"/>
          <w:szCs w:val="21"/>
        </w:rPr>
        <w:t>“</w:t>
      </w:r>
      <w:r w:rsidRPr="003670E2">
        <w:rPr>
          <w:rFonts w:ascii="Times New Roman" w:eastAsia="宋体" w:hAnsi="Times New Roman"/>
          <w:sz w:val="21"/>
          <w:szCs w:val="21"/>
        </w:rPr>
        <w:t>专业优势</w:t>
      </w:r>
      <w:r w:rsidRPr="003670E2">
        <w:rPr>
          <w:rFonts w:ascii="Times New Roman" w:eastAsia="宋体" w:hAnsi="Times New Roman"/>
          <w:sz w:val="21"/>
          <w:szCs w:val="21"/>
        </w:rPr>
        <w:t>+</w:t>
      </w:r>
      <w:r w:rsidRPr="003670E2">
        <w:rPr>
          <w:rFonts w:ascii="Times New Roman" w:eastAsia="宋体" w:hAnsi="Times New Roman"/>
          <w:sz w:val="21"/>
          <w:szCs w:val="21"/>
        </w:rPr>
        <w:t>社会资本</w:t>
      </w:r>
      <w:r w:rsidRPr="003670E2">
        <w:rPr>
          <w:rFonts w:ascii="Times New Roman" w:eastAsia="宋体" w:hAnsi="Times New Roman" w:hint="eastAsia"/>
          <w:sz w:val="21"/>
          <w:szCs w:val="21"/>
        </w:rPr>
        <w:t>”</w:t>
      </w:r>
      <w:r w:rsidRPr="003670E2">
        <w:rPr>
          <w:rFonts w:ascii="Times New Roman" w:eastAsia="宋体" w:hAnsi="Times New Roman"/>
          <w:sz w:val="21"/>
          <w:szCs w:val="21"/>
        </w:rPr>
        <w:t>的双重赋能机制，使其成为现代环境治理体系不可或缺的协同力量。</w:t>
      </w:r>
    </w:p>
    <w:p w14:paraId="757AD0A9" w14:textId="77777777" w:rsidR="00220D72" w:rsidRPr="00D656CC" w:rsidRDefault="00220D72" w:rsidP="00220D72">
      <w:pPr>
        <w:spacing w:after="0" w:line="360" w:lineRule="exact"/>
        <w:ind w:firstLine="420"/>
        <w:jc w:val="both"/>
        <w:rPr>
          <w:rFonts w:ascii="Times New Roman" w:eastAsia="宋体" w:hAnsi="Times New Roman"/>
          <w:sz w:val="21"/>
          <w:szCs w:val="21"/>
        </w:rPr>
      </w:pPr>
      <w:r w:rsidRPr="00D656CC">
        <w:rPr>
          <w:rFonts w:ascii="Times New Roman" w:eastAsia="宋体" w:hAnsi="Times New Roman" w:hint="eastAsia"/>
          <w:sz w:val="21"/>
          <w:szCs w:val="21"/>
        </w:rPr>
        <w:t>中国环境信息公开水平的提升，一方面得益于公众环境研究中心等</w:t>
      </w:r>
      <w:proofErr w:type="gramStart"/>
      <w:r w:rsidRPr="00D656CC">
        <w:rPr>
          <w:rFonts w:ascii="Times New Roman" w:eastAsia="宋体" w:hAnsi="Times New Roman" w:hint="eastAsia"/>
          <w:sz w:val="21"/>
          <w:szCs w:val="21"/>
        </w:rPr>
        <w:t>环保非</w:t>
      </w:r>
      <w:proofErr w:type="gramEnd"/>
      <w:r w:rsidRPr="00D656CC">
        <w:rPr>
          <w:rFonts w:ascii="Times New Roman" w:eastAsia="宋体" w:hAnsi="Times New Roman" w:hint="eastAsia"/>
          <w:sz w:val="21"/>
          <w:szCs w:val="21"/>
        </w:rPr>
        <w:t>政府组织所做出的努力，另一方面更离不开制度建设上的根本保障。</w:t>
      </w:r>
      <w:r w:rsidRPr="00D656CC">
        <w:rPr>
          <w:rFonts w:ascii="Times New Roman" w:eastAsia="宋体" w:hAnsi="Times New Roman" w:hint="eastAsia"/>
          <w:sz w:val="21"/>
          <w:szCs w:val="21"/>
        </w:rPr>
        <w:t>2</w:t>
      </w:r>
      <w:r w:rsidRPr="00D656CC">
        <w:rPr>
          <w:rFonts w:ascii="Times New Roman" w:eastAsia="宋体" w:hAnsi="Times New Roman"/>
          <w:sz w:val="21"/>
          <w:szCs w:val="21"/>
        </w:rPr>
        <w:t>008</w:t>
      </w:r>
      <w:r w:rsidRPr="00D656CC">
        <w:rPr>
          <w:rFonts w:ascii="Times New Roman" w:eastAsia="宋体" w:hAnsi="Times New Roman" w:hint="eastAsia"/>
          <w:sz w:val="21"/>
          <w:szCs w:val="21"/>
        </w:rPr>
        <w:t>年《环境信息公开办法（试行）》出台之后，《环境空气质量标准》《国家重点监控企业自行监测及信息公开办法（试行）》《新环保法》《企业事业单位环境信息公开办法》等政策文件相继颁布，明确指出各级地方政府和重点排污单位应如实向社会公开环境信息，接受社会公众的监督。坚实的制度基础和</w:t>
      </w:r>
      <w:proofErr w:type="gramStart"/>
      <w:r w:rsidRPr="00D656CC">
        <w:rPr>
          <w:rFonts w:ascii="Times New Roman" w:eastAsia="宋体" w:hAnsi="Times New Roman" w:hint="eastAsia"/>
          <w:sz w:val="21"/>
          <w:szCs w:val="21"/>
        </w:rPr>
        <w:t>环保非</w:t>
      </w:r>
      <w:proofErr w:type="gramEnd"/>
      <w:r w:rsidRPr="00D656CC">
        <w:rPr>
          <w:rFonts w:ascii="Times New Roman" w:eastAsia="宋体" w:hAnsi="Times New Roman" w:hint="eastAsia"/>
          <w:sz w:val="21"/>
          <w:szCs w:val="21"/>
        </w:rPr>
        <w:t>政府组织的监督相互协作，拓展了中国环境信息公开的广度和深度。</w:t>
      </w:r>
    </w:p>
    <w:p w14:paraId="03A3D7C3" w14:textId="77777777" w:rsidR="00220D72" w:rsidRPr="00D656CC" w:rsidRDefault="00220D72" w:rsidP="00220D72">
      <w:pPr>
        <w:spacing w:after="0" w:line="360" w:lineRule="exact"/>
        <w:ind w:firstLineChars="200" w:firstLine="402"/>
        <w:rPr>
          <w:rFonts w:ascii="Times New Roman" w:eastAsia="宋体" w:hAnsi="Times New Roman"/>
          <w:sz w:val="21"/>
          <w:szCs w:val="21"/>
        </w:rPr>
      </w:pPr>
      <w:r w:rsidRPr="00D656CC">
        <w:rPr>
          <w:rFonts w:ascii="Times New Roman" w:eastAsia="宋体" w:hAnsi="Times New Roman" w:hint="eastAsia"/>
          <w:sz w:val="21"/>
          <w:szCs w:val="21"/>
        </w:rPr>
        <w:t>（二）特征事实</w:t>
      </w:r>
    </w:p>
    <w:p w14:paraId="3F990AC3" w14:textId="07822E72" w:rsidR="00220D72" w:rsidRPr="00D656CC" w:rsidRDefault="00220D72" w:rsidP="00220D72">
      <w:pPr>
        <w:spacing w:after="0" w:line="360" w:lineRule="exact"/>
        <w:ind w:firstLineChars="200" w:firstLine="402"/>
        <w:jc w:val="both"/>
        <w:rPr>
          <w:rFonts w:ascii="Times New Roman" w:eastAsia="宋体" w:hAnsi="Times New Roman"/>
          <w:sz w:val="21"/>
          <w:szCs w:val="21"/>
        </w:rPr>
      </w:pPr>
      <w:bookmarkStart w:id="7" w:name="_Hlk176532508"/>
      <w:bookmarkStart w:id="8" w:name="_Hlk189149607"/>
      <w:r w:rsidRPr="00D656CC">
        <w:rPr>
          <w:rFonts w:ascii="Times New Roman" w:eastAsia="宋体" w:hAnsi="Times New Roman" w:hint="eastAsia"/>
          <w:sz w:val="21"/>
          <w:szCs w:val="21"/>
        </w:rPr>
        <w:t>以环境信息公开为代表的第三波环境规制手段的实施，正以其独特的优势在世界范围内掀起热潮（</w:t>
      </w:r>
      <w:proofErr w:type="spellStart"/>
      <w:r w:rsidRPr="00D656CC">
        <w:rPr>
          <w:rFonts w:ascii="Times New Roman" w:eastAsia="宋体" w:hAnsi="Times New Roman" w:hint="eastAsia"/>
          <w:sz w:val="21"/>
          <w:szCs w:val="21"/>
        </w:rPr>
        <w:t>Tietenberg</w:t>
      </w:r>
      <w:proofErr w:type="spellEnd"/>
      <w:r w:rsidRPr="00D656CC">
        <w:rPr>
          <w:rFonts w:ascii="Times New Roman" w:eastAsia="宋体" w:hAnsi="Times New Roman" w:hint="eastAsia"/>
          <w:sz w:val="21"/>
          <w:szCs w:val="21"/>
        </w:rPr>
        <w:t>，</w:t>
      </w:r>
      <w:r w:rsidRPr="00D656CC">
        <w:rPr>
          <w:rFonts w:ascii="Times New Roman" w:eastAsia="宋体" w:hAnsi="Times New Roman" w:hint="eastAsia"/>
          <w:sz w:val="21"/>
          <w:szCs w:val="21"/>
        </w:rPr>
        <w:t>1998</w:t>
      </w:r>
      <w:r w:rsidRPr="00D656CC">
        <w:rPr>
          <w:rFonts w:ascii="Times New Roman" w:eastAsia="宋体" w:hAnsi="Times New Roman" w:hint="eastAsia"/>
          <w:sz w:val="21"/>
          <w:szCs w:val="21"/>
        </w:rPr>
        <w:t>）。例如，印度的绿色评级项目（</w:t>
      </w:r>
      <w:r w:rsidRPr="00D656CC">
        <w:rPr>
          <w:rFonts w:ascii="Times New Roman" w:eastAsia="宋体" w:hAnsi="Times New Roman" w:hint="eastAsia"/>
          <w:sz w:val="21"/>
          <w:szCs w:val="21"/>
        </w:rPr>
        <w:t>Green Rating Project</w:t>
      </w:r>
      <w:r w:rsidRPr="00D656CC">
        <w:rPr>
          <w:rFonts w:ascii="Times New Roman" w:eastAsia="宋体" w:hAnsi="Times New Roman" w:hint="eastAsia"/>
          <w:sz w:val="21"/>
          <w:szCs w:val="21"/>
        </w:rPr>
        <w:t>）、印度尼西亚的污染控制、评价与分级系统（</w:t>
      </w:r>
      <w:r w:rsidRPr="00D656CC">
        <w:rPr>
          <w:rFonts w:ascii="Times New Roman" w:eastAsia="宋体" w:hAnsi="Times New Roman" w:hint="eastAsia"/>
          <w:sz w:val="21"/>
          <w:szCs w:val="21"/>
        </w:rPr>
        <w:t>PROPER</w:t>
      </w:r>
      <w:r w:rsidRPr="00D656CC">
        <w:rPr>
          <w:rFonts w:ascii="Times New Roman" w:eastAsia="宋体" w:hAnsi="Times New Roman" w:hint="eastAsia"/>
          <w:sz w:val="21"/>
          <w:szCs w:val="21"/>
        </w:rPr>
        <w:t>）、美国的联邦污染物排放与转移登记制度和有毒物质排放清单（</w:t>
      </w:r>
      <w:r w:rsidRPr="00D656CC">
        <w:rPr>
          <w:rFonts w:ascii="Times New Roman" w:eastAsia="宋体" w:hAnsi="Times New Roman" w:hint="eastAsia"/>
          <w:sz w:val="21"/>
          <w:szCs w:val="21"/>
        </w:rPr>
        <w:t>TRI</w:t>
      </w:r>
      <w:r w:rsidRPr="00D656CC">
        <w:rPr>
          <w:rFonts w:ascii="Times New Roman" w:eastAsia="宋体" w:hAnsi="Times New Roman" w:hint="eastAsia"/>
          <w:sz w:val="21"/>
          <w:szCs w:val="21"/>
        </w:rPr>
        <w:t>）等，均能够有力地弥补传统环境规制手段在执行力度不足、资源分配不均和公众参与度有限等方面的短板（</w:t>
      </w:r>
      <w:r w:rsidRPr="00D656CC">
        <w:rPr>
          <w:rFonts w:ascii="Times New Roman" w:eastAsia="宋体" w:hAnsi="Times New Roman" w:hint="eastAsia"/>
          <w:sz w:val="21"/>
          <w:szCs w:val="21"/>
        </w:rPr>
        <w:t>Gar</w:t>
      </w:r>
      <w:r w:rsidRPr="00D656CC">
        <w:rPr>
          <w:rFonts w:ascii="Times New Roman" w:eastAsia="宋体" w:hAnsi="Times New Roman"/>
          <w:sz w:val="21"/>
          <w:szCs w:val="21"/>
        </w:rPr>
        <w:t>cía</w:t>
      </w:r>
      <w:r w:rsidRPr="00D656CC">
        <w:rPr>
          <w:rFonts w:ascii="Times New Roman" w:eastAsia="宋体" w:hAnsi="Times New Roman" w:hint="eastAsia"/>
          <w:sz w:val="21"/>
          <w:szCs w:val="21"/>
        </w:rPr>
        <w:t>等，</w:t>
      </w:r>
      <w:r w:rsidRPr="00D656CC">
        <w:rPr>
          <w:rFonts w:ascii="Times New Roman" w:eastAsia="宋体" w:hAnsi="Times New Roman" w:hint="eastAsia"/>
          <w:sz w:val="21"/>
          <w:szCs w:val="21"/>
        </w:rPr>
        <w:t>2007</w:t>
      </w:r>
      <w:r w:rsidRPr="00D656CC">
        <w:rPr>
          <w:rFonts w:ascii="Times New Roman" w:eastAsia="宋体" w:hAnsi="Times New Roman" w:hint="eastAsia"/>
          <w:sz w:val="21"/>
          <w:szCs w:val="21"/>
        </w:rPr>
        <w:t>；</w:t>
      </w:r>
      <w:r w:rsidRPr="00D656CC">
        <w:rPr>
          <w:rFonts w:ascii="Times New Roman" w:eastAsia="宋体" w:hAnsi="Times New Roman" w:hint="eastAsia"/>
          <w:sz w:val="21"/>
          <w:szCs w:val="21"/>
        </w:rPr>
        <w:t>Khanna</w:t>
      </w:r>
      <w:r w:rsidRPr="00D656CC">
        <w:rPr>
          <w:rFonts w:ascii="Times New Roman" w:eastAsia="宋体" w:hAnsi="Times New Roman" w:hint="eastAsia"/>
          <w:sz w:val="21"/>
          <w:szCs w:val="21"/>
        </w:rPr>
        <w:t>等，</w:t>
      </w:r>
      <w:r w:rsidRPr="00D656CC">
        <w:rPr>
          <w:rFonts w:ascii="Times New Roman" w:eastAsia="宋体" w:hAnsi="Times New Roman" w:hint="eastAsia"/>
          <w:sz w:val="21"/>
          <w:szCs w:val="21"/>
        </w:rPr>
        <w:t>1998</w:t>
      </w:r>
      <w:r w:rsidRPr="00D656CC">
        <w:rPr>
          <w:rFonts w:ascii="Times New Roman" w:eastAsia="宋体" w:hAnsi="Times New Roman" w:hint="eastAsia"/>
          <w:sz w:val="21"/>
          <w:szCs w:val="21"/>
        </w:rPr>
        <w:t>；</w:t>
      </w:r>
      <w:r w:rsidRPr="00D656CC">
        <w:rPr>
          <w:rFonts w:ascii="Times New Roman" w:eastAsia="宋体" w:hAnsi="Times New Roman" w:hint="eastAsia"/>
          <w:sz w:val="21"/>
          <w:szCs w:val="21"/>
        </w:rPr>
        <w:t>Koehler</w:t>
      </w:r>
      <w:r w:rsidRPr="00D656CC">
        <w:rPr>
          <w:rFonts w:ascii="Times New Roman" w:eastAsia="宋体" w:hAnsi="Times New Roman" w:hint="eastAsia"/>
          <w:sz w:val="21"/>
          <w:szCs w:val="21"/>
        </w:rPr>
        <w:t>和</w:t>
      </w:r>
      <w:r w:rsidRPr="00D656CC">
        <w:rPr>
          <w:rFonts w:ascii="Times New Roman" w:eastAsia="宋体" w:hAnsi="Times New Roman" w:hint="eastAsia"/>
          <w:sz w:val="21"/>
          <w:szCs w:val="21"/>
        </w:rPr>
        <w:t>Spengler</w:t>
      </w:r>
      <w:r w:rsidRPr="00D656CC">
        <w:rPr>
          <w:rFonts w:ascii="Times New Roman" w:eastAsia="宋体" w:hAnsi="Times New Roman" w:hint="eastAsia"/>
          <w:sz w:val="21"/>
          <w:szCs w:val="21"/>
        </w:rPr>
        <w:t>，</w:t>
      </w:r>
      <w:r w:rsidRPr="00D656CC">
        <w:rPr>
          <w:rFonts w:ascii="Times New Roman" w:eastAsia="宋体" w:hAnsi="Times New Roman" w:hint="eastAsia"/>
          <w:sz w:val="21"/>
          <w:szCs w:val="21"/>
        </w:rPr>
        <w:t>2007</w:t>
      </w:r>
      <w:r w:rsidRPr="00D656CC">
        <w:rPr>
          <w:rFonts w:ascii="Times New Roman" w:eastAsia="宋体" w:hAnsi="Times New Roman" w:hint="eastAsia"/>
          <w:sz w:val="21"/>
          <w:szCs w:val="21"/>
        </w:rPr>
        <w:t>；</w:t>
      </w:r>
      <w:r w:rsidRPr="00D656CC">
        <w:rPr>
          <w:rFonts w:ascii="Times New Roman" w:eastAsia="宋体" w:hAnsi="Times New Roman" w:hint="eastAsia"/>
          <w:sz w:val="21"/>
          <w:szCs w:val="21"/>
        </w:rPr>
        <w:t>Powers</w:t>
      </w:r>
      <w:r w:rsidRPr="00D656CC">
        <w:rPr>
          <w:rFonts w:ascii="Times New Roman" w:eastAsia="宋体" w:hAnsi="Times New Roman" w:hint="eastAsia"/>
          <w:sz w:val="21"/>
          <w:szCs w:val="21"/>
        </w:rPr>
        <w:t>等，</w:t>
      </w:r>
      <w:r w:rsidRPr="00D656CC">
        <w:rPr>
          <w:rFonts w:ascii="Times New Roman" w:eastAsia="宋体" w:hAnsi="Times New Roman" w:hint="eastAsia"/>
          <w:sz w:val="21"/>
          <w:szCs w:val="21"/>
        </w:rPr>
        <w:t>2011</w:t>
      </w:r>
      <w:r w:rsidRPr="00D656CC">
        <w:rPr>
          <w:rFonts w:ascii="Times New Roman" w:eastAsia="宋体" w:hAnsi="Times New Roman" w:hint="eastAsia"/>
          <w:sz w:val="21"/>
          <w:szCs w:val="21"/>
        </w:rPr>
        <w:t>）。</w:t>
      </w:r>
      <w:bookmarkEnd w:id="7"/>
      <w:r w:rsidRPr="00D656CC">
        <w:rPr>
          <w:rFonts w:ascii="Times New Roman" w:eastAsia="宋体" w:hAnsi="Times New Roman" w:hint="eastAsia"/>
          <w:sz w:val="21"/>
          <w:szCs w:val="21"/>
        </w:rPr>
        <w:t>在中国，为了客观量化各地政府部门对环境信息公开相关政策的执行情况，</w:t>
      </w:r>
      <w:r w:rsidRPr="00D656CC">
        <w:rPr>
          <w:rFonts w:ascii="Times New Roman" w:eastAsia="宋体" w:hAnsi="Times New Roman" w:hint="eastAsia"/>
          <w:sz w:val="21"/>
          <w:szCs w:val="21"/>
        </w:rPr>
        <w:t>PITI</w:t>
      </w:r>
      <w:r w:rsidRPr="00D656CC">
        <w:rPr>
          <w:rFonts w:ascii="Times New Roman" w:eastAsia="宋体" w:hAnsi="Times New Roman" w:hint="eastAsia"/>
          <w:sz w:val="21"/>
          <w:szCs w:val="21"/>
        </w:rPr>
        <w:t>应运而生。该指数从污染源日常监管信息公示、污染源集中整治信息公示、企业环境行为整体评价信息公示等八个维度对纳入评价对象的每个城市进行评分。自</w:t>
      </w:r>
      <w:r w:rsidRPr="00D656CC">
        <w:rPr>
          <w:rFonts w:ascii="Times New Roman" w:eastAsia="宋体" w:hAnsi="Times New Roman" w:hint="eastAsia"/>
          <w:sz w:val="21"/>
          <w:szCs w:val="21"/>
        </w:rPr>
        <w:t>2013</w:t>
      </w:r>
      <w:r w:rsidRPr="00D656CC">
        <w:rPr>
          <w:rFonts w:ascii="Times New Roman" w:eastAsia="宋体" w:hAnsi="Times New Roman" w:hint="eastAsia"/>
          <w:sz w:val="21"/>
          <w:szCs w:val="21"/>
        </w:rPr>
        <w:t>年起，为将中国城市污染源信息公开水平提升至国际衡量标准，</w:t>
      </w:r>
      <w:r w:rsidRPr="00D656CC">
        <w:rPr>
          <w:rFonts w:ascii="Times New Roman" w:eastAsia="宋体" w:hAnsi="Times New Roman" w:hint="eastAsia"/>
          <w:sz w:val="21"/>
          <w:szCs w:val="21"/>
        </w:rPr>
        <w:t>IPE</w:t>
      </w:r>
      <w:r w:rsidRPr="00D656CC">
        <w:rPr>
          <w:rFonts w:ascii="Times New Roman" w:eastAsia="宋体" w:hAnsi="Times New Roman" w:hint="eastAsia"/>
          <w:sz w:val="21"/>
          <w:szCs w:val="21"/>
        </w:rPr>
        <w:t>和</w:t>
      </w:r>
      <w:r w:rsidRPr="00D656CC">
        <w:rPr>
          <w:rFonts w:ascii="Times New Roman" w:eastAsia="宋体" w:hAnsi="Times New Roman" w:hint="eastAsia"/>
          <w:sz w:val="21"/>
          <w:szCs w:val="21"/>
        </w:rPr>
        <w:t>NRDC</w:t>
      </w:r>
      <w:r w:rsidRPr="00D656CC">
        <w:rPr>
          <w:rFonts w:ascii="Times New Roman" w:eastAsia="宋体" w:hAnsi="Times New Roman" w:hint="eastAsia"/>
          <w:sz w:val="21"/>
          <w:szCs w:val="21"/>
        </w:rPr>
        <w:t>对</w:t>
      </w:r>
      <w:r w:rsidRPr="00D656CC">
        <w:rPr>
          <w:rFonts w:ascii="Times New Roman" w:eastAsia="宋体" w:hAnsi="Times New Roman" w:hint="eastAsia"/>
          <w:sz w:val="21"/>
          <w:szCs w:val="21"/>
        </w:rPr>
        <w:t>PITI</w:t>
      </w:r>
      <w:r w:rsidRPr="00D656CC">
        <w:rPr>
          <w:rFonts w:ascii="Times New Roman" w:eastAsia="宋体" w:hAnsi="Times New Roman" w:hint="eastAsia"/>
          <w:sz w:val="21"/>
          <w:szCs w:val="21"/>
        </w:rPr>
        <w:t>的评价标准和指标体系进行了针对性的优化</w:t>
      </w:r>
      <w:r w:rsidRPr="00D656CC">
        <w:rPr>
          <w:rFonts w:ascii="Times New Roman" w:eastAsia="宋体" w:hAnsi="Times New Roman" w:hint="eastAsia"/>
          <w:sz w:val="21"/>
          <w:szCs w:val="21"/>
        </w:rPr>
        <w:lastRenderedPageBreak/>
        <w:t>与升级。具体而言，如</w:t>
      </w:r>
      <w:r w:rsidR="00583C17">
        <w:rPr>
          <w:rFonts w:ascii="Times New Roman" w:eastAsia="宋体" w:hAnsi="Times New Roman" w:hint="eastAsia"/>
          <w:sz w:val="21"/>
          <w:szCs w:val="21"/>
        </w:rPr>
        <w:t>附</w:t>
      </w:r>
      <w:r w:rsidRPr="00D656CC">
        <w:rPr>
          <w:rFonts w:ascii="Times New Roman" w:eastAsia="宋体" w:hAnsi="Times New Roman" w:hint="eastAsia"/>
          <w:sz w:val="21"/>
          <w:szCs w:val="21"/>
        </w:rPr>
        <w:t>表</w:t>
      </w:r>
      <w:r w:rsidRPr="00D656CC">
        <w:rPr>
          <w:rFonts w:ascii="Times New Roman" w:eastAsia="宋体" w:hAnsi="Times New Roman" w:hint="eastAsia"/>
          <w:sz w:val="21"/>
          <w:szCs w:val="21"/>
        </w:rPr>
        <w:t>1</w:t>
      </w:r>
      <w:r w:rsidRPr="00D656CC">
        <w:rPr>
          <w:rFonts w:ascii="Times New Roman" w:eastAsia="宋体" w:hAnsi="Times New Roman" w:hint="eastAsia"/>
          <w:sz w:val="21"/>
          <w:szCs w:val="21"/>
        </w:rPr>
        <w:t>所示，更新后的指标体系纳入了企业年度排放数据的在线监测信息和公开信息，同时取消了集中整治行动信息。调整后的指标体系更加聚焦于公众在环境治理中的积极参与，为社会公众参与环境污染治理提供了便利渠道，从而有效减少了因信息偏差和不完整导致的社会公众福利损失（</w:t>
      </w:r>
      <w:r w:rsidRPr="00D656CC">
        <w:rPr>
          <w:rFonts w:ascii="Times New Roman" w:eastAsia="宋体" w:hAnsi="Times New Roman" w:hint="eastAsia"/>
          <w:sz w:val="21"/>
          <w:szCs w:val="21"/>
        </w:rPr>
        <w:t>Greenstone</w:t>
      </w:r>
      <w:r w:rsidRPr="00D656CC">
        <w:rPr>
          <w:rFonts w:ascii="Times New Roman" w:eastAsia="宋体" w:hAnsi="Times New Roman" w:hint="eastAsia"/>
          <w:sz w:val="21"/>
          <w:szCs w:val="21"/>
        </w:rPr>
        <w:t>等，</w:t>
      </w:r>
      <w:r w:rsidRPr="00D656CC">
        <w:rPr>
          <w:rFonts w:ascii="Times New Roman" w:eastAsia="宋体" w:hAnsi="Times New Roman" w:hint="eastAsia"/>
          <w:sz w:val="21"/>
          <w:szCs w:val="21"/>
        </w:rPr>
        <w:t>2022</w:t>
      </w:r>
      <w:r w:rsidRPr="00D656CC">
        <w:rPr>
          <w:rFonts w:ascii="Times New Roman" w:eastAsia="宋体" w:hAnsi="Times New Roman" w:hint="eastAsia"/>
          <w:sz w:val="21"/>
          <w:szCs w:val="21"/>
        </w:rPr>
        <w:t>）。</w:t>
      </w:r>
    </w:p>
    <w:bookmarkEnd w:id="8"/>
    <w:p w14:paraId="6D3EBA25" w14:textId="45937B87" w:rsidR="00220D72" w:rsidRPr="00D656CC" w:rsidRDefault="00583C17" w:rsidP="00220D72">
      <w:pPr>
        <w:spacing w:beforeLines="50" w:before="163" w:after="0" w:line="360" w:lineRule="exact"/>
        <w:ind w:firstLineChars="100" w:firstLine="171"/>
        <w:jc w:val="center"/>
        <w:rPr>
          <w:rFonts w:ascii="Times New Roman" w:eastAsia="黑体" w:hAnsi="Times New Roman"/>
          <w:sz w:val="18"/>
          <w:szCs w:val="18"/>
        </w:rPr>
      </w:pPr>
      <w:r>
        <w:rPr>
          <w:rFonts w:ascii="Times New Roman" w:eastAsia="黑体" w:hAnsi="Times New Roman" w:hint="eastAsia"/>
          <w:sz w:val="18"/>
          <w:szCs w:val="18"/>
        </w:rPr>
        <w:t>附</w:t>
      </w:r>
      <w:r w:rsidR="00220D72" w:rsidRPr="00D656CC">
        <w:rPr>
          <w:rFonts w:ascii="Times New Roman" w:eastAsia="黑体" w:hAnsi="Times New Roman" w:hint="eastAsia"/>
          <w:sz w:val="18"/>
          <w:szCs w:val="18"/>
        </w:rPr>
        <w:t>表</w:t>
      </w:r>
      <w:r w:rsidR="00220D72" w:rsidRPr="00D656CC">
        <w:rPr>
          <w:rFonts w:ascii="Times New Roman" w:eastAsia="黑体" w:hAnsi="Times New Roman"/>
          <w:sz w:val="18"/>
          <w:szCs w:val="18"/>
        </w:rPr>
        <w:t>1 PITI</w:t>
      </w:r>
      <w:r w:rsidR="00220D72" w:rsidRPr="00D656CC">
        <w:rPr>
          <w:rFonts w:ascii="Times New Roman" w:eastAsia="黑体" w:hAnsi="Times New Roman" w:hint="eastAsia"/>
          <w:sz w:val="18"/>
          <w:szCs w:val="18"/>
        </w:rPr>
        <w:t>评价项目、权重及修订内容</w:t>
      </w:r>
    </w:p>
    <w:tbl>
      <w:tblPr>
        <w:tblW w:w="10773" w:type="dxa"/>
        <w:jc w:val="center"/>
        <w:tblLook w:val="04A0" w:firstRow="1" w:lastRow="0" w:firstColumn="1" w:lastColumn="0" w:noHBand="0" w:noVBand="1"/>
      </w:tblPr>
      <w:tblGrid>
        <w:gridCol w:w="993"/>
        <w:gridCol w:w="2126"/>
        <w:gridCol w:w="567"/>
        <w:gridCol w:w="3685"/>
        <w:gridCol w:w="2694"/>
        <w:gridCol w:w="708"/>
      </w:tblGrid>
      <w:tr w:rsidR="00220D72" w:rsidRPr="00D656CC" w14:paraId="0D5B1196" w14:textId="77777777" w:rsidTr="000A350B">
        <w:trPr>
          <w:trHeight w:val="288"/>
          <w:jc w:val="center"/>
        </w:trPr>
        <w:tc>
          <w:tcPr>
            <w:tcW w:w="10773" w:type="dxa"/>
            <w:gridSpan w:val="6"/>
            <w:tcBorders>
              <w:top w:val="single" w:sz="12" w:space="0" w:color="auto"/>
              <w:bottom w:val="single" w:sz="4" w:space="0" w:color="auto"/>
            </w:tcBorders>
            <w:noWrap/>
            <w:vAlign w:val="center"/>
          </w:tcPr>
          <w:p w14:paraId="1A781F72" w14:textId="77777777" w:rsidR="00220D72" w:rsidRPr="00D656CC" w:rsidRDefault="00220D72" w:rsidP="000A350B">
            <w:pPr>
              <w:widowControl/>
              <w:spacing w:after="0" w:line="240" w:lineRule="auto"/>
              <w:rPr>
                <w:rFonts w:ascii="宋体" w:eastAsia="宋体" w:hAnsi="宋体" w:cs="宋体" w:hint="eastAsia"/>
                <w:kern w:val="0"/>
                <w:sz w:val="18"/>
                <w:szCs w:val="18"/>
                <w14:ligatures w14:val="none"/>
              </w:rPr>
            </w:pPr>
            <w:r w:rsidRPr="00D656CC">
              <w:rPr>
                <w:rFonts w:ascii="Times New Roman" w:eastAsia="宋体" w:hAnsi="Times New Roman" w:cs="Times New Roman"/>
                <w:kern w:val="0"/>
                <w:sz w:val="18"/>
                <w:szCs w:val="18"/>
                <w14:ligatures w14:val="none"/>
              </w:rPr>
              <w:t>Panel A PITI</w:t>
            </w:r>
            <w:r w:rsidRPr="00D656CC">
              <w:rPr>
                <w:rFonts w:ascii="宋体" w:eastAsia="宋体" w:hAnsi="宋体" w:cs="宋体" w:hint="eastAsia"/>
                <w:kern w:val="0"/>
                <w:sz w:val="18"/>
                <w:szCs w:val="18"/>
                <w14:ligatures w14:val="none"/>
              </w:rPr>
              <w:t>评价项目及权重</w:t>
            </w:r>
          </w:p>
        </w:tc>
      </w:tr>
      <w:tr w:rsidR="00220D72" w:rsidRPr="00D656CC" w14:paraId="31D2668A" w14:textId="77777777" w:rsidTr="000A350B">
        <w:trPr>
          <w:trHeight w:val="288"/>
          <w:jc w:val="center"/>
        </w:trPr>
        <w:tc>
          <w:tcPr>
            <w:tcW w:w="3686" w:type="dxa"/>
            <w:gridSpan w:val="3"/>
            <w:tcBorders>
              <w:top w:val="single" w:sz="12" w:space="0" w:color="auto"/>
              <w:bottom w:val="single" w:sz="4" w:space="0" w:color="auto"/>
            </w:tcBorders>
            <w:noWrap/>
            <w:vAlign w:val="center"/>
          </w:tcPr>
          <w:p w14:paraId="79BE71AB" w14:textId="77777777" w:rsidR="00220D72" w:rsidRPr="00D656CC" w:rsidRDefault="00220D72" w:rsidP="000A350B">
            <w:pPr>
              <w:widowControl/>
              <w:spacing w:after="0" w:line="240" w:lineRule="auto"/>
              <w:jc w:val="center"/>
              <w:rPr>
                <w:rFonts w:ascii="Times New Roman" w:eastAsia="宋体" w:hAnsi="Times New Roman" w:cs="宋体"/>
                <w:kern w:val="0"/>
                <w:sz w:val="18"/>
                <w:szCs w:val="18"/>
                <w14:ligatures w14:val="none"/>
              </w:rPr>
            </w:pPr>
            <w:r w:rsidRPr="00D656CC">
              <w:rPr>
                <w:rFonts w:ascii="Times New Roman" w:eastAsia="宋体" w:hAnsi="Times New Roman" w:cs="宋体" w:hint="eastAsia"/>
                <w:kern w:val="0"/>
                <w:sz w:val="18"/>
                <w:szCs w:val="18"/>
                <w14:ligatures w14:val="none"/>
              </w:rPr>
              <w:t>原</w:t>
            </w:r>
            <w:r w:rsidRPr="00D656CC">
              <w:rPr>
                <w:rFonts w:ascii="Times New Roman" w:eastAsia="宋体" w:hAnsi="Times New Roman" w:cs="宋体" w:hint="eastAsia"/>
                <w:kern w:val="0"/>
                <w:sz w:val="18"/>
                <w:szCs w:val="18"/>
                <w14:ligatures w14:val="none"/>
              </w:rPr>
              <w:t>PITI</w:t>
            </w:r>
            <w:r w:rsidRPr="00D656CC">
              <w:rPr>
                <w:rFonts w:ascii="Times New Roman" w:eastAsia="宋体" w:hAnsi="Times New Roman" w:cs="宋体" w:hint="eastAsia"/>
                <w:kern w:val="0"/>
                <w:sz w:val="18"/>
                <w:szCs w:val="18"/>
                <w14:ligatures w14:val="none"/>
              </w:rPr>
              <w:t>评价项目及权重（</w:t>
            </w:r>
            <w:r w:rsidRPr="00D656CC">
              <w:rPr>
                <w:rFonts w:ascii="Times New Roman" w:eastAsia="宋体" w:hAnsi="Times New Roman" w:cs="宋体" w:hint="eastAsia"/>
                <w:kern w:val="0"/>
                <w:sz w:val="18"/>
                <w:szCs w:val="18"/>
                <w14:ligatures w14:val="none"/>
              </w:rPr>
              <w:t>2008-2012</w:t>
            </w:r>
            <w:r w:rsidRPr="00D656CC">
              <w:rPr>
                <w:rFonts w:ascii="Times New Roman" w:eastAsia="宋体" w:hAnsi="Times New Roman" w:cs="宋体" w:hint="eastAsia"/>
                <w:kern w:val="0"/>
                <w:sz w:val="18"/>
                <w:szCs w:val="18"/>
                <w14:ligatures w14:val="none"/>
              </w:rPr>
              <w:t>年）</w:t>
            </w:r>
          </w:p>
        </w:tc>
        <w:tc>
          <w:tcPr>
            <w:tcW w:w="7087" w:type="dxa"/>
            <w:gridSpan w:val="3"/>
            <w:tcBorders>
              <w:top w:val="single" w:sz="12" w:space="0" w:color="auto"/>
              <w:bottom w:val="single" w:sz="4" w:space="0" w:color="auto"/>
            </w:tcBorders>
            <w:noWrap/>
            <w:vAlign w:val="center"/>
          </w:tcPr>
          <w:p w14:paraId="1A1BA695" w14:textId="77777777" w:rsidR="00220D72" w:rsidRPr="00D656CC" w:rsidRDefault="00220D72" w:rsidP="000A350B">
            <w:pPr>
              <w:widowControl/>
              <w:spacing w:after="0" w:line="240" w:lineRule="auto"/>
              <w:jc w:val="center"/>
              <w:rPr>
                <w:rFonts w:ascii="Times New Roman" w:eastAsia="宋体" w:hAnsi="Times New Roman" w:cs="宋体"/>
                <w:kern w:val="0"/>
                <w:sz w:val="18"/>
                <w:szCs w:val="18"/>
                <w14:ligatures w14:val="none"/>
              </w:rPr>
            </w:pPr>
            <w:r w:rsidRPr="00D656CC">
              <w:rPr>
                <w:rFonts w:ascii="Times New Roman" w:eastAsia="宋体" w:hAnsi="Times New Roman" w:cs="宋体" w:hint="eastAsia"/>
                <w:kern w:val="0"/>
                <w:sz w:val="18"/>
                <w:szCs w:val="18"/>
                <w14:ligatures w14:val="none"/>
              </w:rPr>
              <w:t>修订后的</w:t>
            </w:r>
            <w:r w:rsidRPr="00D656CC">
              <w:rPr>
                <w:rFonts w:ascii="Times New Roman" w:eastAsia="宋体" w:hAnsi="Times New Roman" w:cs="宋体" w:hint="eastAsia"/>
                <w:kern w:val="0"/>
                <w:sz w:val="18"/>
                <w:szCs w:val="18"/>
                <w14:ligatures w14:val="none"/>
              </w:rPr>
              <w:t>PITI</w:t>
            </w:r>
            <w:r w:rsidRPr="00D656CC">
              <w:rPr>
                <w:rFonts w:ascii="Times New Roman" w:eastAsia="宋体" w:hAnsi="Times New Roman" w:cs="宋体" w:hint="eastAsia"/>
                <w:kern w:val="0"/>
                <w:sz w:val="18"/>
                <w:szCs w:val="18"/>
                <w14:ligatures w14:val="none"/>
              </w:rPr>
              <w:t>评价项目及权重（</w:t>
            </w:r>
            <w:r w:rsidRPr="00D656CC">
              <w:rPr>
                <w:rFonts w:ascii="Times New Roman" w:eastAsia="宋体" w:hAnsi="Times New Roman" w:cs="宋体" w:hint="eastAsia"/>
                <w:kern w:val="0"/>
                <w:sz w:val="18"/>
                <w:szCs w:val="18"/>
                <w14:ligatures w14:val="none"/>
              </w:rPr>
              <w:t>2013</w:t>
            </w:r>
            <w:r w:rsidRPr="00D656CC">
              <w:rPr>
                <w:rFonts w:ascii="Times New Roman" w:eastAsia="宋体" w:hAnsi="Times New Roman" w:cs="宋体" w:hint="eastAsia"/>
                <w:kern w:val="0"/>
                <w:sz w:val="18"/>
                <w:szCs w:val="18"/>
                <w14:ligatures w14:val="none"/>
              </w:rPr>
              <w:t>—</w:t>
            </w:r>
            <w:r w:rsidRPr="00D656CC">
              <w:rPr>
                <w:rFonts w:ascii="Times New Roman" w:eastAsia="宋体" w:hAnsi="Times New Roman" w:cs="宋体" w:hint="eastAsia"/>
                <w:kern w:val="0"/>
                <w:sz w:val="18"/>
                <w:szCs w:val="18"/>
                <w14:ligatures w14:val="none"/>
              </w:rPr>
              <w:t>2019</w:t>
            </w:r>
            <w:r w:rsidRPr="00D656CC">
              <w:rPr>
                <w:rFonts w:ascii="Times New Roman" w:eastAsia="宋体" w:hAnsi="Times New Roman" w:cs="宋体" w:hint="eastAsia"/>
                <w:kern w:val="0"/>
                <w:sz w:val="18"/>
                <w:szCs w:val="18"/>
                <w14:ligatures w14:val="none"/>
              </w:rPr>
              <w:t>年）</w:t>
            </w:r>
          </w:p>
        </w:tc>
      </w:tr>
      <w:tr w:rsidR="00220D72" w:rsidRPr="00D656CC" w14:paraId="0656B163" w14:textId="77777777" w:rsidTr="000A350B">
        <w:trPr>
          <w:trHeight w:val="288"/>
          <w:jc w:val="center"/>
        </w:trPr>
        <w:tc>
          <w:tcPr>
            <w:tcW w:w="3119" w:type="dxa"/>
            <w:gridSpan w:val="2"/>
            <w:tcBorders>
              <w:top w:val="single" w:sz="4" w:space="0" w:color="auto"/>
            </w:tcBorders>
            <w:vAlign w:val="center"/>
            <w:hideMark/>
          </w:tcPr>
          <w:p w14:paraId="6FB48FC0" w14:textId="77777777" w:rsidR="00220D72" w:rsidRPr="00D656CC" w:rsidRDefault="00220D72" w:rsidP="000A350B">
            <w:pPr>
              <w:widowControl/>
              <w:spacing w:after="0" w:line="240" w:lineRule="auto"/>
              <w:jc w:val="center"/>
              <w:rPr>
                <w:rFonts w:ascii="宋体" w:eastAsia="宋体" w:hAnsi="宋体" w:cs="宋体" w:hint="eastAsia"/>
                <w:kern w:val="0"/>
                <w:sz w:val="18"/>
                <w:szCs w:val="18"/>
                <w14:ligatures w14:val="none"/>
              </w:rPr>
            </w:pPr>
            <w:r w:rsidRPr="00D656CC">
              <w:rPr>
                <w:rFonts w:ascii="Times New Roman" w:eastAsia="宋体" w:hAnsi="Times New Roman" w:cs="宋体" w:hint="eastAsia"/>
                <w:kern w:val="0"/>
                <w:sz w:val="18"/>
                <w:szCs w:val="18"/>
                <w14:ligatures w14:val="none"/>
              </w:rPr>
              <w:t>评估项目</w:t>
            </w:r>
          </w:p>
        </w:tc>
        <w:tc>
          <w:tcPr>
            <w:tcW w:w="567" w:type="dxa"/>
            <w:tcBorders>
              <w:top w:val="single" w:sz="4" w:space="0" w:color="auto"/>
            </w:tcBorders>
            <w:noWrap/>
            <w:vAlign w:val="center"/>
            <w:hideMark/>
          </w:tcPr>
          <w:p w14:paraId="7CFBADDC" w14:textId="77777777" w:rsidR="00220D72" w:rsidRPr="00D656CC" w:rsidRDefault="00220D72" w:rsidP="000A350B">
            <w:pPr>
              <w:widowControl/>
              <w:spacing w:after="0" w:line="240" w:lineRule="auto"/>
              <w:jc w:val="center"/>
              <w:rPr>
                <w:rFonts w:ascii="宋体" w:eastAsia="宋体" w:hAnsi="宋体" w:cs="宋体" w:hint="eastAsia"/>
                <w:kern w:val="0"/>
                <w:sz w:val="18"/>
                <w:szCs w:val="18"/>
                <w14:ligatures w14:val="none"/>
              </w:rPr>
            </w:pPr>
            <w:r w:rsidRPr="00D656CC">
              <w:rPr>
                <w:rFonts w:ascii="Times New Roman" w:eastAsia="宋体" w:hAnsi="Times New Roman" w:cs="宋体" w:hint="eastAsia"/>
                <w:kern w:val="0"/>
                <w:sz w:val="18"/>
                <w:szCs w:val="18"/>
                <w14:ligatures w14:val="none"/>
              </w:rPr>
              <w:t>分值</w:t>
            </w:r>
          </w:p>
        </w:tc>
        <w:tc>
          <w:tcPr>
            <w:tcW w:w="3685" w:type="dxa"/>
            <w:tcBorders>
              <w:top w:val="single" w:sz="4" w:space="0" w:color="auto"/>
            </w:tcBorders>
            <w:noWrap/>
            <w:vAlign w:val="center"/>
            <w:hideMark/>
          </w:tcPr>
          <w:p w14:paraId="5E49CD87" w14:textId="77777777" w:rsidR="00220D72" w:rsidRPr="00D656CC" w:rsidRDefault="00220D72" w:rsidP="000A350B">
            <w:pPr>
              <w:widowControl/>
              <w:spacing w:after="0" w:line="240" w:lineRule="auto"/>
              <w:jc w:val="center"/>
              <w:rPr>
                <w:rFonts w:ascii="宋体" w:eastAsia="宋体" w:hAnsi="宋体" w:cs="宋体" w:hint="eastAsia"/>
                <w:kern w:val="0"/>
                <w:sz w:val="18"/>
                <w:szCs w:val="18"/>
                <w14:ligatures w14:val="none"/>
              </w:rPr>
            </w:pPr>
            <w:r w:rsidRPr="00D656CC">
              <w:rPr>
                <w:rFonts w:ascii="Times New Roman" w:eastAsia="宋体" w:hAnsi="Times New Roman" w:cs="宋体" w:hint="eastAsia"/>
                <w:kern w:val="0"/>
                <w:sz w:val="18"/>
                <w:szCs w:val="18"/>
                <w14:ligatures w14:val="none"/>
              </w:rPr>
              <w:t>维度</w:t>
            </w:r>
          </w:p>
        </w:tc>
        <w:tc>
          <w:tcPr>
            <w:tcW w:w="2694" w:type="dxa"/>
            <w:tcBorders>
              <w:top w:val="single" w:sz="4" w:space="0" w:color="auto"/>
            </w:tcBorders>
            <w:noWrap/>
            <w:vAlign w:val="center"/>
            <w:hideMark/>
          </w:tcPr>
          <w:p w14:paraId="505E9094" w14:textId="77777777" w:rsidR="00220D72" w:rsidRPr="00D656CC" w:rsidRDefault="00220D72" w:rsidP="000A350B">
            <w:pPr>
              <w:widowControl/>
              <w:spacing w:after="0" w:line="240" w:lineRule="auto"/>
              <w:jc w:val="center"/>
              <w:rPr>
                <w:rFonts w:ascii="宋体" w:eastAsia="宋体" w:hAnsi="宋体" w:cs="宋体" w:hint="eastAsia"/>
                <w:kern w:val="0"/>
                <w:sz w:val="18"/>
                <w:szCs w:val="18"/>
                <w14:ligatures w14:val="none"/>
              </w:rPr>
            </w:pPr>
            <w:r w:rsidRPr="00D656CC">
              <w:rPr>
                <w:rFonts w:ascii="Times New Roman" w:eastAsia="宋体" w:hAnsi="Times New Roman" w:cs="宋体" w:hint="eastAsia"/>
                <w:kern w:val="0"/>
                <w:sz w:val="18"/>
                <w:szCs w:val="18"/>
                <w14:ligatures w14:val="none"/>
              </w:rPr>
              <w:t>项目</w:t>
            </w:r>
          </w:p>
        </w:tc>
        <w:tc>
          <w:tcPr>
            <w:tcW w:w="708" w:type="dxa"/>
            <w:tcBorders>
              <w:top w:val="single" w:sz="4" w:space="0" w:color="auto"/>
            </w:tcBorders>
            <w:noWrap/>
            <w:vAlign w:val="center"/>
            <w:hideMark/>
          </w:tcPr>
          <w:p w14:paraId="56DD641E" w14:textId="77777777" w:rsidR="00220D72" w:rsidRPr="00D656CC" w:rsidRDefault="00220D72" w:rsidP="000A350B">
            <w:pPr>
              <w:widowControl/>
              <w:spacing w:after="0" w:line="240" w:lineRule="auto"/>
              <w:jc w:val="center"/>
              <w:rPr>
                <w:rFonts w:ascii="宋体" w:eastAsia="宋体" w:hAnsi="宋体" w:cs="宋体" w:hint="eastAsia"/>
                <w:kern w:val="0"/>
                <w:sz w:val="18"/>
                <w:szCs w:val="18"/>
                <w14:ligatures w14:val="none"/>
              </w:rPr>
            </w:pPr>
            <w:r w:rsidRPr="00D656CC">
              <w:rPr>
                <w:rFonts w:ascii="Times New Roman" w:eastAsia="宋体" w:hAnsi="Times New Roman" w:cs="宋体" w:hint="eastAsia"/>
                <w:kern w:val="0"/>
                <w:sz w:val="18"/>
                <w:szCs w:val="18"/>
                <w14:ligatures w14:val="none"/>
              </w:rPr>
              <w:t>分值</w:t>
            </w:r>
          </w:p>
        </w:tc>
      </w:tr>
      <w:tr w:rsidR="00220D72" w:rsidRPr="00D656CC" w14:paraId="5FDB0047" w14:textId="77777777" w:rsidTr="000A350B">
        <w:trPr>
          <w:trHeight w:val="288"/>
          <w:jc w:val="center"/>
        </w:trPr>
        <w:tc>
          <w:tcPr>
            <w:tcW w:w="3119" w:type="dxa"/>
            <w:gridSpan w:val="2"/>
            <w:vAlign w:val="center"/>
            <w:hideMark/>
          </w:tcPr>
          <w:p w14:paraId="46DFD850" w14:textId="77777777" w:rsidR="00220D72" w:rsidRPr="00D656CC" w:rsidRDefault="00220D72" w:rsidP="000A350B">
            <w:pPr>
              <w:widowControl/>
              <w:spacing w:after="0" w:line="240" w:lineRule="auto"/>
              <w:jc w:val="center"/>
              <w:rPr>
                <w:rFonts w:ascii="宋体" w:eastAsia="宋体" w:hAnsi="宋体" w:cs="宋体" w:hint="eastAsia"/>
                <w:kern w:val="0"/>
                <w:sz w:val="18"/>
                <w:szCs w:val="18"/>
                <w14:ligatures w14:val="none"/>
              </w:rPr>
            </w:pPr>
            <w:r w:rsidRPr="00D656CC">
              <w:rPr>
                <w:rFonts w:ascii="Times New Roman" w:eastAsia="宋体" w:hAnsi="Times New Roman" w:cs="宋体" w:hint="eastAsia"/>
                <w:kern w:val="0"/>
                <w:sz w:val="18"/>
                <w:szCs w:val="18"/>
                <w14:ligatures w14:val="none"/>
              </w:rPr>
              <w:t>污染源日常监管信息公示</w:t>
            </w:r>
          </w:p>
        </w:tc>
        <w:tc>
          <w:tcPr>
            <w:tcW w:w="567" w:type="dxa"/>
            <w:noWrap/>
            <w:vAlign w:val="center"/>
            <w:hideMark/>
          </w:tcPr>
          <w:p w14:paraId="147A5B7E" w14:textId="77777777" w:rsidR="00220D72" w:rsidRPr="00D656CC" w:rsidRDefault="00220D72" w:rsidP="000A350B">
            <w:pPr>
              <w:widowControl/>
              <w:spacing w:after="0" w:line="240" w:lineRule="auto"/>
              <w:jc w:val="center"/>
              <w:rPr>
                <w:rFonts w:ascii="宋体" w:eastAsia="宋体" w:hAnsi="宋体" w:cs="宋体" w:hint="eastAsia"/>
                <w:kern w:val="0"/>
                <w:sz w:val="18"/>
                <w:szCs w:val="18"/>
                <w14:ligatures w14:val="none"/>
              </w:rPr>
            </w:pPr>
            <w:r w:rsidRPr="00D656CC">
              <w:rPr>
                <w:rFonts w:ascii="Times New Roman" w:eastAsia="宋体" w:hAnsi="Times New Roman" w:cs="宋体" w:hint="eastAsia"/>
                <w:kern w:val="0"/>
                <w:sz w:val="18"/>
                <w:szCs w:val="18"/>
                <w14:ligatures w14:val="none"/>
              </w:rPr>
              <w:t>28</w:t>
            </w:r>
          </w:p>
        </w:tc>
        <w:tc>
          <w:tcPr>
            <w:tcW w:w="3685" w:type="dxa"/>
            <w:vMerge w:val="restart"/>
            <w:noWrap/>
            <w:vAlign w:val="center"/>
            <w:hideMark/>
          </w:tcPr>
          <w:p w14:paraId="3514AFDD" w14:textId="77777777" w:rsidR="00220D72" w:rsidRPr="00D656CC" w:rsidRDefault="00220D72" w:rsidP="000A350B">
            <w:pPr>
              <w:widowControl/>
              <w:spacing w:after="0" w:line="240" w:lineRule="auto"/>
              <w:jc w:val="center"/>
              <w:rPr>
                <w:rFonts w:ascii="宋体" w:eastAsia="宋体" w:hAnsi="宋体" w:cs="宋体" w:hint="eastAsia"/>
                <w:kern w:val="0"/>
                <w:sz w:val="18"/>
                <w:szCs w:val="18"/>
                <w14:ligatures w14:val="none"/>
              </w:rPr>
            </w:pPr>
            <w:r w:rsidRPr="00D656CC">
              <w:rPr>
                <w:rFonts w:ascii="Times New Roman" w:eastAsia="宋体" w:hAnsi="Times New Roman" w:cs="宋体" w:hint="eastAsia"/>
                <w:kern w:val="0"/>
                <w:sz w:val="18"/>
                <w:szCs w:val="18"/>
                <w14:ligatures w14:val="none"/>
              </w:rPr>
              <w:t>环境监管信息</w:t>
            </w:r>
          </w:p>
        </w:tc>
        <w:tc>
          <w:tcPr>
            <w:tcW w:w="2694" w:type="dxa"/>
            <w:noWrap/>
            <w:vAlign w:val="center"/>
            <w:hideMark/>
          </w:tcPr>
          <w:p w14:paraId="75AB88E0" w14:textId="77777777" w:rsidR="00220D72" w:rsidRPr="00D656CC" w:rsidRDefault="00220D72" w:rsidP="000A350B">
            <w:pPr>
              <w:widowControl/>
              <w:spacing w:after="0" w:line="240" w:lineRule="auto"/>
              <w:jc w:val="center"/>
              <w:rPr>
                <w:rFonts w:ascii="宋体" w:eastAsia="宋体" w:hAnsi="宋体" w:cs="宋体" w:hint="eastAsia"/>
                <w:kern w:val="0"/>
                <w:sz w:val="18"/>
                <w:szCs w:val="18"/>
                <w14:ligatures w14:val="none"/>
              </w:rPr>
            </w:pPr>
            <w:r w:rsidRPr="00D656CC">
              <w:rPr>
                <w:rFonts w:ascii="Times New Roman" w:eastAsia="宋体" w:hAnsi="Times New Roman" w:cs="宋体" w:hint="eastAsia"/>
                <w:kern w:val="0"/>
                <w:sz w:val="18"/>
                <w:szCs w:val="18"/>
                <w14:ligatures w14:val="none"/>
              </w:rPr>
              <w:t>日常超标违规记录发布</w:t>
            </w:r>
          </w:p>
        </w:tc>
        <w:tc>
          <w:tcPr>
            <w:tcW w:w="708" w:type="dxa"/>
            <w:noWrap/>
            <w:vAlign w:val="center"/>
            <w:hideMark/>
          </w:tcPr>
          <w:p w14:paraId="50AEE02D" w14:textId="77777777" w:rsidR="00220D72" w:rsidRPr="00D656CC" w:rsidRDefault="00220D72" w:rsidP="000A350B">
            <w:pPr>
              <w:widowControl/>
              <w:spacing w:after="0" w:line="240" w:lineRule="auto"/>
              <w:jc w:val="center"/>
              <w:rPr>
                <w:rFonts w:ascii="宋体" w:eastAsia="宋体" w:hAnsi="宋体" w:cs="宋体" w:hint="eastAsia"/>
                <w:kern w:val="0"/>
                <w:sz w:val="18"/>
                <w:szCs w:val="18"/>
                <w14:ligatures w14:val="none"/>
              </w:rPr>
            </w:pPr>
            <w:r w:rsidRPr="00D656CC">
              <w:rPr>
                <w:rFonts w:ascii="Times New Roman" w:eastAsia="宋体" w:hAnsi="Times New Roman" w:cs="宋体" w:hint="eastAsia"/>
                <w:kern w:val="0"/>
                <w:sz w:val="18"/>
                <w:szCs w:val="18"/>
                <w14:ligatures w14:val="none"/>
              </w:rPr>
              <w:t>23</w:t>
            </w:r>
          </w:p>
        </w:tc>
      </w:tr>
      <w:tr w:rsidR="00220D72" w:rsidRPr="00D656CC" w14:paraId="12D9A5D2" w14:textId="77777777" w:rsidTr="000A350B">
        <w:trPr>
          <w:trHeight w:val="288"/>
          <w:jc w:val="center"/>
        </w:trPr>
        <w:tc>
          <w:tcPr>
            <w:tcW w:w="3119" w:type="dxa"/>
            <w:gridSpan w:val="2"/>
            <w:vAlign w:val="center"/>
            <w:hideMark/>
          </w:tcPr>
          <w:p w14:paraId="6FA68D24" w14:textId="77777777" w:rsidR="00220D72" w:rsidRPr="00D656CC" w:rsidRDefault="00220D72" w:rsidP="000A350B">
            <w:pPr>
              <w:widowControl/>
              <w:spacing w:after="0" w:line="240" w:lineRule="auto"/>
              <w:jc w:val="center"/>
              <w:rPr>
                <w:rFonts w:ascii="宋体" w:eastAsia="宋体" w:hAnsi="宋体" w:cs="宋体" w:hint="eastAsia"/>
                <w:kern w:val="0"/>
                <w:sz w:val="18"/>
                <w:szCs w:val="18"/>
                <w14:ligatures w14:val="none"/>
              </w:rPr>
            </w:pPr>
            <w:r w:rsidRPr="00D656CC">
              <w:rPr>
                <w:rFonts w:ascii="Times New Roman" w:eastAsia="宋体" w:hAnsi="Times New Roman" w:cs="宋体" w:hint="eastAsia"/>
                <w:kern w:val="0"/>
                <w:sz w:val="18"/>
                <w:szCs w:val="18"/>
                <w14:ligatures w14:val="none"/>
              </w:rPr>
              <w:t>污染源集中整治信息公示</w:t>
            </w:r>
          </w:p>
        </w:tc>
        <w:tc>
          <w:tcPr>
            <w:tcW w:w="567" w:type="dxa"/>
            <w:noWrap/>
            <w:vAlign w:val="center"/>
            <w:hideMark/>
          </w:tcPr>
          <w:p w14:paraId="638186C0" w14:textId="77777777" w:rsidR="00220D72" w:rsidRPr="00D656CC" w:rsidRDefault="00220D72" w:rsidP="000A350B">
            <w:pPr>
              <w:widowControl/>
              <w:spacing w:after="0" w:line="240" w:lineRule="auto"/>
              <w:jc w:val="center"/>
              <w:rPr>
                <w:rFonts w:ascii="宋体" w:eastAsia="宋体" w:hAnsi="宋体" w:cs="宋体" w:hint="eastAsia"/>
                <w:kern w:val="0"/>
                <w:sz w:val="18"/>
                <w:szCs w:val="18"/>
                <w14:ligatures w14:val="none"/>
              </w:rPr>
            </w:pPr>
            <w:r w:rsidRPr="00D656CC">
              <w:rPr>
                <w:rFonts w:ascii="Times New Roman" w:eastAsia="宋体" w:hAnsi="Times New Roman" w:cs="宋体" w:hint="eastAsia"/>
                <w:kern w:val="0"/>
                <w:sz w:val="18"/>
                <w:szCs w:val="18"/>
                <w14:ligatures w14:val="none"/>
              </w:rPr>
              <w:t>8</w:t>
            </w:r>
          </w:p>
        </w:tc>
        <w:tc>
          <w:tcPr>
            <w:tcW w:w="3685" w:type="dxa"/>
            <w:vMerge/>
            <w:vAlign w:val="center"/>
            <w:hideMark/>
          </w:tcPr>
          <w:p w14:paraId="7B1B6A82" w14:textId="77777777" w:rsidR="00220D72" w:rsidRPr="00D656CC" w:rsidRDefault="00220D72" w:rsidP="000A350B">
            <w:pPr>
              <w:widowControl/>
              <w:spacing w:after="0" w:line="240" w:lineRule="auto"/>
              <w:jc w:val="center"/>
              <w:rPr>
                <w:rFonts w:ascii="宋体" w:eastAsia="宋体" w:hAnsi="宋体" w:cs="宋体" w:hint="eastAsia"/>
                <w:kern w:val="0"/>
                <w:sz w:val="18"/>
                <w:szCs w:val="18"/>
                <w14:ligatures w14:val="none"/>
              </w:rPr>
            </w:pPr>
          </w:p>
        </w:tc>
        <w:tc>
          <w:tcPr>
            <w:tcW w:w="2694" w:type="dxa"/>
            <w:noWrap/>
            <w:vAlign w:val="center"/>
            <w:hideMark/>
          </w:tcPr>
          <w:p w14:paraId="65D1F99B" w14:textId="77777777" w:rsidR="00220D72" w:rsidRPr="00D656CC" w:rsidRDefault="00220D72" w:rsidP="000A350B">
            <w:pPr>
              <w:widowControl/>
              <w:spacing w:after="0" w:line="240" w:lineRule="auto"/>
              <w:jc w:val="center"/>
              <w:rPr>
                <w:rFonts w:ascii="宋体" w:eastAsia="宋体" w:hAnsi="宋体" w:cs="宋体" w:hint="eastAsia"/>
                <w:kern w:val="0"/>
                <w:sz w:val="18"/>
                <w:szCs w:val="18"/>
                <w14:ligatures w14:val="none"/>
              </w:rPr>
            </w:pPr>
            <w:r w:rsidRPr="00D656CC">
              <w:rPr>
                <w:rFonts w:ascii="Times New Roman" w:eastAsia="宋体" w:hAnsi="Times New Roman" w:cs="宋体" w:hint="eastAsia"/>
                <w:kern w:val="0"/>
                <w:sz w:val="18"/>
                <w:szCs w:val="18"/>
                <w14:ligatures w14:val="none"/>
              </w:rPr>
              <w:t>企业环境行为评价</w:t>
            </w:r>
          </w:p>
        </w:tc>
        <w:tc>
          <w:tcPr>
            <w:tcW w:w="708" w:type="dxa"/>
            <w:noWrap/>
            <w:vAlign w:val="center"/>
            <w:hideMark/>
          </w:tcPr>
          <w:p w14:paraId="43619D3A" w14:textId="77777777" w:rsidR="00220D72" w:rsidRPr="00D656CC" w:rsidRDefault="00220D72" w:rsidP="000A350B">
            <w:pPr>
              <w:widowControl/>
              <w:spacing w:after="0" w:line="240" w:lineRule="auto"/>
              <w:jc w:val="center"/>
              <w:rPr>
                <w:rFonts w:ascii="宋体" w:eastAsia="宋体" w:hAnsi="宋体" w:cs="宋体" w:hint="eastAsia"/>
                <w:kern w:val="0"/>
                <w:sz w:val="18"/>
                <w:szCs w:val="18"/>
                <w14:ligatures w14:val="none"/>
              </w:rPr>
            </w:pPr>
            <w:r w:rsidRPr="00D656CC">
              <w:rPr>
                <w:rFonts w:ascii="Times New Roman" w:eastAsia="宋体" w:hAnsi="Times New Roman" w:cs="宋体" w:hint="eastAsia"/>
                <w:kern w:val="0"/>
                <w:sz w:val="18"/>
                <w:szCs w:val="18"/>
                <w14:ligatures w14:val="none"/>
              </w:rPr>
              <w:t>5</w:t>
            </w:r>
          </w:p>
        </w:tc>
      </w:tr>
      <w:tr w:rsidR="00220D72" w:rsidRPr="00D656CC" w14:paraId="37AC2EEA" w14:textId="77777777" w:rsidTr="000A350B">
        <w:trPr>
          <w:trHeight w:val="288"/>
          <w:jc w:val="center"/>
        </w:trPr>
        <w:tc>
          <w:tcPr>
            <w:tcW w:w="3119" w:type="dxa"/>
            <w:gridSpan w:val="2"/>
            <w:vAlign w:val="center"/>
            <w:hideMark/>
          </w:tcPr>
          <w:p w14:paraId="42BB2468" w14:textId="77777777" w:rsidR="00220D72" w:rsidRPr="00D656CC" w:rsidRDefault="00220D72" w:rsidP="000A350B">
            <w:pPr>
              <w:widowControl/>
              <w:spacing w:after="0" w:line="240" w:lineRule="auto"/>
              <w:jc w:val="center"/>
              <w:rPr>
                <w:rFonts w:ascii="宋体" w:eastAsia="宋体" w:hAnsi="宋体" w:cs="宋体" w:hint="eastAsia"/>
                <w:kern w:val="0"/>
                <w:sz w:val="18"/>
                <w:szCs w:val="18"/>
                <w14:ligatures w14:val="none"/>
              </w:rPr>
            </w:pPr>
            <w:r w:rsidRPr="00D656CC">
              <w:rPr>
                <w:rFonts w:ascii="Times New Roman" w:eastAsia="宋体" w:hAnsi="Times New Roman" w:cs="宋体" w:hint="eastAsia"/>
                <w:kern w:val="0"/>
                <w:sz w:val="18"/>
                <w:szCs w:val="18"/>
                <w14:ligatures w14:val="none"/>
              </w:rPr>
              <w:t>清洁生产审核信息公示</w:t>
            </w:r>
          </w:p>
        </w:tc>
        <w:tc>
          <w:tcPr>
            <w:tcW w:w="567" w:type="dxa"/>
            <w:noWrap/>
            <w:vAlign w:val="center"/>
            <w:hideMark/>
          </w:tcPr>
          <w:p w14:paraId="20708FB0" w14:textId="77777777" w:rsidR="00220D72" w:rsidRPr="00D656CC" w:rsidRDefault="00220D72" w:rsidP="000A350B">
            <w:pPr>
              <w:widowControl/>
              <w:spacing w:after="0" w:line="240" w:lineRule="auto"/>
              <w:jc w:val="center"/>
              <w:rPr>
                <w:rFonts w:ascii="宋体" w:eastAsia="宋体" w:hAnsi="宋体" w:cs="宋体" w:hint="eastAsia"/>
                <w:kern w:val="0"/>
                <w:sz w:val="18"/>
                <w:szCs w:val="18"/>
                <w14:ligatures w14:val="none"/>
              </w:rPr>
            </w:pPr>
            <w:r w:rsidRPr="00D656CC">
              <w:rPr>
                <w:rFonts w:ascii="Times New Roman" w:eastAsia="宋体" w:hAnsi="Times New Roman" w:cs="宋体" w:hint="eastAsia"/>
                <w:kern w:val="0"/>
                <w:sz w:val="18"/>
                <w:szCs w:val="18"/>
                <w14:ligatures w14:val="none"/>
              </w:rPr>
              <w:t>8</w:t>
            </w:r>
          </w:p>
        </w:tc>
        <w:tc>
          <w:tcPr>
            <w:tcW w:w="3685" w:type="dxa"/>
            <w:vMerge/>
            <w:vAlign w:val="center"/>
            <w:hideMark/>
          </w:tcPr>
          <w:p w14:paraId="1945079D" w14:textId="77777777" w:rsidR="00220D72" w:rsidRPr="00D656CC" w:rsidRDefault="00220D72" w:rsidP="000A350B">
            <w:pPr>
              <w:widowControl/>
              <w:spacing w:after="0" w:line="240" w:lineRule="auto"/>
              <w:jc w:val="center"/>
              <w:rPr>
                <w:rFonts w:ascii="宋体" w:eastAsia="宋体" w:hAnsi="宋体" w:cs="宋体" w:hint="eastAsia"/>
                <w:kern w:val="0"/>
                <w:sz w:val="18"/>
                <w:szCs w:val="18"/>
                <w14:ligatures w14:val="none"/>
              </w:rPr>
            </w:pPr>
          </w:p>
        </w:tc>
        <w:tc>
          <w:tcPr>
            <w:tcW w:w="2694" w:type="dxa"/>
            <w:noWrap/>
            <w:vAlign w:val="center"/>
            <w:hideMark/>
          </w:tcPr>
          <w:p w14:paraId="0841E01D" w14:textId="77777777" w:rsidR="00220D72" w:rsidRPr="00D656CC" w:rsidRDefault="00220D72" w:rsidP="000A350B">
            <w:pPr>
              <w:widowControl/>
              <w:spacing w:after="0" w:line="240" w:lineRule="auto"/>
              <w:jc w:val="center"/>
              <w:rPr>
                <w:rFonts w:ascii="宋体" w:eastAsia="宋体" w:hAnsi="宋体" w:cs="宋体" w:hint="eastAsia"/>
                <w:kern w:val="0"/>
                <w:sz w:val="18"/>
                <w:szCs w:val="18"/>
                <w14:ligatures w14:val="none"/>
              </w:rPr>
            </w:pPr>
            <w:r w:rsidRPr="00D656CC">
              <w:rPr>
                <w:rFonts w:ascii="Times New Roman" w:eastAsia="宋体" w:hAnsi="Times New Roman" w:cs="宋体" w:hint="eastAsia"/>
                <w:kern w:val="0"/>
                <w:sz w:val="18"/>
                <w:szCs w:val="18"/>
                <w14:ligatures w14:val="none"/>
              </w:rPr>
              <w:t>排污费公示</w:t>
            </w:r>
          </w:p>
        </w:tc>
        <w:tc>
          <w:tcPr>
            <w:tcW w:w="708" w:type="dxa"/>
            <w:noWrap/>
            <w:vAlign w:val="center"/>
            <w:hideMark/>
          </w:tcPr>
          <w:p w14:paraId="623F7659" w14:textId="77777777" w:rsidR="00220D72" w:rsidRPr="00D656CC" w:rsidRDefault="00220D72" w:rsidP="000A350B">
            <w:pPr>
              <w:widowControl/>
              <w:spacing w:after="0" w:line="240" w:lineRule="auto"/>
              <w:jc w:val="center"/>
              <w:rPr>
                <w:rFonts w:ascii="宋体" w:eastAsia="宋体" w:hAnsi="宋体" w:cs="宋体" w:hint="eastAsia"/>
                <w:kern w:val="0"/>
                <w:sz w:val="18"/>
                <w:szCs w:val="18"/>
                <w14:ligatures w14:val="none"/>
              </w:rPr>
            </w:pPr>
            <w:r w:rsidRPr="00D656CC">
              <w:rPr>
                <w:rFonts w:ascii="Times New Roman" w:eastAsia="宋体" w:hAnsi="Times New Roman" w:cs="宋体" w:hint="eastAsia"/>
                <w:kern w:val="0"/>
                <w:sz w:val="18"/>
                <w:szCs w:val="18"/>
                <w14:ligatures w14:val="none"/>
              </w:rPr>
              <w:t>2</w:t>
            </w:r>
          </w:p>
        </w:tc>
      </w:tr>
      <w:tr w:rsidR="00220D72" w:rsidRPr="00D656CC" w14:paraId="6E6C2E0A" w14:textId="77777777" w:rsidTr="000A350B">
        <w:trPr>
          <w:trHeight w:val="576"/>
          <w:jc w:val="center"/>
        </w:trPr>
        <w:tc>
          <w:tcPr>
            <w:tcW w:w="3119" w:type="dxa"/>
            <w:gridSpan w:val="2"/>
            <w:vAlign w:val="center"/>
            <w:hideMark/>
          </w:tcPr>
          <w:p w14:paraId="6390A724" w14:textId="77777777" w:rsidR="00220D72" w:rsidRPr="00D656CC" w:rsidRDefault="00220D72" w:rsidP="000A350B">
            <w:pPr>
              <w:widowControl/>
              <w:spacing w:after="0" w:line="240" w:lineRule="auto"/>
              <w:jc w:val="center"/>
              <w:rPr>
                <w:rFonts w:ascii="宋体" w:eastAsia="宋体" w:hAnsi="宋体" w:cs="宋体" w:hint="eastAsia"/>
                <w:kern w:val="0"/>
                <w:sz w:val="18"/>
                <w:szCs w:val="18"/>
                <w14:ligatures w14:val="none"/>
              </w:rPr>
            </w:pPr>
            <w:r w:rsidRPr="00D656CC">
              <w:rPr>
                <w:rFonts w:ascii="Times New Roman" w:eastAsia="宋体" w:hAnsi="Times New Roman" w:cs="宋体" w:hint="eastAsia"/>
                <w:kern w:val="0"/>
                <w:sz w:val="18"/>
                <w:szCs w:val="18"/>
                <w14:ligatures w14:val="none"/>
              </w:rPr>
              <w:t>企业环境行为整体评价信息公示</w:t>
            </w:r>
          </w:p>
        </w:tc>
        <w:tc>
          <w:tcPr>
            <w:tcW w:w="567" w:type="dxa"/>
            <w:noWrap/>
            <w:vAlign w:val="center"/>
            <w:hideMark/>
          </w:tcPr>
          <w:p w14:paraId="3F68EBA4" w14:textId="77777777" w:rsidR="00220D72" w:rsidRPr="00D656CC" w:rsidRDefault="00220D72" w:rsidP="000A350B">
            <w:pPr>
              <w:widowControl/>
              <w:spacing w:after="0" w:line="240" w:lineRule="auto"/>
              <w:jc w:val="center"/>
              <w:rPr>
                <w:rFonts w:ascii="宋体" w:eastAsia="宋体" w:hAnsi="宋体" w:cs="宋体" w:hint="eastAsia"/>
                <w:kern w:val="0"/>
                <w:sz w:val="18"/>
                <w:szCs w:val="18"/>
                <w14:ligatures w14:val="none"/>
              </w:rPr>
            </w:pPr>
            <w:r w:rsidRPr="00D656CC">
              <w:rPr>
                <w:rFonts w:ascii="Times New Roman" w:eastAsia="宋体" w:hAnsi="Times New Roman" w:cs="宋体" w:hint="eastAsia"/>
                <w:kern w:val="0"/>
                <w:sz w:val="18"/>
                <w:szCs w:val="18"/>
                <w14:ligatures w14:val="none"/>
              </w:rPr>
              <w:t>8</w:t>
            </w:r>
          </w:p>
        </w:tc>
        <w:tc>
          <w:tcPr>
            <w:tcW w:w="3685" w:type="dxa"/>
            <w:vMerge/>
            <w:vAlign w:val="center"/>
            <w:hideMark/>
          </w:tcPr>
          <w:p w14:paraId="3724CB12" w14:textId="77777777" w:rsidR="00220D72" w:rsidRPr="00D656CC" w:rsidRDefault="00220D72" w:rsidP="000A350B">
            <w:pPr>
              <w:widowControl/>
              <w:spacing w:after="0" w:line="240" w:lineRule="auto"/>
              <w:jc w:val="center"/>
              <w:rPr>
                <w:rFonts w:ascii="宋体" w:eastAsia="宋体" w:hAnsi="宋体" w:cs="宋体" w:hint="eastAsia"/>
                <w:kern w:val="0"/>
                <w:sz w:val="18"/>
                <w:szCs w:val="18"/>
                <w14:ligatures w14:val="none"/>
              </w:rPr>
            </w:pPr>
          </w:p>
        </w:tc>
        <w:tc>
          <w:tcPr>
            <w:tcW w:w="2694" w:type="dxa"/>
            <w:noWrap/>
            <w:vAlign w:val="center"/>
            <w:hideMark/>
          </w:tcPr>
          <w:p w14:paraId="198F38E0" w14:textId="77777777" w:rsidR="00220D72" w:rsidRPr="00D656CC" w:rsidRDefault="00220D72" w:rsidP="000A350B">
            <w:pPr>
              <w:widowControl/>
              <w:spacing w:after="0" w:line="240" w:lineRule="auto"/>
              <w:jc w:val="center"/>
              <w:rPr>
                <w:rFonts w:ascii="宋体" w:eastAsia="宋体" w:hAnsi="宋体" w:cs="宋体" w:hint="eastAsia"/>
                <w:kern w:val="0"/>
                <w:sz w:val="18"/>
                <w:szCs w:val="18"/>
                <w14:ligatures w14:val="none"/>
              </w:rPr>
            </w:pPr>
            <w:r w:rsidRPr="00D656CC">
              <w:rPr>
                <w:rFonts w:ascii="Times New Roman" w:eastAsia="宋体" w:hAnsi="Times New Roman" w:cs="宋体" w:hint="eastAsia"/>
                <w:kern w:val="0"/>
                <w:sz w:val="18"/>
                <w:szCs w:val="18"/>
                <w14:ligatures w14:val="none"/>
              </w:rPr>
              <w:t>在线监测信息公开</w:t>
            </w:r>
          </w:p>
        </w:tc>
        <w:tc>
          <w:tcPr>
            <w:tcW w:w="708" w:type="dxa"/>
            <w:noWrap/>
            <w:vAlign w:val="center"/>
            <w:hideMark/>
          </w:tcPr>
          <w:p w14:paraId="268599DB" w14:textId="77777777" w:rsidR="00220D72" w:rsidRPr="00D656CC" w:rsidRDefault="00220D72" w:rsidP="000A350B">
            <w:pPr>
              <w:widowControl/>
              <w:spacing w:after="0" w:line="240" w:lineRule="auto"/>
              <w:jc w:val="center"/>
              <w:rPr>
                <w:rFonts w:ascii="宋体" w:eastAsia="宋体" w:hAnsi="宋体" w:cs="宋体" w:hint="eastAsia"/>
                <w:kern w:val="0"/>
                <w:sz w:val="18"/>
                <w:szCs w:val="18"/>
                <w14:ligatures w14:val="none"/>
              </w:rPr>
            </w:pPr>
            <w:r w:rsidRPr="00D656CC">
              <w:rPr>
                <w:rFonts w:ascii="Times New Roman" w:eastAsia="宋体" w:hAnsi="Times New Roman" w:cs="宋体" w:hint="eastAsia"/>
                <w:kern w:val="0"/>
                <w:sz w:val="18"/>
                <w:szCs w:val="18"/>
                <w14:ligatures w14:val="none"/>
              </w:rPr>
              <w:t>20</w:t>
            </w:r>
          </w:p>
        </w:tc>
      </w:tr>
      <w:tr w:rsidR="00220D72" w:rsidRPr="00D656CC" w14:paraId="617B23BB" w14:textId="77777777" w:rsidTr="000A350B">
        <w:trPr>
          <w:trHeight w:val="576"/>
          <w:jc w:val="center"/>
        </w:trPr>
        <w:tc>
          <w:tcPr>
            <w:tcW w:w="3119" w:type="dxa"/>
            <w:gridSpan w:val="2"/>
            <w:vAlign w:val="center"/>
            <w:hideMark/>
          </w:tcPr>
          <w:p w14:paraId="472F1A69" w14:textId="77777777" w:rsidR="00220D72" w:rsidRPr="00D656CC" w:rsidRDefault="00220D72" w:rsidP="000A350B">
            <w:pPr>
              <w:widowControl/>
              <w:spacing w:after="0" w:line="240" w:lineRule="auto"/>
              <w:jc w:val="center"/>
              <w:rPr>
                <w:rFonts w:ascii="宋体" w:eastAsia="宋体" w:hAnsi="宋体" w:cs="宋体" w:hint="eastAsia"/>
                <w:kern w:val="0"/>
                <w:sz w:val="18"/>
                <w:szCs w:val="18"/>
                <w14:ligatures w14:val="none"/>
              </w:rPr>
            </w:pPr>
            <w:r w:rsidRPr="00D656CC">
              <w:rPr>
                <w:rFonts w:ascii="Times New Roman" w:eastAsia="宋体" w:hAnsi="Times New Roman" w:cs="宋体" w:hint="eastAsia"/>
                <w:kern w:val="0"/>
                <w:sz w:val="18"/>
                <w:szCs w:val="18"/>
                <w14:ligatures w14:val="none"/>
              </w:rPr>
              <w:t>经调查核实的信访、投诉案件公示</w:t>
            </w:r>
          </w:p>
        </w:tc>
        <w:tc>
          <w:tcPr>
            <w:tcW w:w="567" w:type="dxa"/>
            <w:noWrap/>
            <w:vAlign w:val="center"/>
            <w:hideMark/>
          </w:tcPr>
          <w:p w14:paraId="751513D2" w14:textId="77777777" w:rsidR="00220D72" w:rsidRPr="00D656CC" w:rsidRDefault="00220D72" w:rsidP="000A350B">
            <w:pPr>
              <w:widowControl/>
              <w:spacing w:after="0" w:line="240" w:lineRule="auto"/>
              <w:jc w:val="center"/>
              <w:rPr>
                <w:rFonts w:ascii="宋体" w:eastAsia="宋体" w:hAnsi="宋体" w:cs="宋体" w:hint="eastAsia"/>
                <w:kern w:val="0"/>
                <w:sz w:val="18"/>
                <w:szCs w:val="18"/>
                <w14:ligatures w14:val="none"/>
              </w:rPr>
            </w:pPr>
            <w:r w:rsidRPr="00D656CC">
              <w:rPr>
                <w:rFonts w:ascii="Times New Roman" w:eastAsia="宋体" w:hAnsi="Times New Roman" w:cs="宋体" w:hint="eastAsia"/>
                <w:kern w:val="0"/>
                <w:sz w:val="18"/>
                <w:szCs w:val="18"/>
                <w14:ligatures w14:val="none"/>
              </w:rPr>
              <w:t>18</w:t>
            </w:r>
          </w:p>
        </w:tc>
        <w:tc>
          <w:tcPr>
            <w:tcW w:w="3685" w:type="dxa"/>
            <w:vMerge w:val="restart"/>
            <w:noWrap/>
            <w:vAlign w:val="center"/>
            <w:hideMark/>
          </w:tcPr>
          <w:p w14:paraId="44A64BC9" w14:textId="77777777" w:rsidR="00220D72" w:rsidRPr="00D656CC" w:rsidRDefault="00220D72" w:rsidP="000A350B">
            <w:pPr>
              <w:widowControl/>
              <w:spacing w:after="0" w:line="240" w:lineRule="auto"/>
              <w:jc w:val="center"/>
              <w:rPr>
                <w:rFonts w:ascii="宋体" w:eastAsia="宋体" w:hAnsi="宋体" w:cs="宋体" w:hint="eastAsia"/>
                <w:kern w:val="0"/>
                <w:sz w:val="18"/>
                <w:szCs w:val="18"/>
                <w14:ligatures w14:val="none"/>
              </w:rPr>
            </w:pPr>
            <w:r w:rsidRPr="00D656CC">
              <w:rPr>
                <w:rFonts w:ascii="Times New Roman" w:eastAsia="宋体" w:hAnsi="Times New Roman" w:cs="宋体" w:hint="eastAsia"/>
                <w:kern w:val="0"/>
                <w:sz w:val="18"/>
                <w:szCs w:val="18"/>
                <w14:ligatures w14:val="none"/>
              </w:rPr>
              <w:t>互动回应</w:t>
            </w:r>
          </w:p>
        </w:tc>
        <w:tc>
          <w:tcPr>
            <w:tcW w:w="2694" w:type="dxa"/>
            <w:noWrap/>
            <w:vAlign w:val="center"/>
            <w:hideMark/>
          </w:tcPr>
          <w:p w14:paraId="3AB63875" w14:textId="77777777" w:rsidR="00220D72" w:rsidRPr="00D656CC" w:rsidRDefault="00220D72" w:rsidP="000A350B">
            <w:pPr>
              <w:widowControl/>
              <w:spacing w:after="0" w:line="240" w:lineRule="auto"/>
              <w:jc w:val="center"/>
              <w:rPr>
                <w:rFonts w:ascii="宋体" w:eastAsia="宋体" w:hAnsi="宋体" w:cs="宋体" w:hint="eastAsia"/>
                <w:kern w:val="0"/>
                <w:sz w:val="18"/>
                <w:szCs w:val="18"/>
                <w14:ligatures w14:val="none"/>
              </w:rPr>
            </w:pPr>
            <w:r w:rsidRPr="00D656CC">
              <w:rPr>
                <w:rFonts w:ascii="Times New Roman" w:eastAsia="宋体" w:hAnsi="Times New Roman" w:cs="宋体" w:hint="eastAsia"/>
                <w:kern w:val="0"/>
                <w:sz w:val="18"/>
                <w:szCs w:val="18"/>
                <w14:ligatures w14:val="none"/>
              </w:rPr>
              <w:t>信访投诉</w:t>
            </w:r>
          </w:p>
        </w:tc>
        <w:tc>
          <w:tcPr>
            <w:tcW w:w="708" w:type="dxa"/>
            <w:noWrap/>
            <w:vAlign w:val="center"/>
            <w:hideMark/>
          </w:tcPr>
          <w:p w14:paraId="7BA0C38E" w14:textId="77777777" w:rsidR="00220D72" w:rsidRPr="00D656CC" w:rsidRDefault="00220D72" w:rsidP="000A350B">
            <w:pPr>
              <w:widowControl/>
              <w:spacing w:after="0" w:line="240" w:lineRule="auto"/>
              <w:jc w:val="center"/>
              <w:rPr>
                <w:rFonts w:ascii="宋体" w:eastAsia="宋体" w:hAnsi="宋体" w:cs="宋体" w:hint="eastAsia"/>
                <w:kern w:val="0"/>
                <w:sz w:val="18"/>
                <w:szCs w:val="18"/>
                <w14:ligatures w14:val="none"/>
              </w:rPr>
            </w:pPr>
            <w:r w:rsidRPr="00D656CC">
              <w:rPr>
                <w:rFonts w:ascii="Times New Roman" w:eastAsia="宋体" w:hAnsi="Times New Roman" w:cs="宋体" w:hint="eastAsia"/>
                <w:kern w:val="0"/>
                <w:sz w:val="18"/>
                <w:szCs w:val="18"/>
                <w14:ligatures w14:val="none"/>
              </w:rPr>
              <w:t>7</w:t>
            </w:r>
          </w:p>
        </w:tc>
      </w:tr>
      <w:tr w:rsidR="00220D72" w:rsidRPr="00D656CC" w14:paraId="348EF713" w14:textId="77777777" w:rsidTr="000A350B">
        <w:trPr>
          <w:trHeight w:val="576"/>
          <w:jc w:val="center"/>
        </w:trPr>
        <w:tc>
          <w:tcPr>
            <w:tcW w:w="3119" w:type="dxa"/>
            <w:gridSpan w:val="2"/>
            <w:vAlign w:val="center"/>
            <w:hideMark/>
          </w:tcPr>
          <w:p w14:paraId="4C16B498" w14:textId="77777777" w:rsidR="00220D72" w:rsidRPr="00D656CC" w:rsidRDefault="00220D72" w:rsidP="000A350B">
            <w:pPr>
              <w:widowControl/>
              <w:spacing w:after="0" w:line="240" w:lineRule="auto"/>
              <w:jc w:val="center"/>
              <w:rPr>
                <w:rFonts w:ascii="宋体" w:eastAsia="宋体" w:hAnsi="宋体" w:cs="宋体" w:hint="eastAsia"/>
                <w:kern w:val="0"/>
                <w:sz w:val="18"/>
                <w:szCs w:val="18"/>
                <w14:ligatures w14:val="none"/>
              </w:rPr>
            </w:pPr>
            <w:r w:rsidRPr="00D656CC">
              <w:rPr>
                <w:rFonts w:ascii="Times New Roman" w:eastAsia="宋体" w:hAnsi="Times New Roman" w:cs="宋体" w:hint="eastAsia"/>
                <w:kern w:val="0"/>
                <w:sz w:val="18"/>
                <w:szCs w:val="18"/>
                <w14:ligatures w14:val="none"/>
              </w:rPr>
              <w:t>环</w:t>
            </w:r>
            <w:proofErr w:type="gramStart"/>
            <w:r w:rsidRPr="00D656CC">
              <w:rPr>
                <w:rFonts w:ascii="Times New Roman" w:eastAsia="宋体" w:hAnsi="Times New Roman" w:cs="宋体" w:hint="eastAsia"/>
                <w:kern w:val="0"/>
                <w:sz w:val="18"/>
                <w:szCs w:val="18"/>
                <w14:ligatures w14:val="none"/>
              </w:rPr>
              <w:t>评文件</w:t>
            </w:r>
            <w:proofErr w:type="gramEnd"/>
            <w:r w:rsidRPr="00D656CC">
              <w:rPr>
                <w:rFonts w:ascii="Times New Roman" w:eastAsia="宋体" w:hAnsi="Times New Roman" w:cs="宋体" w:hint="eastAsia"/>
                <w:kern w:val="0"/>
                <w:sz w:val="18"/>
                <w:szCs w:val="18"/>
                <w14:ligatures w14:val="none"/>
              </w:rPr>
              <w:t>受理和验收结果信息公示</w:t>
            </w:r>
          </w:p>
        </w:tc>
        <w:tc>
          <w:tcPr>
            <w:tcW w:w="567" w:type="dxa"/>
            <w:noWrap/>
            <w:vAlign w:val="center"/>
            <w:hideMark/>
          </w:tcPr>
          <w:p w14:paraId="1E1B0822" w14:textId="77777777" w:rsidR="00220D72" w:rsidRPr="00D656CC" w:rsidRDefault="00220D72" w:rsidP="000A350B">
            <w:pPr>
              <w:widowControl/>
              <w:spacing w:after="0" w:line="240" w:lineRule="auto"/>
              <w:jc w:val="center"/>
              <w:rPr>
                <w:rFonts w:ascii="宋体" w:eastAsia="宋体" w:hAnsi="宋体" w:cs="宋体" w:hint="eastAsia"/>
                <w:kern w:val="0"/>
                <w:sz w:val="18"/>
                <w:szCs w:val="18"/>
                <w14:ligatures w14:val="none"/>
              </w:rPr>
            </w:pPr>
            <w:r w:rsidRPr="00D656CC">
              <w:rPr>
                <w:rFonts w:ascii="Times New Roman" w:eastAsia="宋体" w:hAnsi="Times New Roman" w:cs="宋体" w:hint="eastAsia"/>
                <w:kern w:val="0"/>
                <w:sz w:val="18"/>
                <w:szCs w:val="18"/>
                <w14:ligatures w14:val="none"/>
              </w:rPr>
              <w:t>8</w:t>
            </w:r>
          </w:p>
        </w:tc>
        <w:tc>
          <w:tcPr>
            <w:tcW w:w="3685" w:type="dxa"/>
            <w:vMerge/>
            <w:vAlign w:val="center"/>
            <w:hideMark/>
          </w:tcPr>
          <w:p w14:paraId="0E13BCD2" w14:textId="77777777" w:rsidR="00220D72" w:rsidRPr="00D656CC" w:rsidRDefault="00220D72" w:rsidP="000A350B">
            <w:pPr>
              <w:widowControl/>
              <w:spacing w:after="0" w:line="240" w:lineRule="auto"/>
              <w:jc w:val="center"/>
              <w:rPr>
                <w:rFonts w:ascii="宋体" w:eastAsia="宋体" w:hAnsi="宋体" w:cs="宋体" w:hint="eastAsia"/>
                <w:kern w:val="0"/>
                <w:sz w:val="18"/>
                <w:szCs w:val="18"/>
                <w14:ligatures w14:val="none"/>
              </w:rPr>
            </w:pPr>
          </w:p>
        </w:tc>
        <w:tc>
          <w:tcPr>
            <w:tcW w:w="2694" w:type="dxa"/>
            <w:noWrap/>
            <w:vAlign w:val="center"/>
            <w:hideMark/>
          </w:tcPr>
          <w:p w14:paraId="263F8E2C" w14:textId="77777777" w:rsidR="00220D72" w:rsidRPr="00D656CC" w:rsidRDefault="00220D72" w:rsidP="000A350B">
            <w:pPr>
              <w:widowControl/>
              <w:spacing w:after="0" w:line="240" w:lineRule="auto"/>
              <w:jc w:val="center"/>
              <w:rPr>
                <w:rFonts w:ascii="宋体" w:eastAsia="宋体" w:hAnsi="宋体" w:cs="宋体" w:hint="eastAsia"/>
                <w:kern w:val="0"/>
                <w:sz w:val="18"/>
                <w:szCs w:val="18"/>
                <w14:ligatures w14:val="none"/>
              </w:rPr>
            </w:pPr>
            <w:r w:rsidRPr="00D656CC">
              <w:rPr>
                <w:rFonts w:ascii="Times New Roman" w:eastAsia="宋体" w:hAnsi="Times New Roman" w:cs="宋体" w:hint="eastAsia"/>
                <w:kern w:val="0"/>
                <w:sz w:val="18"/>
                <w:szCs w:val="18"/>
                <w14:ligatures w14:val="none"/>
              </w:rPr>
              <w:t>依申请公开情况</w:t>
            </w:r>
          </w:p>
        </w:tc>
        <w:tc>
          <w:tcPr>
            <w:tcW w:w="708" w:type="dxa"/>
            <w:noWrap/>
            <w:vAlign w:val="center"/>
            <w:hideMark/>
          </w:tcPr>
          <w:p w14:paraId="6F3DE534" w14:textId="77777777" w:rsidR="00220D72" w:rsidRPr="00D656CC" w:rsidRDefault="00220D72" w:rsidP="000A350B">
            <w:pPr>
              <w:widowControl/>
              <w:spacing w:after="0" w:line="240" w:lineRule="auto"/>
              <w:jc w:val="center"/>
              <w:rPr>
                <w:rFonts w:ascii="宋体" w:eastAsia="宋体" w:hAnsi="宋体" w:cs="宋体" w:hint="eastAsia"/>
                <w:kern w:val="0"/>
                <w:sz w:val="18"/>
                <w:szCs w:val="18"/>
                <w14:ligatures w14:val="none"/>
              </w:rPr>
            </w:pPr>
            <w:r w:rsidRPr="00D656CC">
              <w:rPr>
                <w:rFonts w:ascii="Times New Roman" w:eastAsia="宋体" w:hAnsi="Times New Roman" w:cs="宋体" w:hint="eastAsia"/>
                <w:kern w:val="0"/>
                <w:sz w:val="18"/>
                <w:szCs w:val="18"/>
                <w14:ligatures w14:val="none"/>
              </w:rPr>
              <w:t>8</w:t>
            </w:r>
          </w:p>
        </w:tc>
      </w:tr>
      <w:tr w:rsidR="00220D72" w:rsidRPr="00D656CC" w14:paraId="633F7CA5" w14:textId="77777777" w:rsidTr="000A350B">
        <w:trPr>
          <w:trHeight w:val="288"/>
          <w:jc w:val="center"/>
        </w:trPr>
        <w:tc>
          <w:tcPr>
            <w:tcW w:w="3119" w:type="dxa"/>
            <w:gridSpan w:val="2"/>
            <w:noWrap/>
            <w:vAlign w:val="center"/>
            <w:hideMark/>
          </w:tcPr>
          <w:p w14:paraId="6BA95F0E" w14:textId="77777777" w:rsidR="00220D72" w:rsidRPr="00D656CC" w:rsidRDefault="00220D72" w:rsidP="000A350B">
            <w:pPr>
              <w:widowControl/>
              <w:spacing w:after="0" w:line="240" w:lineRule="auto"/>
              <w:jc w:val="center"/>
              <w:rPr>
                <w:rFonts w:ascii="宋体" w:eastAsia="宋体" w:hAnsi="宋体" w:cs="宋体" w:hint="eastAsia"/>
                <w:kern w:val="0"/>
                <w:sz w:val="18"/>
                <w:szCs w:val="18"/>
                <w14:ligatures w14:val="none"/>
              </w:rPr>
            </w:pPr>
            <w:r w:rsidRPr="00D656CC">
              <w:rPr>
                <w:rFonts w:ascii="Times New Roman" w:eastAsia="宋体" w:hAnsi="Times New Roman" w:cs="宋体" w:hint="eastAsia"/>
                <w:kern w:val="0"/>
                <w:sz w:val="18"/>
                <w:szCs w:val="18"/>
                <w14:ligatures w14:val="none"/>
              </w:rPr>
              <w:t>排污收费相关信息公示</w:t>
            </w:r>
          </w:p>
        </w:tc>
        <w:tc>
          <w:tcPr>
            <w:tcW w:w="567" w:type="dxa"/>
            <w:noWrap/>
            <w:vAlign w:val="center"/>
            <w:hideMark/>
          </w:tcPr>
          <w:p w14:paraId="5BB07D0B" w14:textId="77777777" w:rsidR="00220D72" w:rsidRPr="00D656CC" w:rsidRDefault="00220D72" w:rsidP="000A350B">
            <w:pPr>
              <w:widowControl/>
              <w:spacing w:after="0" w:line="240" w:lineRule="auto"/>
              <w:jc w:val="center"/>
              <w:rPr>
                <w:rFonts w:ascii="宋体" w:eastAsia="宋体" w:hAnsi="宋体" w:cs="宋体" w:hint="eastAsia"/>
                <w:kern w:val="0"/>
                <w:sz w:val="18"/>
                <w:szCs w:val="18"/>
                <w14:ligatures w14:val="none"/>
              </w:rPr>
            </w:pPr>
            <w:r w:rsidRPr="00D656CC">
              <w:rPr>
                <w:rFonts w:ascii="Times New Roman" w:eastAsia="宋体" w:hAnsi="Times New Roman" w:cs="宋体" w:hint="eastAsia"/>
                <w:kern w:val="0"/>
                <w:sz w:val="18"/>
                <w:szCs w:val="18"/>
                <w14:ligatures w14:val="none"/>
              </w:rPr>
              <w:t>4</w:t>
            </w:r>
          </w:p>
        </w:tc>
        <w:tc>
          <w:tcPr>
            <w:tcW w:w="3685" w:type="dxa"/>
            <w:vMerge w:val="restart"/>
            <w:noWrap/>
            <w:vAlign w:val="center"/>
            <w:hideMark/>
          </w:tcPr>
          <w:p w14:paraId="1CB9EAA3" w14:textId="77777777" w:rsidR="00220D72" w:rsidRPr="00D656CC" w:rsidRDefault="00220D72" w:rsidP="000A350B">
            <w:pPr>
              <w:widowControl/>
              <w:spacing w:after="0" w:line="240" w:lineRule="auto"/>
              <w:jc w:val="center"/>
              <w:rPr>
                <w:rFonts w:ascii="宋体" w:eastAsia="宋体" w:hAnsi="宋体" w:cs="宋体" w:hint="eastAsia"/>
                <w:kern w:val="0"/>
                <w:sz w:val="18"/>
                <w:szCs w:val="18"/>
                <w14:ligatures w14:val="none"/>
              </w:rPr>
            </w:pPr>
            <w:r w:rsidRPr="00D656CC">
              <w:rPr>
                <w:rFonts w:ascii="Times New Roman" w:eastAsia="宋体" w:hAnsi="Times New Roman" w:cs="宋体" w:hint="eastAsia"/>
                <w:kern w:val="0"/>
                <w:sz w:val="18"/>
                <w:szCs w:val="18"/>
                <w14:ligatures w14:val="none"/>
              </w:rPr>
              <w:t>企业排放数据</w:t>
            </w:r>
          </w:p>
        </w:tc>
        <w:tc>
          <w:tcPr>
            <w:tcW w:w="2694" w:type="dxa"/>
            <w:noWrap/>
            <w:vAlign w:val="center"/>
            <w:hideMark/>
          </w:tcPr>
          <w:p w14:paraId="236B2850" w14:textId="77777777" w:rsidR="00220D72" w:rsidRPr="00D656CC" w:rsidRDefault="00220D72" w:rsidP="000A350B">
            <w:pPr>
              <w:widowControl/>
              <w:spacing w:after="0" w:line="240" w:lineRule="auto"/>
              <w:jc w:val="center"/>
              <w:rPr>
                <w:rFonts w:ascii="宋体" w:eastAsia="宋体" w:hAnsi="宋体" w:cs="宋体" w:hint="eastAsia"/>
                <w:kern w:val="0"/>
                <w:sz w:val="18"/>
                <w:szCs w:val="18"/>
                <w14:ligatures w14:val="none"/>
              </w:rPr>
            </w:pPr>
            <w:r w:rsidRPr="00D656CC">
              <w:rPr>
                <w:rFonts w:ascii="Times New Roman" w:eastAsia="宋体" w:hAnsi="Times New Roman" w:cs="宋体" w:hint="eastAsia"/>
                <w:kern w:val="0"/>
                <w:sz w:val="18"/>
                <w:szCs w:val="18"/>
                <w14:ligatures w14:val="none"/>
              </w:rPr>
              <w:t>重点企业排放数据公开</w:t>
            </w:r>
          </w:p>
        </w:tc>
        <w:tc>
          <w:tcPr>
            <w:tcW w:w="708" w:type="dxa"/>
            <w:noWrap/>
            <w:vAlign w:val="center"/>
            <w:hideMark/>
          </w:tcPr>
          <w:p w14:paraId="60F64846" w14:textId="77777777" w:rsidR="00220D72" w:rsidRPr="00D656CC" w:rsidRDefault="00220D72" w:rsidP="000A350B">
            <w:pPr>
              <w:widowControl/>
              <w:spacing w:after="0" w:line="240" w:lineRule="auto"/>
              <w:jc w:val="center"/>
              <w:rPr>
                <w:rFonts w:ascii="宋体" w:eastAsia="宋体" w:hAnsi="宋体" w:cs="宋体" w:hint="eastAsia"/>
                <w:kern w:val="0"/>
                <w:sz w:val="18"/>
                <w:szCs w:val="18"/>
                <w14:ligatures w14:val="none"/>
              </w:rPr>
            </w:pPr>
            <w:r w:rsidRPr="00D656CC">
              <w:rPr>
                <w:rFonts w:ascii="Times New Roman" w:eastAsia="宋体" w:hAnsi="Times New Roman" w:cs="宋体" w:hint="eastAsia"/>
                <w:kern w:val="0"/>
                <w:sz w:val="18"/>
                <w:szCs w:val="18"/>
                <w14:ligatures w14:val="none"/>
              </w:rPr>
              <w:t>16</w:t>
            </w:r>
          </w:p>
        </w:tc>
      </w:tr>
      <w:tr w:rsidR="00220D72" w:rsidRPr="00D656CC" w14:paraId="3B714094" w14:textId="77777777" w:rsidTr="000A350B">
        <w:trPr>
          <w:trHeight w:val="288"/>
          <w:jc w:val="center"/>
        </w:trPr>
        <w:tc>
          <w:tcPr>
            <w:tcW w:w="3119" w:type="dxa"/>
            <w:gridSpan w:val="2"/>
            <w:noWrap/>
            <w:vAlign w:val="center"/>
            <w:hideMark/>
          </w:tcPr>
          <w:p w14:paraId="159DB044" w14:textId="77777777" w:rsidR="00220D72" w:rsidRPr="00D656CC" w:rsidRDefault="00220D72" w:rsidP="000A350B">
            <w:pPr>
              <w:widowControl/>
              <w:spacing w:after="0" w:line="240" w:lineRule="auto"/>
              <w:jc w:val="center"/>
              <w:rPr>
                <w:rFonts w:ascii="宋体" w:eastAsia="宋体" w:hAnsi="宋体" w:cs="宋体" w:hint="eastAsia"/>
                <w:kern w:val="0"/>
                <w:sz w:val="18"/>
                <w:szCs w:val="18"/>
                <w14:ligatures w14:val="none"/>
              </w:rPr>
            </w:pPr>
            <w:r w:rsidRPr="00D656CC">
              <w:rPr>
                <w:rFonts w:ascii="Times New Roman" w:eastAsia="宋体" w:hAnsi="Times New Roman" w:cs="宋体" w:hint="eastAsia"/>
                <w:kern w:val="0"/>
                <w:sz w:val="18"/>
                <w:szCs w:val="18"/>
                <w14:ligatures w14:val="none"/>
              </w:rPr>
              <w:t>依申请公开情况</w:t>
            </w:r>
          </w:p>
        </w:tc>
        <w:tc>
          <w:tcPr>
            <w:tcW w:w="567" w:type="dxa"/>
            <w:noWrap/>
            <w:vAlign w:val="center"/>
            <w:hideMark/>
          </w:tcPr>
          <w:p w14:paraId="5D7FF0E0" w14:textId="77777777" w:rsidR="00220D72" w:rsidRPr="00D656CC" w:rsidRDefault="00220D72" w:rsidP="000A350B">
            <w:pPr>
              <w:widowControl/>
              <w:spacing w:after="0" w:line="240" w:lineRule="auto"/>
              <w:jc w:val="center"/>
              <w:rPr>
                <w:rFonts w:ascii="宋体" w:eastAsia="宋体" w:hAnsi="宋体" w:cs="宋体" w:hint="eastAsia"/>
                <w:kern w:val="0"/>
                <w:sz w:val="18"/>
                <w:szCs w:val="18"/>
                <w14:ligatures w14:val="none"/>
              </w:rPr>
            </w:pPr>
            <w:r w:rsidRPr="00D656CC">
              <w:rPr>
                <w:rFonts w:ascii="Times New Roman" w:eastAsia="宋体" w:hAnsi="Times New Roman" w:cs="宋体" w:hint="eastAsia"/>
                <w:kern w:val="0"/>
                <w:sz w:val="18"/>
                <w:szCs w:val="18"/>
                <w14:ligatures w14:val="none"/>
              </w:rPr>
              <w:t>18</w:t>
            </w:r>
          </w:p>
        </w:tc>
        <w:tc>
          <w:tcPr>
            <w:tcW w:w="3685" w:type="dxa"/>
            <w:vMerge/>
            <w:vAlign w:val="center"/>
            <w:hideMark/>
          </w:tcPr>
          <w:p w14:paraId="1048A8DB" w14:textId="77777777" w:rsidR="00220D72" w:rsidRPr="00D656CC" w:rsidRDefault="00220D72" w:rsidP="000A350B">
            <w:pPr>
              <w:widowControl/>
              <w:spacing w:after="0" w:line="240" w:lineRule="auto"/>
              <w:jc w:val="center"/>
              <w:rPr>
                <w:rFonts w:ascii="宋体" w:eastAsia="宋体" w:hAnsi="宋体" w:cs="宋体" w:hint="eastAsia"/>
                <w:kern w:val="0"/>
                <w:sz w:val="18"/>
                <w:szCs w:val="18"/>
                <w14:ligatures w14:val="none"/>
              </w:rPr>
            </w:pPr>
          </w:p>
        </w:tc>
        <w:tc>
          <w:tcPr>
            <w:tcW w:w="2694" w:type="dxa"/>
            <w:noWrap/>
            <w:vAlign w:val="center"/>
            <w:hideMark/>
          </w:tcPr>
          <w:p w14:paraId="4E82871D" w14:textId="77777777" w:rsidR="00220D72" w:rsidRPr="00D656CC" w:rsidRDefault="00220D72" w:rsidP="000A350B">
            <w:pPr>
              <w:widowControl/>
              <w:spacing w:after="0" w:line="240" w:lineRule="auto"/>
              <w:jc w:val="center"/>
              <w:rPr>
                <w:rFonts w:ascii="宋体" w:eastAsia="宋体" w:hAnsi="宋体" w:cs="宋体" w:hint="eastAsia"/>
                <w:kern w:val="0"/>
                <w:sz w:val="18"/>
                <w:szCs w:val="18"/>
                <w14:ligatures w14:val="none"/>
              </w:rPr>
            </w:pPr>
            <w:r w:rsidRPr="00D656CC">
              <w:rPr>
                <w:rFonts w:ascii="Times New Roman" w:eastAsia="宋体" w:hAnsi="Times New Roman" w:cs="宋体" w:hint="eastAsia"/>
                <w:kern w:val="0"/>
                <w:sz w:val="18"/>
                <w:szCs w:val="18"/>
                <w14:ligatures w14:val="none"/>
              </w:rPr>
              <w:t>清洁生产审核信息公示</w:t>
            </w:r>
          </w:p>
        </w:tc>
        <w:tc>
          <w:tcPr>
            <w:tcW w:w="708" w:type="dxa"/>
            <w:noWrap/>
            <w:vAlign w:val="center"/>
            <w:hideMark/>
          </w:tcPr>
          <w:p w14:paraId="00864E2A" w14:textId="77777777" w:rsidR="00220D72" w:rsidRPr="00D656CC" w:rsidRDefault="00220D72" w:rsidP="000A350B">
            <w:pPr>
              <w:widowControl/>
              <w:spacing w:after="0" w:line="240" w:lineRule="auto"/>
              <w:jc w:val="center"/>
              <w:rPr>
                <w:rFonts w:ascii="宋体" w:eastAsia="宋体" w:hAnsi="宋体" w:cs="宋体" w:hint="eastAsia"/>
                <w:kern w:val="0"/>
                <w:sz w:val="18"/>
                <w:szCs w:val="18"/>
                <w14:ligatures w14:val="none"/>
              </w:rPr>
            </w:pPr>
            <w:r w:rsidRPr="00D656CC">
              <w:rPr>
                <w:rFonts w:ascii="Times New Roman" w:eastAsia="宋体" w:hAnsi="Times New Roman" w:cs="宋体" w:hint="eastAsia"/>
                <w:kern w:val="0"/>
                <w:sz w:val="18"/>
                <w:szCs w:val="18"/>
                <w14:ligatures w14:val="none"/>
              </w:rPr>
              <w:t>4</w:t>
            </w:r>
          </w:p>
        </w:tc>
      </w:tr>
      <w:tr w:rsidR="00220D72" w:rsidRPr="00D656CC" w14:paraId="442CD8F2" w14:textId="77777777" w:rsidTr="000A350B">
        <w:trPr>
          <w:trHeight w:val="288"/>
          <w:jc w:val="center"/>
        </w:trPr>
        <w:tc>
          <w:tcPr>
            <w:tcW w:w="3119" w:type="dxa"/>
            <w:gridSpan w:val="2"/>
            <w:tcBorders>
              <w:bottom w:val="single" w:sz="12" w:space="0" w:color="auto"/>
            </w:tcBorders>
            <w:noWrap/>
            <w:vAlign w:val="center"/>
            <w:hideMark/>
          </w:tcPr>
          <w:p w14:paraId="02C744C3" w14:textId="77777777" w:rsidR="00220D72" w:rsidRPr="00D656CC" w:rsidRDefault="00220D72" w:rsidP="000A350B">
            <w:pPr>
              <w:widowControl/>
              <w:spacing w:after="0" w:line="240" w:lineRule="auto"/>
              <w:jc w:val="center"/>
              <w:rPr>
                <w:rFonts w:ascii="宋体" w:eastAsia="宋体" w:hAnsi="宋体" w:cs="宋体" w:hint="eastAsia"/>
                <w:kern w:val="0"/>
                <w:sz w:val="18"/>
                <w:szCs w:val="18"/>
                <w14:ligatures w14:val="none"/>
              </w:rPr>
            </w:pPr>
          </w:p>
        </w:tc>
        <w:tc>
          <w:tcPr>
            <w:tcW w:w="567" w:type="dxa"/>
            <w:tcBorders>
              <w:bottom w:val="single" w:sz="12" w:space="0" w:color="auto"/>
            </w:tcBorders>
            <w:noWrap/>
            <w:vAlign w:val="center"/>
            <w:hideMark/>
          </w:tcPr>
          <w:p w14:paraId="31A5A75C" w14:textId="77777777" w:rsidR="00220D72" w:rsidRPr="00D656CC" w:rsidRDefault="00220D72" w:rsidP="000A350B">
            <w:pPr>
              <w:widowControl/>
              <w:spacing w:after="0" w:line="240" w:lineRule="auto"/>
              <w:jc w:val="center"/>
              <w:rPr>
                <w:rFonts w:ascii="Times New Roman" w:eastAsia="Times New Roman" w:hAnsi="Times New Roman" w:cs="Times New Roman"/>
                <w:kern w:val="0"/>
                <w:sz w:val="18"/>
                <w:szCs w:val="18"/>
                <w14:ligatures w14:val="none"/>
              </w:rPr>
            </w:pPr>
          </w:p>
        </w:tc>
        <w:tc>
          <w:tcPr>
            <w:tcW w:w="3685" w:type="dxa"/>
            <w:tcBorders>
              <w:bottom w:val="single" w:sz="12" w:space="0" w:color="auto"/>
            </w:tcBorders>
            <w:noWrap/>
            <w:vAlign w:val="center"/>
            <w:hideMark/>
          </w:tcPr>
          <w:p w14:paraId="3B1248F2" w14:textId="77777777" w:rsidR="00220D72" w:rsidRPr="00D656CC" w:rsidRDefault="00220D72" w:rsidP="000A350B">
            <w:pPr>
              <w:widowControl/>
              <w:spacing w:after="0" w:line="240" w:lineRule="auto"/>
              <w:jc w:val="center"/>
              <w:rPr>
                <w:rFonts w:ascii="宋体" w:eastAsia="宋体" w:hAnsi="宋体" w:cs="宋体" w:hint="eastAsia"/>
                <w:kern w:val="0"/>
                <w:sz w:val="18"/>
                <w:szCs w:val="18"/>
                <w14:ligatures w14:val="none"/>
              </w:rPr>
            </w:pPr>
            <w:r w:rsidRPr="00D656CC">
              <w:rPr>
                <w:rFonts w:ascii="Times New Roman" w:eastAsia="宋体" w:hAnsi="Times New Roman" w:cs="宋体" w:hint="eastAsia"/>
                <w:kern w:val="0"/>
                <w:sz w:val="18"/>
                <w:szCs w:val="18"/>
                <w14:ligatures w14:val="none"/>
              </w:rPr>
              <w:t>环境影响评价信息</w:t>
            </w:r>
          </w:p>
        </w:tc>
        <w:tc>
          <w:tcPr>
            <w:tcW w:w="2694" w:type="dxa"/>
            <w:tcBorders>
              <w:bottom w:val="single" w:sz="12" w:space="0" w:color="auto"/>
            </w:tcBorders>
            <w:noWrap/>
            <w:vAlign w:val="center"/>
            <w:hideMark/>
          </w:tcPr>
          <w:p w14:paraId="47853232" w14:textId="77777777" w:rsidR="00220D72" w:rsidRPr="00D656CC" w:rsidRDefault="00220D72" w:rsidP="000A350B">
            <w:pPr>
              <w:widowControl/>
              <w:spacing w:after="0" w:line="240" w:lineRule="auto"/>
              <w:jc w:val="center"/>
              <w:rPr>
                <w:rFonts w:ascii="宋体" w:eastAsia="宋体" w:hAnsi="宋体" w:cs="宋体" w:hint="eastAsia"/>
                <w:kern w:val="0"/>
                <w:sz w:val="18"/>
                <w:szCs w:val="18"/>
                <w14:ligatures w14:val="none"/>
              </w:rPr>
            </w:pPr>
          </w:p>
        </w:tc>
        <w:tc>
          <w:tcPr>
            <w:tcW w:w="708" w:type="dxa"/>
            <w:tcBorders>
              <w:bottom w:val="single" w:sz="12" w:space="0" w:color="auto"/>
            </w:tcBorders>
            <w:noWrap/>
            <w:vAlign w:val="center"/>
            <w:hideMark/>
          </w:tcPr>
          <w:p w14:paraId="5BE3908A" w14:textId="77777777" w:rsidR="00220D72" w:rsidRPr="00D656CC" w:rsidRDefault="00220D72" w:rsidP="000A350B">
            <w:pPr>
              <w:widowControl/>
              <w:spacing w:after="0" w:line="240" w:lineRule="auto"/>
              <w:jc w:val="center"/>
              <w:rPr>
                <w:rFonts w:ascii="宋体" w:eastAsia="宋体" w:hAnsi="宋体" w:cs="宋体" w:hint="eastAsia"/>
                <w:kern w:val="0"/>
                <w:sz w:val="18"/>
                <w:szCs w:val="18"/>
                <w14:ligatures w14:val="none"/>
              </w:rPr>
            </w:pPr>
            <w:r w:rsidRPr="00D656CC">
              <w:rPr>
                <w:rFonts w:ascii="Times New Roman" w:eastAsia="宋体" w:hAnsi="Times New Roman" w:cs="宋体" w:hint="eastAsia"/>
                <w:kern w:val="0"/>
                <w:sz w:val="18"/>
                <w:szCs w:val="18"/>
                <w14:ligatures w14:val="none"/>
              </w:rPr>
              <w:t>15</w:t>
            </w:r>
          </w:p>
        </w:tc>
      </w:tr>
      <w:tr w:rsidR="00220D72" w:rsidRPr="00D656CC" w14:paraId="11D754F6" w14:textId="77777777" w:rsidTr="000A350B">
        <w:trPr>
          <w:trHeight w:val="288"/>
          <w:jc w:val="center"/>
        </w:trPr>
        <w:tc>
          <w:tcPr>
            <w:tcW w:w="10773" w:type="dxa"/>
            <w:gridSpan w:val="6"/>
            <w:tcBorders>
              <w:bottom w:val="single" w:sz="12" w:space="0" w:color="auto"/>
            </w:tcBorders>
            <w:noWrap/>
            <w:vAlign w:val="center"/>
          </w:tcPr>
          <w:p w14:paraId="078B9B74" w14:textId="77777777" w:rsidR="00220D72" w:rsidRPr="00D656CC" w:rsidRDefault="00220D72" w:rsidP="000A350B">
            <w:pPr>
              <w:widowControl/>
              <w:spacing w:after="0" w:line="240" w:lineRule="auto"/>
              <w:rPr>
                <w:rFonts w:ascii="Times New Roman" w:eastAsia="宋体" w:hAnsi="Times New Roman" w:cs="宋体"/>
                <w:kern w:val="0"/>
                <w:sz w:val="18"/>
                <w:szCs w:val="18"/>
                <w14:ligatures w14:val="none"/>
              </w:rPr>
            </w:pPr>
            <w:r w:rsidRPr="00D656CC">
              <w:rPr>
                <w:rFonts w:ascii="Times New Roman" w:eastAsia="宋体" w:hAnsi="Times New Roman" w:cs="宋体" w:hint="eastAsia"/>
                <w:kern w:val="0"/>
                <w:sz w:val="18"/>
                <w:szCs w:val="18"/>
                <w14:ligatures w14:val="none"/>
              </w:rPr>
              <w:t>Panel B PITI</w:t>
            </w:r>
            <w:r w:rsidRPr="00D656CC">
              <w:rPr>
                <w:rFonts w:ascii="Times New Roman" w:eastAsia="宋体" w:hAnsi="Times New Roman" w:cs="宋体" w:hint="eastAsia"/>
                <w:kern w:val="0"/>
                <w:sz w:val="18"/>
                <w:szCs w:val="18"/>
                <w14:ligatures w14:val="none"/>
              </w:rPr>
              <w:t>评价指标体系修订内容</w:t>
            </w:r>
          </w:p>
        </w:tc>
      </w:tr>
      <w:tr w:rsidR="00220D72" w:rsidRPr="00D656CC" w14:paraId="759263B3" w14:textId="77777777" w:rsidTr="000A350B">
        <w:trPr>
          <w:trHeight w:val="288"/>
          <w:jc w:val="center"/>
        </w:trPr>
        <w:tc>
          <w:tcPr>
            <w:tcW w:w="993" w:type="dxa"/>
            <w:tcBorders>
              <w:top w:val="single" w:sz="12" w:space="0" w:color="auto"/>
              <w:bottom w:val="single" w:sz="4" w:space="0" w:color="auto"/>
            </w:tcBorders>
            <w:noWrap/>
            <w:vAlign w:val="center"/>
          </w:tcPr>
          <w:p w14:paraId="0CE30E1A" w14:textId="77777777" w:rsidR="00220D72" w:rsidRPr="00D656CC" w:rsidRDefault="00220D72" w:rsidP="000A350B">
            <w:pPr>
              <w:widowControl/>
              <w:spacing w:after="0" w:line="240" w:lineRule="auto"/>
              <w:jc w:val="center"/>
              <w:rPr>
                <w:rFonts w:ascii="Times New Roman" w:eastAsia="宋体" w:hAnsi="Times New Roman" w:cs="宋体"/>
                <w:kern w:val="0"/>
                <w:sz w:val="18"/>
                <w:szCs w:val="18"/>
                <w14:ligatures w14:val="none"/>
              </w:rPr>
            </w:pPr>
            <w:r w:rsidRPr="00D656CC">
              <w:rPr>
                <w:rFonts w:ascii="Times New Roman" w:eastAsia="宋体" w:hAnsi="Times New Roman" w:cs="宋体" w:hint="eastAsia"/>
                <w:kern w:val="0"/>
                <w:sz w:val="18"/>
                <w:szCs w:val="18"/>
                <w14:ligatures w14:val="none"/>
              </w:rPr>
              <w:t>修订类别</w:t>
            </w:r>
          </w:p>
        </w:tc>
        <w:tc>
          <w:tcPr>
            <w:tcW w:w="2693" w:type="dxa"/>
            <w:gridSpan w:val="2"/>
            <w:tcBorders>
              <w:top w:val="single" w:sz="12" w:space="0" w:color="auto"/>
              <w:bottom w:val="single" w:sz="4" w:space="0" w:color="auto"/>
            </w:tcBorders>
            <w:vAlign w:val="center"/>
          </w:tcPr>
          <w:p w14:paraId="7DA0BFC7" w14:textId="77777777" w:rsidR="00220D72" w:rsidRPr="00D656CC" w:rsidRDefault="00220D72" w:rsidP="000A350B">
            <w:pPr>
              <w:widowControl/>
              <w:spacing w:after="0" w:line="240" w:lineRule="auto"/>
              <w:jc w:val="center"/>
              <w:rPr>
                <w:rFonts w:ascii="Times New Roman" w:eastAsia="宋体" w:hAnsi="Times New Roman" w:cs="宋体"/>
                <w:kern w:val="0"/>
                <w:sz w:val="18"/>
                <w:szCs w:val="18"/>
                <w14:ligatures w14:val="none"/>
              </w:rPr>
            </w:pPr>
            <w:r w:rsidRPr="00D656CC">
              <w:rPr>
                <w:rFonts w:ascii="Times New Roman" w:eastAsia="宋体" w:hAnsi="Times New Roman" w:cs="宋体" w:hint="eastAsia"/>
                <w:kern w:val="0"/>
                <w:sz w:val="18"/>
                <w:szCs w:val="18"/>
                <w14:ligatures w14:val="none"/>
              </w:rPr>
              <w:t>修订项目</w:t>
            </w:r>
          </w:p>
        </w:tc>
        <w:tc>
          <w:tcPr>
            <w:tcW w:w="3685" w:type="dxa"/>
            <w:tcBorders>
              <w:top w:val="single" w:sz="12" w:space="0" w:color="auto"/>
              <w:bottom w:val="single" w:sz="4" w:space="0" w:color="auto"/>
            </w:tcBorders>
            <w:vAlign w:val="center"/>
          </w:tcPr>
          <w:p w14:paraId="1AEA284F" w14:textId="77777777" w:rsidR="00220D72" w:rsidRPr="00D656CC" w:rsidRDefault="00220D72" w:rsidP="000A350B">
            <w:pPr>
              <w:widowControl/>
              <w:spacing w:after="0" w:line="240" w:lineRule="auto"/>
              <w:jc w:val="center"/>
              <w:rPr>
                <w:rFonts w:ascii="Times New Roman" w:eastAsia="宋体" w:hAnsi="Times New Roman" w:cs="宋体"/>
                <w:kern w:val="0"/>
                <w:sz w:val="18"/>
                <w:szCs w:val="18"/>
                <w14:ligatures w14:val="none"/>
              </w:rPr>
            </w:pPr>
            <w:r w:rsidRPr="00D656CC">
              <w:rPr>
                <w:rFonts w:ascii="Times New Roman" w:eastAsia="宋体" w:hAnsi="Times New Roman" w:cs="宋体" w:hint="eastAsia"/>
                <w:kern w:val="0"/>
                <w:sz w:val="18"/>
                <w:szCs w:val="18"/>
                <w14:ligatures w14:val="none"/>
              </w:rPr>
              <w:t>修订原因</w:t>
            </w:r>
          </w:p>
        </w:tc>
        <w:tc>
          <w:tcPr>
            <w:tcW w:w="3402" w:type="dxa"/>
            <w:gridSpan w:val="2"/>
            <w:tcBorders>
              <w:top w:val="single" w:sz="12" w:space="0" w:color="auto"/>
              <w:bottom w:val="single" w:sz="4" w:space="0" w:color="auto"/>
            </w:tcBorders>
            <w:vAlign w:val="center"/>
          </w:tcPr>
          <w:p w14:paraId="241931A6" w14:textId="77777777" w:rsidR="00220D72" w:rsidRPr="00D656CC" w:rsidRDefault="00220D72" w:rsidP="000A350B">
            <w:pPr>
              <w:widowControl/>
              <w:spacing w:after="0" w:line="240" w:lineRule="auto"/>
              <w:jc w:val="center"/>
              <w:rPr>
                <w:rFonts w:ascii="Times New Roman" w:eastAsia="宋体" w:hAnsi="Times New Roman" w:cs="宋体"/>
                <w:kern w:val="0"/>
                <w:sz w:val="18"/>
                <w:szCs w:val="18"/>
                <w14:ligatures w14:val="none"/>
              </w:rPr>
            </w:pPr>
            <w:r w:rsidRPr="00D656CC">
              <w:rPr>
                <w:rFonts w:ascii="Times New Roman" w:eastAsia="宋体" w:hAnsi="Times New Roman" w:cs="宋体" w:hint="eastAsia"/>
                <w:kern w:val="0"/>
                <w:sz w:val="18"/>
                <w:szCs w:val="18"/>
                <w14:ligatures w14:val="none"/>
              </w:rPr>
              <w:t>主要标准</w:t>
            </w:r>
          </w:p>
        </w:tc>
      </w:tr>
      <w:tr w:rsidR="00220D72" w:rsidRPr="00D656CC" w14:paraId="4FC2EFB7" w14:textId="77777777" w:rsidTr="000A350B">
        <w:trPr>
          <w:trHeight w:val="288"/>
          <w:jc w:val="center"/>
        </w:trPr>
        <w:tc>
          <w:tcPr>
            <w:tcW w:w="993" w:type="dxa"/>
            <w:vMerge w:val="restart"/>
            <w:tcBorders>
              <w:top w:val="single" w:sz="4" w:space="0" w:color="auto"/>
            </w:tcBorders>
            <w:noWrap/>
            <w:vAlign w:val="center"/>
          </w:tcPr>
          <w:p w14:paraId="0C07C54A" w14:textId="77777777" w:rsidR="00220D72" w:rsidRPr="00D656CC" w:rsidRDefault="00220D72" w:rsidP="000A350B">
            <w:pPr>
              <w:widowControl/>
              <w:spacing w:after="0" w:line="240" w:lineRule="auto"/>
              <w:jc w:val="center"/>
              <w:rPr>
                <w:rFonts w:ascii="宋体" w:eastAsia="宋体" w:hAnsi="宋体" w:cs="宋体" w:hint="eastAsia"/>
                <w:kern w:val="0"/>
                <w:sz w:val="18"/>
                <w:szCs w:val="18"/>
                <w14:ligatures w14:val="none"/>
              </w:rPr>
            </w:pPr>
            <w:r w:rsidRPr="00D656CC">
              <w:rPr>
                <w:rFonts w:ascii="宋体" w:eastAsia="宋体" w:hAnsi="宋体" w:cs="宋体" w:hint="eastAsia"/>
                <w:kern w:val="0"/>
                <w:sz w:val="18"/>
                <w:szCs w:val="18"/>
              </w:rPr>
              <w:t>新增项</w:t>
            </w:r>
          </w:p>
        </w:tc>
        <w:tc>
          <w:tcPr>
            <w:tcW w:w="2693" w:type="dxa"/>
            <w:gridSpan w:val="2"/>
            <w:tcBorders>
              <w:top w:val="single" w:sz="4" w:space="0" w:color="auto"/>
            </w:tcBorders>
            <w:vAlign w:val="center"/>
          </w:tcPr>
          <w:p w14:paraId="212853B8" w14:textId="77777777" w:rsidR="00220D72" w:rsidRPr="00D656CC" w:rsidRDefault="00220D72" w:rsidP="000A350B">
            <w:pPr>
              <w:widowControl/>
              <w:spacing w:after="0" w:line="240" w:lineRule="auto"/>
              <w:jc w:val="center"/>
              <w:rPr>
                <w:rFonts w:ascii="宋体" w:eastAsia="宋体" w:hAnsi="宋体" w:cs="宋体" w:hint="eastAsia"/>
                <w:kern w:val="0"/>
                <w:sz w:val="18"/>
                <w:szCs w:val="18"/>
                <w14:ligatures w14:val="none"/>
              </w:rPr>
            </w:pPr>
            <w:r w:rsidRPr="00D656CC">
              <w:rPr>
                <w:rFonts w:ascii="宋体" w:eastAsia="宋体" w:hAnsi="宋体" w:cs="宋体" w:hint="eastAsia"/>
                <w:kern w:val="0"/>
                <w:sz w:val="18"/>
                <w:szCs w:val="18"/>
              </w:rPr>
              <w:t>在线监测信息实时公开</w:t>
            </w:r>
          </w:p>
        </w:tc>
        <w:tc>
          <w:tcPr>
            <w:tcW w:w="3685" w:type="dxa"/>
            <w:tcBorders>
              <w:top w:val="single" w:sz="4" w:space="0" w:color="auto"/>
            </w:tcBorders>
            <w:vAlign w:val="center"/>
          </w:tcPr>
          <w:p w14:paraId="23207749" w14:textId="77777777" w:rsidR="00220D72" w:rsidRPr="00D656CC" w:rsidRDefault="00220D72" w:rsidP="000A350B">
            <w:pPr>
              <w:widowControl/>
              <w:spacing w:after="0" w:line="240" w:lineRule="auto"/>
              <w:jc w:val="both"/>
              <w:rPr>
                <w:rFonts w:ascii="宋体" w:eastAsia="宋体" w:hAnsi="宋体" w:cs="宋体" w:hint="eastAsia"/>
                <w:kern w:val="0"/>
                <w:sz w:val="18"/>
                <w:szCs w:val="18"/>
                <w14:ligatures w14:val="none"/>
              </w:rPr>
            </w:pPr>
            <w:r w:rsidRPr="00D656CC">
              <w:rPr>
                <w:rFonts w:ascii="宋体" w:eastAsia="宋体" w:hAnsi="宋体" w:cs="宋体" w:hint="eastAsia"/>
                <w:kern w:val="0"/>
                <w:sz w:val="18"/>
                <w:szCs w:val="18"/>
              </w:rPr>
              <w:t>实时环境信息公开对强化地方政府环境治理动机和满足公众的环境知情权、参与权和监督权都具有重要意义</w:t>
            </w:r>
          </w:p>
        </w:tc>
        <w:tc>
          <w:tcPr>
            <w:tcW w:w="3402" w:type="dxa"/>
            <w:gridSpan w:val="2"/>
            <w:tcBorders>
              <w:top w:val="single" w:sz="4" w:space="0" w:color="auto"/>
            </w:tcBorders>
            <w:vAlign w:val="center"/>
          </w:tcPr>
          <w:p w14:paraId="2F8D0343" w14:textId="77777777" w:rsidR="00220D72" w:rsidRPr="00D656CC" w:rsidRDefault="00220D72" w:rsidP="000A350B">
            <w:pPr>
              <w:widowControl/>
              <w:spacing w:after="0" w:line="240" w:lineRule="auto"/>
              <w:jc w:val="both"/>
              <w:rPr>
                <w:rFonts w:ascii="宋体" w:eastAsia="宋体" w:hAnsi="宋体" w:cs="宋体" w:hint="eastAsia"/>
                <w:kern w:val="0"/>
                <w:sz w:val="18"/>
                <w:szCs w:val="18"/>
                <w14:ligatures w14:val="none"/>
              </w:rPr>
            </w:pPr>
            <w:r w:rsidRPr="00D656CC">
              <w:rPr>
                <w:rFonts w:ascii="宋体" w:eastAsia="宋体" w:hAnsi="宋体" w:cs="宋体" w:hint="eastAsia"/>
                <w:kern w:val="0"/>
                <w:sz w:val="18"/>
                <w:szCs w:val="18"/>
              </w:rPr>
              <w:t>全国各省环保厅自行监测平台的情况、企业自行监测的公布内容以及公布量等方面</w:t>
            </w:r>
          </w:p>
        </w:tc>
      </w:tr>
      <w:tr w:rsidR="00220D72" w:rsidRPr="00D656CC" w14:paraId="077A4A0F" w14:textId="77777777" w:rsidTr="000A350B">
        <w:trPr>
          <w:trHeight w:val="288"/>
          <w:jc w:val="center"/>
        </w:trPr>
        <w:tc>
          <w:tcPr>
            <w:tcW w:w="993" w:type="dxa"/>
            <w:vMerge/>
            <w:noWrap/>
            <w:vAlign w:val="center"/>
          </w:tcPr>
          <w:p w14:paraId="0473192C" w14:textId="77777777" w:rsidR="00220D72" w:rsidRPr="00D656CC" w:rsidRDefault="00220D72" w:rsidP="000A350B">
            <w:pPr>
              <w:widowControl/>
              <w:spacing w:after="0" w:line="240" w:lineRule="auto"/>
              <w:jc w:val="center"/>
              <w:rPr>
                <w:rFonts w:ascii="宋体" w:eastAsia="宋体" w:hAnsi="宋体" w:cs="宋体" w:hint="eastAsia"/>
                <w:kern w:val="0"/>
                <w:sz w:val="18"/>
                <w:szCs w:val="18"/>
              </w:rPr>
            </w:pPr>
          </w:p>
        </w:tc>
        <w:tc>
          <w:tcPr>
            <w:tcW w:w="2693" w:type="dxa"/>
            <w:gridSpan w:val="2"/>
            <w:vAlign w:val="center"/>
          </w:tcPr>
          <w:p w14:paraId="4E9970B8" w14:textId="77777777" w:rsidR="00220D72" w:rsidRPr="00D656CC" w:rsidRDefault="00220D72" w:rsidP="000A350B">
            <w:pPr>
              <w:widowControl/>
              <w:spacing w:after="0" w:line="240" w:lineRule="auto"/>
              <w:jc w:val="center"/>
              <w:rPr>
                <w:rFonts w:ascii="宋体" w:eastAsia="宋体" w:hAnsi="宋体" w:cs="宋体" w:hint="eastAsia"/>
                <w:kern w:val="0"/>
                <w:sz w:val="18"/>
                <w:szCs w:val="18"/>
              </w:rPr>
            </w:pPr>
            <w:r w:rsidRPr="00D656CC">
              <w:rPr>
                <w:rFonts w:ascii="宋体" w:eastAsia="宋体" w:hAnsi="宋体" w:cs="宋体" w:hint="eastAsia"/>
                <w:kern w:val="0"/>
                <w:sz w:val="18"/>
                <w:szCs w:val="18"/>
              </w:rPr>
              <w:t>企业年度排放数据公开</w:t>
            </w:r>
          </w:p>
        </w:tc>
        <w:tc>
          <w:tcPr>
            <w:tcW w:w="3685" w:type="dxa"/>
            <w:vAlign w:val="center"/>
          </w:tcPr>
          <w:p w14:paraId="6F862479" w14:textId="77777777" w:rsidR="00220D72" w:rsidRPr="00D656CC" w:rsidRDefault="00220D72" w:rsidP="000A350B">
            <w:pPr>
              <w:widowControl/>
              <w:spacing w:after="0" w:line="240" w:lineRule="auto"/>
              <w:jc w:val="both"/>
              <w:rPr>
                <w:rFonts w:ascii="宋体" w:eastAsia="宋体" w:hAnsi="宋体" w:cs="宋体" w:hint="eastAsia"/>
                <w:kern w:val="0"/>
                <w:sz w:val="18"/>
                <w:szCs w:val="18"/>
              </w:rPr>
            </w:pPr>
            <w:r w:rsidRPr="00D656CC">
              <w:rPr>
                <w:rFonts w:ascii="宋体" w:eastAsia="宋体" w:hAnsi="宋体" w:cs="宋体" w:hint="eastAsia"/>
                <w:kern w:val="0"/>
                <w:sz w:val="18"/>
                <w:szCs w:val="18"/>
              </w:rPr>
              <w:t>建立污染物排放转移等级制度能够有效促进企业在社会监督下自主减排</w:t>
            </w:r>
          </w:p>
        </w:tc>
        <w:tc>
          <w:tcPr>
            <w:tcW w:w="3402" w:type="dxa"/>
            <w:gridSpan w:val="2"/>
            <w:vAlign w:val="center"/>
          </w:tcPr>
          <w:p w14:paraId="083229CD" w14:textId="77777777" w:rsidR="00220D72" w:rsidRPr="00D656CC" w:rsidRDefault="00220D72" w:rsidP="000A350B">
            <w:pPr>
              <w:widowControl/>
              <w:spacing w:after="0" w:line="240" w:lineRule="auto"/>
              <w:jc w:val="both"/>
              <w:rPr>
                <w:rFonts w:ascii="宋体" w:eastAsia="宋体" w:hAnsi="宋体" w:cs="宋体" w:hint="eastAsia"/>
                <w:kern w:val="0"/>
                <w:sz w:val="18"/>
                <w:szCs w:val="18"/>
              </w:rPr>
            </w:pPr>
            <w:r w:rsidRPr="00D656CC">
              <w:rPr>
                <w:rFonts w:ascii="宋体" w:eastAsia="宋体" w:hAnsi="宋体" w:cs="宋体" w:hint="eastAsia"/>
                <w:kern w:val="0"/>
                <w:sz w:val="18"/>
                <w:szCs w:val="18"/>
              </w:rPr>
              <w:t>企业发布年度排放数据的完整性；发布年度排放数据的时间和公布量情况</w:t>
            </w:r>
          </w:p>
        </w:tc>
      </w:tr>
      <w:tr w:rsidR="00220D72" w:rsidRPr="00D656CC" w14:paraId="3EBBB878" w14:textId="77777777" w:rsidTr="000A350B">
        <w:trPr>
          <w:trHeight w:val="288"/>
          <w:jc w:val="center"/>
        </w:trPr>
        <w:tc>
          <w:tcPr>
            <w:tcW w:w="993" w:type="dxa"/>
            <w:noWrap/>
            <w:vAlign w:val="center"/>
          </w:tcPr>
          <w:p w14:paraId="7977D7D8" w14:textId="77777777" w:rsidR="00220D72" w:rsidRPr="00D656CC" w:rsidRDefault="00220D72" w:rsidP="000A350B">
            <w:pPr>
              <w:widowControl/>
              <w:spacing w:after="0" w:line="240" w:lineRule="auto"/>
              <w:jc w:val="center"/>
              <w:rPr>
                <w:rFonts w:ascii="宋体" w:eastAsia="宋体" w:hAnsi="宋体" w:cs="宋体" w:hint="eastAsia"/>
                <w:kern w:val="0"/>
                <w:sz w:val="18"/>
                <w:szCs w:val="18"/>
              </w:rPr>
            </w:pPr>
            <w:r w:rsidRPr="00D656CC">
              <w:rPr>
                <w:rFonts w:ascii="宋体" w:eastAsia="宋体" w:hAnsi="宋体" w:cs="宋体" w:hint="eastAsia"/>
                <w:kern w:val="0"/>
                <w:sz w:val="18"/>
                <w:szCs w:val="18"/>
              </w:rPr>
              <w:t>修改项</w:t>
            </w:r>
          </w:p>
        </w:tc>
        <w:tc>
          <w:tcPr>
            <w:tcW w:w="2693" w:type="dxa"/>
            <w:gridSpan w:val="2"/>
            <w:vAlign w:val="center"/>
          </w:tcPr>
          <w:p w14:paraId="05A074BB" w14:textId="77777777" w:rsidR="00220D72" w:rsidRPr="00D656CC" w:rsidRDefault="00220D72" w:rsidP="000A350B">
            <w:pPr>
              <w:widowControl/>
              <w:spacing w:after="0" w:line="240" w:lineRule="auto"/>
              <w:jc w:val="center"/>
              <w:rPr>
                <w:rFonts w:ascii="宋体" w:eastAsia="宋体" w:hAnsi="宋体" w:cs="宋体" w:hint="eastAsia"/>
                <w:kern w:val="0"/>
                <w:sz w:val="18"/>
                <w:szCs w:val="18"/>
              </w:rPr>
            </w:pPr>
            <w:r w:rsidRPr="00D656CC">
              <w:rPr>
                <w:rFonts w:ascii="宋体" w:eastAsia="宋体" w:hAnsi="宋体" w:cs="宋体" w:hint="eastAsia"/>
                <w:kern w:val="0"/>
                <w:sz w:val="18"/>
                <w:szCs w:val="18"/>
              </w:rPr>
              <w:t>环境影响评价信息公开</w:t>
            </w:r>
          </w:p>
        </w:tc>
        <w:tc>
          <w:tcPr>
            <w:tcW w:w="3685" w:type="dxa"/>
            <w:vAlign w:val="center"/>
          </w:tcPr>
          <w:p w14:paraId="77AAD5C3" w14:textId="77777777" w:rsidR="00220D72" w:rsidRPr="00D656CC" w:rsidRDefault="00220D72" w:rsidP="000A350B">
            <w:pPr>
              <w:widowControl/>
              <w:spacing w:after="0" w:line="240" w:lineRule="auto"/>
              <w:jc w:val="both"/>
              <w:rPr>
                <w:rFonts w:ascii="宋体" w:eastAsia="宋体" w:hAnsi="宋体" w:cs="宋体" w:hint="eastAsia"/>
                <w:kern w:val="0"/>
                <w:sz w:val="18"/>
                <w:szCs w:val="18"/>
              </w:rPr>
            </w:pPr>
            <w:bookmarkStart w:id="9" w:name="OLE_LINK4"/>
            <w:r w:rsidRPr="00D656CC">
              <w:rPr>
                <w:rFonts w:ascii="宋体" w:eastAsia="宋体" w:hAnsi="宋体" w:cs="宋体" w:hint="eastAsia"/>
                <w:kern w:val="0"/>
                <w:sz w:val="18"/>
                <w:szCs w:val="18"/>
              </w:rPr>
              <w:t>实践表明，若缺乏信息公开和公众参与，环境影响评价将难以有效发挥遏制污染及应有的监督与制约功能</w:t>
            </w:r>
            <w:bookmarkEnd w:id="9"/>
          </w:p>
        </w:tc>
        <w:tc>
          <w:tcPr>
            <w:tcW w:w="3402" w:type="dxa"/>
            <w:gridSpan w:val="2"/>
            <w:vAlign w:val="center"/>
          </w:tcPr>
          <w:p w14:paraId="6FD7A401" w14:textId="77777777" w:rsidR="00220D72" w:rsidRPr="00D656CC" w:rsidRDefault="00220D72" w:rsidP="000A350B">
            <w:pPr>
              <w:widowControl/>
              <w:spacing w:after="0" w:line="240" w:lineRule="auto"/>
              <w:jc w:val="both"/>
              <w:rPr>
                <w:rFonts w:ascii="宋体" w:eastAsia="宋体" w:hAnsi="宋体" w:cs="宋体" w:hint="eastAsia"/>
                <w:kern w:val="0"/>
                <w:sz w:val="18"/>
                <w:szCs w:val="18"/>
              </w:rPr>
            </w:pPr>
            <w:r w:rsidRPr="00D656CC">
              <w:rPr>
                <w:rFonts w:ascii="宋体" w:eastAsia="宋体" w:hAnsi="宋体" w:cs="宋体" w:hint="eastAsia"/>
                <w:kern w:val="0"/>
                <w:sz w:val="18"/>
                <w:szCs w:val="18"/>
              </w:rPr>
              <w:t>环境影响评价报告书全本的公开情况；环境影响评价报告审批前征集公众意见等情况</w:t>
            </w:r>
          </w:p>
        </w:tc>
      </w:tr>
      <w:tr w:rsidR="00220D72" w:rsidRPr="00D656CC" w14:paraId="0929AF3C" w14:textId="77777777" w:rsidTr="000A350B">
        <w:trPr>
          <w:trHeight w:val="288"/>
          <w:jc w:val="center"/>
        </w:trPr>
        <w:tc>
          <w:tcPr>
            <w:tcW w:w="993" w:type="dxa"/>
            <w:tcBorders>
              <w:bottom w:val="single" w:sz="12" w:space="0" w:color="auto"/>
            </w:tcBorders>
            <w:noWrap/>
            <w:vAlign w:val="center"/>
          </w:tcPr>
          <w:p w14:paraId="42A0A20B" w14:textId="77777777" w:rsidR="00220D72" w:rsidRPr="00D656CC" w:rsidRDefault="00220D72" w:rsidP="000A350B">
            <w:pPr>
              <w:widowControl/>
              <w:spacing w:after="0" w:line="240" w:lineRule="auto"/>
              <w:jc w:val="center"/>
              <w:rPr>
                <w:rFonts w:ascii="宋体" w:eastAsia="宋体" w:hAnsi="宋体" w:cs="宋体" w:hint="eastAsia"/>
                <w:kern w:val="0"/>
                <w:sz w:val="18"/>
                <w:szCs w:val="18"/>
              </w:rPr>
            </w:pPr>
            <w:r w:rsidRPr="00D656CC">
              <w:rPr>
                <w:rFonts w:ascii="宋体" w:eastAsia="宋体" w:hAnsi="宋体" w:cs="宋体" w:hint="eastAsia"/>
                <w:kern w:val="0"/>
                <w:sz w:val="18"/>
                <w:szCs w:val="18"/>
              </w:rPr>
              <w:t>取消项</w:t>
            </w:r>
          </w:p>
        </w:tc>
        <w:tc>
          <w:tcPr>
            <w:tcW w:w="2693" w:type="dxa"/>
            <w:gridSpan w:val="2"/>
            <w:tcBorders>
              <w:bottom w:val="single" w:sz="12" w:space="0" w:color="auto"/>
            </w:tcBorders>
            <w:vAlign w:val="center"/>
          </w:tcPr>
          <w:p w14:paraId="277560A8" w14:textId="77777777" w:rsidR="00220D72" w:rsidRPr="00D656CC" w:rsidRDefault="00220D72" w:rsidP="000A350B">
            <w:pPr>
              <w:widowControl/>
              <w:spacing w:after="0" w:line="240" w:lineRule="auto"/>
              <w:jc w:val="center"/>
              <w:rPr>
                <w:rFonts w:ascii="宋体" w:eastAsia="宋体" w:hAnsi="宋体" w:cs="宋体" w:hint="eastAsia"/>
                <w:kern w:val="0"/>
                <w:sz w:val="18"/>
                <w:szCs w:val="18"/>
              </w:rPr>
            </w:pPr>
            <w:r w:rsidRPr="00D656CC">
              <w:rPr>
                <w:rFonts w:ascii="宋体" w:eastAsia="宋体" w:hAnsi="宋体" w:cs="宋体" w:hint="eastAsia"/>
                <w:kern w:val="0"/>
                <w:sz w:val="18"/>
                <w:szCs w:val="18"/>
              </w:rPr>
              <w:t>集中整治行动信息公开</w:t>
            </w:r>
          </w:p>
        </w:tc>
        <w:tc>
          <w:tcPr>
            <w:tcW w:w="3685" w:type="dxa"/>
            <w:tcBorders>
              <w:bottom w:val="single" w:sz="12" w:space="0" w:color="auto"/>
            </w:tcBorders>
            <w:vAlign w:val="center"/>
          </w:tcPr>
          <w:p w14:paraId="5D09CCA5" w14:textId="77777777" w:rsidR="00220D72" w:rsidRPr="00D656CC" w:rsidRDefault="00220D72" w:rsidP="000A350B">
            <w:pPr>
              <w:widowControl/>
              <w:spacing w:after="0" w:line="240" w:lineRule="auto"/>
              <w:jc w:val="both"/>
              <w:rPr>
                <w:rFonts w:ascii="宋体" w:eastAsia="宋体" w:hAnsi="宋体" w:cs="宋体" w:hint="eastAsia"/>
                <w:kern w:val="0"/>
                <w:sz w:val="18"/>
                <w:szCs w:val="18"/>
              </w:rPr>
            </w:pPr>
            <w:r w:rsidRPr="00D656CC">
              <w:rPr>
                <w:rFonts w:ascii="宋体" w:eastAsia="宋体" w:hAnsi="宋体" w:cs="宋体" w:hint="eastAsia"/>
                <w:kern w:val="0"/>
                <w:sz w:val="18"/>
                <w:szCs w:val="18"/>
              </w:rPr>
              <w:t>污染控制应主要依靠加强日常监管和信息公开；集中整治中识别的超标违规信息的公开，计算在日常监管信息公开之内</w:t>
            </w:r>
          </w:p>
        </w:tc>
        <w:tc>
          <w:tcPr>
            <w:tcW w:w="3402" w:type="dxa"/>
            <w:gridSpan w:val="2"/>
            <w:tcBorders>
              <w:bottom w:val="single" w:sz="12" w:space="0" w:color="auto"/>
            </w:tcBorders>
            <w:vAlign w:val="center"/>
          </w:tcPr>
          <w:p w14:paraId="5BFCB7F2" w14:textId="77777777" w:rsidR="00220D72" w:rsidRPr="00D656CC" w:rsidRDefault="00220D72" w:rsidP="000A350B">
            <w:pPr>
              <w:widowControl/>
              <w:spacing w:after="0" w:line="240" w:lineRule="auto"/>
              <w:jc w:val="both"/>
              <w:rPr>
                <w:rFonts w:ascii="宋体" w:eastAsia="宋体" w:hAnsi="宋体" w:cs="宋体" w:hint="eastAsia"/>
                <w:kern w:val="0"/>
                <w:sz w:val="18"/>
                <w:szCs w:val="18"/>
              </w:rPr>
            </w:pPr>
            <w:r w:rsidRPr="00D656CC">
              <w:rPr>
                <w:rFonts w:ascii="宋体" w:eastAsia="宋体" w:hAnsi="宋体" w:cs="宋体" w:hint="eastAsia"/>
                <w:kern w:val="0"/>
                <w:sz w:val="18"/>
                <w:szCs w:val="18"/>
              </w:rPr>
              <w:t>环保部门针对特定行业、领域、主题的污染源整治行动信息公示情况</w:t>
            </w:r>
          </w:p>
        </w:tc>
      </w:tr>
    </w:tbl>
    <w:p w14:paraId="1F344EFD" w14:textId="362FC7BB" w:rsidR="00220D72" w:rsidRPr="00D656CC" w:rsidRDefault="00583C17" w:rsidP="00220D72">
      <w:pPr>
        <w:spacing w:beforeLines="50" w:before="163" w:after="0" w:line="360" w:lineRule="exact"/>
        <w:ind w:firstLineChars="200" w:firstLine="402"/>
        <w:jc w:val="both"/>
        <w:rPr>
          <w:rFonts w:ascii="Times New Roman" w:eastAsia="宋体" w:hAnsi="Times New Roman"/>
          <w:sz w:val="21"/>
          <w:szCs w:val="21"/>
        </w:rPr>
      </w:pPr>
      <w:r>
        <w:rPr>
          <w:rFonts w:ascii="Times New Roman" w:eastAsia="宋体" w:hAnsi="Times New Roman" w:hint="eastAsia"/>
          <w:sz w:val="21"/>
          <w:szCs w:val="21"/>
        </w:rPr>
        <w:t>附</w:t>
      </w:r>
      <w:r w:rsidR="00220D72" w:rsidRPr="00D656CC">
        <w:rPr>
          <w:rFonts w:ascii="Times New Roman" w:eastAsia="宋体" w:hAnsi="Times New Roman" w:hint="eastAsia"/>
          <w:sz w:val="21"/>
          <w:szCs w:val="21"/>
        </w:rPr>
        <w:t>图</w:t>
      </w:r>
      <w:r w:rsidR="00220D72" w:rsidRPr="00D656CC">
        <w:rPr>
          <w:rFonts w:ascii="Times New Roman" w:eastAsia="宋体" w:hAnsi="Times New Roman" w:hint="eastAsia"/>
          <w:sz w:val="21"/>
          <w:szCs w:val="21"/>
        </w:rPr>
        <w:t>1</w:t>
      </w:r>
      <w:r w:rsidR="00220D72" w:rsidRPr="00D656CC">
        <w:rPr>
          <w:rFonts w:ascii="Times New Roman" w:eastAsia="宋体" w:hAnsi="Times New Roman" w:hint="eastAsia"/>
          <w:sz w:val="21"/>
          <w:szCs w:val="21"/>
        </w:rPr>
        <w:t>展示了</w:t>
      </w:r>
      <w:r w:rsidR="00220D72" w:rsidRPr="00D656CC">
        <w:rPr>
          <w:rFonts w:ascii="Times New Roman" w:eastAsia="宋体" w:hAnsi="Times New Roman" w:hint="eastAsia"/>
          <w:sz w:val="21"/>
          <w:szCs w:val="21"/>
        </w:rPr>
        <w:t>PITI</w:t>
      </w:r>
      <w:r w:rsidR="00220D72" w:rsidRPr="00D656CC">
        <w:rPr>
          <w:rFonts w:ascii="Times New Roman" w:eastAsia="宋体" w:hAnsi="Times New Roman" w:hint="eastAsia"/>
          <w:sz w:val="21"/>
          <w:szCs w:val="21"/>
        </w:rPr>
        <w:t>得分的年均值情况。从纵向维度来看，</w:t>
      </w:r>
      <w:r w:rsidR="00220D72" w:rsidRPr="00D656CC">
        <w:rPr>
          <w:rFonts w:ascii="Times New Roman" w:eastAsia="宋体" w:hAnsi="Times New Roman"/>
          <w:sz w:val="21"/>
          <w:szCs w:val="21"/>
        </w:rPr>
        <w:t>2008</w:t>
      </w:r>
      <w:bookmarkStart w:id="10" w:name="OLE_LINK5"/>
      <w:r w:rsidR="00220D72" w:rsidRPr="00D656CC">
        <w:rPr>
          <w:rFonts w:ascii="Times New Roman" w:eastAsia="宋体" w:hAnsi="Times New Roman" w:hint="eastAsia"/>
          <w:sz w:val="21"/>
          <w:szCs w:val="21"/>
        </w:rPr>
        <w:t>—</w:t>
      </w:r>
      <w:bookmarkEnd w:id="10"/>
      <w:r w:rsidR="00220D72" w:rsidRPr="00D656CC">
        <w:rPr>
          <w:rFonts w:ascii="Times New Roman" w:eastAsia="宋体" w:hAnsi="Times New Roman"/>
          <w:sz w:val="21"/>
          <w:szCs w:val="21"/>
        </w:rPr>
        <w:t>2019</w:t>
      </w:r>
      <w:r w:rsidR="00220D72" w:rsidRPr="00D656CC">
        <w:rPr>
          <w:rFonts w:ascii="Times New Roman" w:eastAsia="宋体" w:hAnsi="Times New Roman" w:hint="eastAsia"/>
          <w:sz w:val="21"/>
          <w:szCs w:val="21"/>
        </w:rPr>
        <w:t>年中国城市的污染源环境监管力度明显加强，信息公开水平取得了历史性进步。但从横向维度来看，中国环境信息公开水平呈现出较为明显的区域异质性。</w:t>
      </w:r>
      <w:r>
        <w:rPr>
          <w:rFonts w:ascii="Times New Roman" w:eastAsia="宋体" w:hAnsi="Times New Roman" w:hint="eastAsia"/>
          <w:sz w:val="21"/>
          <w:szCs w:val="21"/>
        </w:rPr>
        <w:t>附</w:t>
      </w:r>
      <w:r w:rsidR="00220D72" w:rsidRPr="00D656CC">
        <w:rPr>
          <w:rFonts w:ascii="Times New Roman" w:eastAsia="宋体" w:hAnsi="Times New Roman" w:hint="eastAsia"/>
          <w:sz w:val="21"/>
          <w:szCs w:val="21"/>
        </w:rPr>
        <w:t>图</w:t>
      </w:r>
      <w:r w:rsidR="00220D72" w:rsidRPr="00D656CC">
        <w:rPr>
          <w:rFonts w:ascii="Times New Roman" w:eastAsia="宋体" w:hAnsi="Times New Roman" w:hint="eastAsia"/>
          <w:sz w:val="21"/>
          <w:szCs w:val="21"/>
        </w:rPr>
        <w:t>2</w:t>
      </w:r>
      <w:r w:rsidR="00220D72" w:rsidRPr="00D656CC">
        <w:rPr>
          <w:rFonts w:ascii="Times New Roman" w:eastAsia="宋体" w:hAnsi="Times New Roman" w:hint="eastAsia"/>
          <w:sz w:val="21"/>
          <w:szCs w:val="21"/>
        </w:rPr>
        <w:t>给出了</w:t>
      </w:r>
      <w:r w:rsidR="00220D72" w:rsidRPr="00D656CC">
        <w:rPr>
          <w:rFonts w:ascii="Times New Roman" w:eastAsia="宋体" w:hAnsi="Times New Roman" w:hint="eastAsia"/>
          <w:sz w:val="21"/>
          <w:szCs w:val="21"/>
        </w:rPr>
        <w:t>2</w:t>
      </w:r>
      <w:r w:rsidR="00220D72" w:rsidRPr="00D656CC">
        <w:rPr>
          <w:rFonts w:ascii="Times New Roman" w:eastAsia="宋体" w:hAnsi="Times New Roman"/>
          <w:sz w:val="21"/>
          <w:szCs w:val="21"/>
        </w:rPr>
        <w:t>008</w:t>
      </w:r>
      <w:r w:rsidR="00220D72" w:rsidRPr="00D656CC">
        <w:rPr>
          <w:rFonts w:ascii="Times New Roman" w:eastAsia="宋体" w:hAnsi="Times New Roman" w:hint="eastAsia"/>
          <w:sz w:val="21"/>
          <w:szCs w:val="21"/>
        </w:rPr>
        <w:t>—</w:t>
      </w:r>
      <w:r w:rsidR="00220D72" w:rsidRPr="00D656CC">
        <w:rPr>
          <w:rFonts w:ascii="Times New Roman" w:eastAsia="宋体" w:hAnsi="Times New Roman"/>
          <w:sz w:val="21"/>
          <w:szCs w:val="21"/>
        </w:rPr>
        <w:t>2019</w:t>
      </w:r>
      <w:r w:rsidR="00220D72" w:rsidRPr="00D656CC">
        <w:rPr>
          <w:rFonts w:ascii="Times New Roman" w:eastAsia="宋体" w:hAnsi="Times New Roman" w:hint="eastAsia"/>
          <w:sz w:val="21"/>
          <w:szCs w:val="21"/>
        </w:rPr>
        <w:t>年各省份</w:t>
      </w:r>
      <w:r w:rsidR="00220D72" w:rsidRPr="00D656CC">
        <w:rPr>
          <w:rFonts w:ascii="Times New Roman" w:eastAsia="宋体" w:hAnsi="Times New Roman" w:hint="eastAsia"/>
          <w:sz w:val="21"/>
          <w:szCs w:val="21"/>
        </w:rPr>
        <w:t>PITI</w:t>
      </w:r>
      <w:r w:rsidR="00220D72" w:rsidRPr="00D656CC">
        <w:rPr>
          <w:rFonts w:ascii="Times New Roman" w:eastAsia="宋体" w:hAnsi="Times New Roman" w:hint="eastAsia"/>
          <w:sz w:val="21"/>
          <w:szCs w:val="21"/>
        </w:rPr>
        <w:t>得分的年均值，可以看出东部沿海地区的环境信息公开水平明显高于中西部地区。值得注意的是，北京、上海和浙江的环境信息公开得分已与国际标准接轨，达到了及格水平；相比之下，甘肃、山西、新疆等</w:t>
      </w:r>
      <w:r w:rsidR="00220D72" w:rsidRPr="00D656CC">
        <w:rPr>
          <w:rFonts w:ascii="Times New Roman" w:eastAsia="宋体" w:hAnsi="Times New Roman" w:hint="eastAsia"/>
          <w:sz w:val="21"/>
          <w:szCs w:val="21"/>
        </w:rPr>
        <w:lastRenderedPageBreak/>
        <w:t>多数中西部省份的环境信息公开水平仍处于低位，尚有很大的提升空间。</w:t>
      </w:r>
    </w:p>
    <w:p w14:paraId="34C7109C" w14:textId="375EE0AD" w:rsidR="00220D72" w:rsidRPr="00D656CC" w:rsidRDefault="00220D72" w:rsidP="00220D72">
      <w:pPr>
        <w:spacing w:after="0" w:line="360" w:lineRule="exact"/>
        <w:ind w:firstLineChars="200" w:firstLine="402"/>
        <w:jc w:val="both"/>
        <w:rPr>
          <w:rFonts w:ascii="Times New Roman" w:eastAsia="宋体" w:hAnsi="Times New Roman"/>
          <w:sz w:val="21"/>
          <w:szCs w:val="21"/>
        </w:rPr>
      </w:pPr>
      <w:r w:rsidRPr="00D656CC">
        <w:rPr>
          <w:rFonts w:ascii="Times New Roman" w:eastAsia="宋体" w:hAnsi="Times New Roman" w:hint="eastAsia"/>
          <w:sz w:val="21"/>
          <w:szCs w:val="21"/>
        </w:rPr>
        <w:t>进一步地，本文对不同环境信息公开水平地区的企业</w:t>
      </w:r>
      <w:r w:rsidRPr="00D656CC">
        <w:rPr>
          <w:rFonts w:ascii="Times New Roman" w:eastAsia="宋体" w:hAnsi="Times New Roman" w:hint="eastAsia"/>
          <w:sz w:val="21"/>
          <w:szCs w:val="21"/>
        </w:rPr>
        <w:t>ESG</w:t>
      </w:r>
      <w:r w:rsidRPr="00D656CC">
        <w:rPr>
          <w:rFonts w:ascii="Times New Roman" w:eastAsia="宋体" w:hAnsi="Times New Roman" w:hint="eastAsia"/>
          <w:sz w:val="21"/>
          <w:szCs w:val="21"/>
        </w:rPr>
        <w:t>表现进行了考察。</w:t>
      </w:r>
      <w:proofErr w:type="gramStart"/>
      <w:r w:rsidRPr="00D656CC">
        <w:rPr>
          <w:rFonts w:ascii="Times New Roman" w:eastAsia="宋体" w:hAnsi="Times New Roman" w:hint="eastAsia"/>
          <w:sz w:val="21"/>
          <w:szCs w:val="21"/>
        </w:rPr>
        <w:t>由</w:t>
      </w:r>
      <w:r w:rsidR="009F7450">
        <w:rPr>
          <w:rFonts w:ascii="Times New Roman" w:eastAsia="宋体" w:hAnsi="Times New Roman" w:hint="eastAsia"/>
          <w:sz w:val="21"/>
          <w:szCs w:val="21"/>
        </w:rPr>
        <w:t>附</w:t>
      </w:r>
      <w:r w:rsidRPr="00D656CC">
        <w:rPr>
          <w:rFonts w:ascii="Times New Roman" w:eastAsia="宋体" w:hAnsi="Times New Roman" w:hint="eastAsia"/>
          <w:sz w:val="21"/>
          <w:szCs w:val="21"/>
        </w:rPr>
        <w:t>图</w:t>
      </w:r>
      <w:proofErr w:type="gramEnd"/>
      <w:r w:rsidRPr="00D656CC">
        <w:rPr>
          <w:rFonts w:ascii="Times New Roman" w:eastAsia="宋体" w:hAnsi="Times New Roman" w:hint="eastAsia"/>
          <w:sz w:val="21"/>
          <w:szCs w:val="21"/>
        </w:rPr>
        <w:t>3</w:t>
      </w:r>
      <w:r w:rsidRPr="00D656CC">
        <w:rPr>
          <w:rFonts w:ascii="Times New Roman" w:eastAsia="宋体" w:hAnsi="Times New Roman" w:hint="eastAsia"/>
          <w:sz w:val="21"/>
          <w:szCs w:val="21"/>
        </w:rPr>
        <w:t>可知，总体而言，相较于环境信息公开水平较低的地区，环境信息公开水平较高地区的企业普遍具有更高的</w:t>
      </w:r>
      <w:r w:rsidRPr="00D656CC">
        <w:rPr>
          <w:rFonts w:ascii="Times New Roman" w:eastAsia="宋体" w:hAnsi="Times New Roman" w:hint="eastAsia"/>
          <w:sz w:val="21"/>
          <w:szCs w:val="21"/>
        </w:rPr>
        <w:t>ESG</w:t>
      </w:r>
      <w:r w:rsidRPr="00D656CC">
        <w:rPr>
          <w:rFonts w:ascii="Times New Roman" w:eastAsia="宋体" w:hAnsi="Times New Roman" w:hint="eastAsia"/>
          <w:sz w:val="21"/>
          <w:szCs w:val="21"/>
        </w:rPr>
        <w:t>表现。这一现象表明，位于环境信息公开水平较高地区的企业，更倾向于关注以</w:t>
      </w:r>
      <w:r w:rsidRPr="00D656CC">
        <w:rPr>
          <w:rFonts w:ascii="Times New Roman" w:eastAsia="宋体" w:hAnsi="Times New Roman" w:hint="eastAsia"/>
          <w:sz w:val="21"/>
          <w:szCs w:val="21"/>
        </w:rPr>
        <w:t>ESG</w:t>
      </w:r>
      <w:r w:rsidRPr="00D656CC">
        <w:rPr>
          <w:rFonts w:ascii="Times New Roman" w:eastAsia="宋体" w:hAnsi="Times New Roman" w:hint="eastAsia"/>
          <w:sz w:val="21"/>
          <w:szCs w:val="21"/>
        </w:rPr>
        <w:t>表现为标志的非传统财务绩效，进而更加重视企业的绿色转型和可持续发展。</w:t>
      </w:r>
    </w:p>
    <w:p w14:paraId="53D4FC33" w14:textId="77777777" w:rsidR="00220D72" w:rsidRPr="00D656CC" w:rsidRDefault="00220D72" w:rsidP="00220D72">
      <w:pPr>
        <w:spacing w:beforeLines="50" w:before="163" w:after="0" w:line="300" w:lineRule="auto"/>
        <w:jc w:val="center"/>
        <w:rPr>
          <w:rFonts w:ascii="Times New Roman" w:eastAsia="宋体" w:hAnsi="Times New Roman"/>
          <w:noProof/>
        </w:rPr>
      </w:pPr>
      <w:r w:rsidRPr="00D656CC">
        <w:rPr>
          <w:noProof/>
        </w:rPr>
        <w:drawing>
          <wp:inline distT="0" distB="0" distL="0" distR="0" wp14:anchorId="79BF2189" wp14:editId="347672D7">
            <wp:extent cx="3812059" cy="1631092"/>
            <wp:effectExtent l="0" t="0" r="0" b="7620"/>
            <wp:docPr id="1099613369" name="图表 1">
              <a:extLst xmlns:a="http://schemas.openxmlformats.org/drawingml/2006/main">
                <a:ext uri="{FF2B5EF4-FFF2-40B4-BE49-F238E27FC236}">
                  <a16:creationId xmlns:a16="http://schemas.microsoft.com/office/drawing/2014/main" id="{128D1AD8-EEF7-1A83-66EA-959140B9F89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CDC0DF7" w14:textId="45F6CF7F" w:rsidR="00220D72" w:rsidRPr="00D656CC" w:rsidRDefault="00583C17" w:rsidP="00220D72">
      <w:pPr>
        <w:spacing w:after="0" w:line="300" w:lineRule="auto"/>
        <w:jc w:val="center"/>
        <w:rPr>
          <w:rFonts w:ascii="Times New Roman" w:eastAsia="黑体" w:hAnsi="Times New Roman"/>
          <w:sz w:val="18"/>
          <w:szCs w:val="18"/>
        </w:rPr>
      </w:pPr>
      <w:r>
        <w:rPr>
          <w:rFonts w:ascii="Times New Roman" w:eastAsia="黑体" w:hAnsi="Times New Roman" w:hint="eastAsia"/>
          <w:sz w:val="18"/>
          <w:szCs w:val="18"/>
        </w:rPr>
        <w:t>附</w:t>
      </w:r>
      <w:r w:rsidR="00220D72" w:rsidRPr="00D656CC">
        <w:rPr>
          <w:rFonts w:ascii="Times New Roman" w:eastAsia="黑体" w:hAnsi="Times New Roman" w:hint="eastAsia"/>
          <w:sz w:val="18"/>
          <w:szCs w:val="18"/>
        </w:rPr>
        <w:t>图</w:t>
      </w:r>
      <w:r w:rsidR="00220D72" w:rsidRPr="00D656CC">
        <w:rPr>
          <w:rFonts w:ascii="Times New Roman" w:eastAsia="黑体" w:hAnsi="Times New Roman" w:cs="Times New Roman"/>
          <w:sz w:val="18"/>
          <w:szCs w:val="18"/>
        </w:rPr>
        <w:t>1 2008</w:t>
      </w:r>
      <w:bookmarkStart w:id="11" w:name="OLE_LINK8"/>
      <w:r w:rsidR="00220D72" w:rsidRPr="00D656CC">
        <w:rPr>
          <w:rFonts w:ascii="Times New Roman" w:eastAsia="宋体" w:hAnsi="Times New Roman" w:hint="eastAsia"/>
          <w:sz w:val="18"/>
          <w:szCs w:val="18"/>
        </w:rPr>
        <w:t>—</w:t>
      </w:r>
      <w:bookmarkEnd w:id="11"/>
      <w:r w:rsidR="00220D72" w:rsidRPr="00D656CC">
        <w:rPr>
          <w:rFonts w:ascii="Times New Roman" w:eastAsia="黑体" w:hAnsi="Times New Roman" w:cs="Times New Roman"/>
          <w:sz w:val="18"/>
          <w:szCs w:val="18"/>
        </w:rPr>
        <w:t>2019</w:t>
      </w:r>
      <w:r w:rsidR="00220D72" w:rsidRPr="00D656CC">
        <w:rPr>
          <w:rFonts w:ascii="Times New Roman" w:eastAsia="黑体" w:hAnsi="Times New Roman" w:cs="Times New Roman"/>
          <w:sz w:val="18"/>
          <w:szCs w:val="18"/>
        </w:rPr>
        <w:t>年</w:t>
      </w:r>
      <w:r w:rsidR="00220D72" w:rsidRPr="00D656CC">
        <w:rPr>
          <w:rFonts w:ascii="Times New Roman" w:eastAsia="黑体" w:hAnsi="Times New Roman" w:cs="Times New Roman"/>
          <w:sz w:val="18"/>
          <w:szCs w:val="18"/>
        </w:rPr>
        <w:t>PITI</w:t>
      </w:r>
      <w:r w:rsidR="00220D72" w:rsidRPr="00D656CC">
        <w:rPr>
          <w:rFonts w:ascii="Times New Roman" w:eastAsia="黑体" w:hAnsi="Times New Roman" w:hint="eastAsia"/>
          <w:sz w:val="18"/>
          <w:szCs w:val="18"/>
        </w:rPr>
        <w:t>得分年均值</w:t>
      </w:r>
    </w:p>
    <w:p w14:paraId="1110839E" w14:textId="77777777" w:rsidR="00220D72" w:rsidRPr="00D656CC" w:rsidRDefault="00220D72" w:rsidP="00220D72">
      <w:pPr>
        <w:spacing w:beforeLines="50" w:before="163" w:after="0" w:line="300" w:lineRule="auto"/>
        <w:jc w:val="center"/>
        <w:rPr>
          <w:rFonts w:ascii="Times New Roman" w:eastAsia="宋体" w:hAnsi="Times New Roman"/>
          <w:szCs w:val="21"/>
        </w:rPr>
      </w:pPr>
      <w:r w:rsidRPr="00D656CC">
        <w:rPr>
          <w:noProof/>
        </w:rPr>
        <w:drawing>
          <wp:inline distT="0" distB="0" distL="0" distR="0" wp14:anchorId="3F207580" wp14:editId="5B488FB5">
            <wp:extent cx="4324350" cy="1685498"/>
            <wp:effectExtent l="0" t="0" r="0" b="0"/>
            <wp:docPr id="322893357" name="图表 1">
              <a:extLst xmlns:a="http://schemas.openxmlformats.org/drawingml/2006/main">
                <a:ext uri="{FF2B5EF4-FFF2-40B4-BE49-F238E27FC236}">
                  <a16:creationId xmlns:a16="http://schemas.microsoft.com/office/drawing/2014/main" id="{438EED0E-D1E8-E91E-7673-F4C080A73AD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195F16E" w14:textId="288312BB" w:rsidR="00220D72" w:rsidRPr="00D656CC" w:rsidRDefault="00583C17" w:rsidP="00220D72">
      <w:pPr>
        <w:spacing w:afterLines="50" w:after="163" w:line="360" w:lineRule="exact"/>
        <w:jc w:val="center"/>
        <w:rPr>
          <w:rFonts w:ascii="Times New Roman" w:eastAsia="黑体" w:hAnsi="Times New Roman"/>
          <w:sz w:val="18"/>
          <w:szCs w:val="18"/>
        </w:rPr>
      </w:pPr>
      <w:r>
        <w:rPr>
          <w:rFonts w:ascii="Times New Roman" w:eastAsia="黑体" w:hAnsi="Times New Roman" w:hint="eastAsia"/>
          <w:sz w:val="18"/>
          <w:szCs w:val="18"/>
        </w:rPr>
        <w:t>附</w:t>
      </w:r>
      <w:r w:rsidR="00220D72" w:rsidRPr="00D656CC">
        <w:rPr>
          <w:rFonts w:ascii="Times New Roman" w:eastAsia="黑体" w:hAnsi="Times New Roman" w:hint="eastAsia"/>
          <w:sz w:val="18"/>
          <w:szCs w:val="18"/>
        </w:rPr>
        <w:t>图</w:t>
      </w:r>
      <w:r w:rsidR="00220D72" w:rsidRPr="00D656CC">
        <w:rPr>
          <w:rFonts w:ascii="Times New Roman" w:eastAsia="黑体" w:hAnsi="Times New Roman" w:cs="Times New Roman"/>
          <w:sz w:val="18"/>
          <w:szCs w:val="18"/>
        </w:rPr>
        <w:t>2 2008</w:t>
      </w:r>
      <w:r w:rsidR="00220D72" w:rsidRPr="00D656CC">
        <w:rPr>
          <w:rFonts w:ascii="Times New Roman" w:eastAsia="宋体" w:hAnsi="Times New Roman" w:hint="eastAsia"/>
          <w:sz w:val="18"/>
          <w:szCs w:val="18"/>
        </w:rPr>
        <w:t>—</w:t>
      </w:r>
      <w:r w:rsidR="00220D72" w:rsidRPr="00D656CC">
        <w:rPr>
          <w:rFonts w:ascii="Times New Roman" w:eastAsia="黑体" w:hAnsi="Times New Roman" w:cs="Times New Roman"/>
          <w:sz w:val="18"/>
          <w:szCs w:val="18"/>
        </w:rPr>
        <w:t>2019</w:t>
      </w:r>
      <w:r w:rsidR="00220D72" w:rsidRPr="00D656CC">
        <w:rPr>
          <w:rFonts w:ascii="Times New Roman" w:eastAsia="黑体" w:hAnsi="Times New Roman" w:cs="Times New Roman"/>
          <w:sz w:val="18"/>
          <w:szCs w:val="18"/>
        </w:rPr>
        <w:t>年</w:t>
      </w:r>
      <w:r w:rsidR="00220D72">
        <w:rPr>
          <w:rFonts w:ascii="Times New Roman" w:eastAsia="黑体" w:hAnsi="Times New Roman" w:cs="Times New Roman" w:hint="eastAsia"/>
          <w:sz w:val="18"/>
          <w:szCs w:val="18"/>
        </w:rPr>
        <w:t xml:space="preserve"> </w:t>
      </w:r>
      <w:r w:rsidR="00220D72" w:rsidRPr="00D656CC">
        <w:rPr>
          <w:rFonts w:ascii="Times New Roman" w:eastAsia="黑体" w:hAnsi="Times New Roman" w:cs="Times New Roman"/>
          <w:sz w:val="18"/>
          <w:szCs w:val="18"/>
        </w:rPr>
        <w:t>各省</w:t>
      </w:r>
      <w:r w:rsidR="00220D72" w:rsidRPr="00D656CC">
        <w:rPr>
          <w:rFonts w:ascii="Times New Roman" w:eastAsia="黑体" w:hAnsi="Times New Roman" w:cs="Times New Roman" w:hint="eastAsia"/>
          <w:sz w:val="18"/>
          <w:szCs w:val="18"/>
        </w:rPr>
        <w:t>份</w:t>
      </w:r>
      <w:r w:rsidR="00220D72" w:rsidRPr="00D656CC">
        <w:rPr>
          <w:rFonts w:ascii="Times New Roman" w:eastAsia="黑体" w:hAnsi="Times New Roman" w:cs="Times New Roman"/>
          <w:sz w:val="18"/>
          <w:szCs w:val="18"/>
        </w:rPr>
        <w:t>PITI</w:t>
      </w:r>
      <w:r w:rsidR="00220D72" w:rsidRPr="00D656CC">
        <w:rPr>
          <w:rFonts w:ascii="Times New Roman" w:eastAsia="黑体" w:hAnsi="Times New Roman" w:hint="eastAsia"/>
          <w:sz w:val="18"/>
          <w:szCs w:val="18"/>
        </w:rPr>
        <w:t>得分年均值</w:t>
      </w:r>
    </w:p>
    <w:p w14:paraId="305BE92C" w14:textId="77777777" w:rsidR="00220D72" w:rsidRPr="00D656CC" w:rsidRDefault="00220D72" w:rsidP="00220D72">
      <w:pPr>
        <w:spacing w:beforeLines="50" w:before="163" w:after="0" w:line="360" w:lineRule="auto"/>
        <w:jc w:val="center"/>
        <w:rPr>
          <w:rFonts w:ascii="Times New Roman" w:eastAsia="宋体" w:hAnsi="Times New Roman"/>
        </w:rPr>
      </w:pPr>
      <w:r w:rsidRPr="00D656CC">
        <w:rPr>
          <w:rFonts w:ascii="Times New Roman" w:eastAsia="宋体" w:hAnsi="Times New Roman"/>
          <w:noProof/>
        </w:rPr>
        <w:drawing>
          <wp:inline distT="0" distB="0" distL="0" distR="0" wp14:anchorId="09BDF54A" wp14:editId="5777C5E3">
            <wp:extent cx="2831662" cy="1972101"/>
            <wp:effectExtent l="0" t="0" r="6985" b="9525"/>
            <wp:docPr id="209001611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rotWithShape="1">
                    <a:blip r:embed="rId10">
                      <a:extLst>
                        <a:ext uri="{28A0092B-C50C-407E-A947-70E740481C1C}">
                          <a14:useLocalDpi xmlns:a14="http://schemas.microsoft.com/office/drawing/2010/main" val="0"/>
                        </a:ext>
                      </a:extLst>
                    </a:blip>
                    <a:srcRect l="1136" r="1136" b="4689"/>
                    <a:stretch/>
                  </pic:blipFill>
                  <pic:spPr bwMode="auto">
                    <a:xfrm>
                      <a:off x="0" y="0"/>
                      <a:ext cx="2841139" cy="1978701"/>
                    </a:xfrm>
                    <a:prstGeom prst="rect">
                      <a:avLst/>
                    </a:prstGeom>
                    <a:noFill/>
                    <a:ln>
                      <a:noFill/>
                    </a:ln>
                    <a:extLst>
                      <a:ext uri="{53640926-AAD7-44D8-BBD7-CCE9431645EC}">
                        <a14:shadowObscured xmlns:a14="http://schemas.microsoft.com/office/drawing/2010/main"/>
                      </a:ext>
                    </a:extLst>
                  </pic:spPr>
                </pic:pic>
              </a:graphicData>
            </a:graphic>
          </wp:inline>
        </w:drawing>
      </w:r>
    </w:p>
    <w:p w14:paraId="051ACB25" w14:textId="1F18EA17" w:rsidR="00220D72" w:rsidRPr="00A932FF" w:rsidRDefault="00583C17" w:rsidP="00A932FF">
      <w:pPr>
        <w:spacing w:after="0" w:line="360" w:lineRule="exact"/>
        <w:jc w:val="center"/>
        <w:rPr>
          <w:rFonts w:ascii="Times New Roman" w:eastAsia="黑体" w:hAnsi="Times New Roman"/>
          <w:sz w:val="18"/>
          <w:szCs w:val="18"/>
        </w:rPr>
      </w:pPr>
      <w:r>
        <w:rPr>
          <w:rFonts w:ascii="Times New Roman" w:eastAsia="黑体" w:hAnsi="Times New Roman" w:hint="eastAsia"/>
          <w:sz w:val="18"/>
          <w:szCs w:val="18"/>
        </w:rPr>
        <w:t>附</w:t>
      </w:r>
      <w:r w:rsidR="00220D72" w:rsidRPr="00D656CC">
        <w:rPr>
          <w:rFonts w:ascii="Times New Roman" w:eastAsia="黑体" w:hAnsi="Times New Roman" w:hint="eastAsia"/>
          <w:sz w:val="18"/>
          <w:szCs w:val="18"/>
        </w:rPr>
        <w:t>图</w:t>
      </w:r>
      <w:r w:rsidR="00220D72" w:rsidRPr="00D656CC">
        <w:rPr>
          <w:rFonts w:ascii="Times New Roman" w:eastAsia="黑体" w:hAnsi="Times New Roman" w:cs="Times New Roman" w:hint="eastAsia"/>
          <w:sz w:val="18"/>
          <w:szCs w:val="18"/>
        </w:rPr>
        <w:t>3</w:t>
      </w:r>
      <w:r w:rsidR="00220D72" w:rsidRPr="00D656CC">
        <w:rPr>
          <w:rFonts w:ascii="Times New Roman" w:eastAsia="黑体" w:hAnsi="Times New Roman" w:cs="Times New Roman"/>
          <w:sz w:val="18"/>
          <w:szCs w:val="18"/>
        </w:rPr>
        <w:t xml:space="preserve"> </w:t>
      </w:r>
      <w:r w:rsidR="00220D72" w:rsidRPr="00D656CC">
        <w:rPr>
          <w:rFonts w:ascii="Times New Roman" w:eastAsia="黑体" w:hAnsi="Times New Roman" w:cs="Times New Roman"/>
          <w:sz w:val="18"/>
          <w:szCs w:val="18"/>
        </w:rPr>
        <w:t>不同环境信息公开水平城市的</w:t>
      </w:r>
      <w:r w:rsidR="00220D72" w:rsidRPr="00D656CC">
        <w:rPr>
          <w:rFonts w:ascii="Times New Roman" w:eastAsia="黑体" w:hAnsi="Times New Roman" w:cs="Times New Roman" w:hint="eastAsia"/>
          <w:sz w:val="18"/>
          <w:szCs w:val="18"/>
        </w:rPr>
        <w:t>企业</w:t>
      </w:r>
      <w:r w:rsidR="00220D72" w:rsidRPr="00D656CC">
        <w:rPr>
          <w:rFonts w:ascii="Times New Roman" w:eastAsia="黑体" w:hAnsi="Times New Roman" w:cs="Times New Roman"/>
          <w:sz w:val="18"/>
          <w:szCs w:val="18"/>
        </w:rPr>
        <w:t>ESG</w:t>
      </w:r>
      <w:r w:rsidR="00220D72" w:rsidRPr="00D656CC">
        <w:rPr>
          <w:rFonts w:ascii="Times New Roman" w:eastAsia="黑体" w:hAnsi="Times New Roman" w:hint="eastAsia"/>
          <w:sz w:val="18"/>
          <w:szCs w:val="18"/>
        </w:rPr>
        <w:t>表现</w:t>
      </w:r>
    </w:p>
    <w:p w14:paraId="7128C3F0" w14:textId="77777777" w:rsidR="00A932FF" w:rsidRDefault="00A932FF" w:rsidP="008C2465">
      <w:pPr>
        <w:pStyle w:val="afd"/>
        <w:spacing w:line="360" w:lineRule="exact"/>
        <w:rPr>
          <w:rFonts w:ascii="Times New Roman" w:eastAsia="黑体" w:hAnsi="Times New Roman"/>
          <w:sz w:val="15"/>
          <w:szCs w:val="15"/>
        </w:rPr>
      </w:pPr>
    </w:p>
    <w:p w14:paraId="2D11F4E4" w14:textId="77777777" w:rsidR="00A932FF" w:rsidRDefault="00A932FF" w:rsidP="008C2465">
      <w:pPr>
        <w:pStyle w:val="afd"/>
        <w:spacing w:line="360" w:lineRule="exact"/>
        <w:rPr>
          <w:rFonts w:ascii="Times New Roman" w:eastAsia="黑体" w:hAnsi="Times New Roman"/>
          <w:sz w:val="15"/>
          <w:szCs w:val="15"/>
        </w:rPr>
      </w:pPr>
    </w:p>
    <w:p w14:paraId="1F4BD460" w14:textId="06FE0B0B" w:rsidR="007B13E1" w:rsidRPr="00C51196" w:rsidRDefault="007B13E1" w:rsidP="007B13E1">
      <w:pPr>
        <w:spacing w:after="0" w:line="360" w:lineRule="exact"/>
        <w:rPr>
          <w:rFonts w:ascii="Times New Roman" w:eastAsia="宋体" w:hAnsi="Times New Roman"/>
          <w:b/>
          <w:bCs/>
          <w:sz w:val="24"/>
        </w:rPr>
      </w:pPr>
      <w:r w:rsidRPr="00C51196">
        <w:rPr>
          <w:rFonts w:ascii="Times New Roman" w:eastAsia="宋体" w:hAnsi="Times New Roman" w:hint="eastAsia"/>
          <w:b/>
          <w:bCs/>
          <w:sz w:val="24"/>
        </w:rPr>
        <w:lastRenderedPageBreak/>
        <w:t>附录</w:t>
      </w:r>
      <w:r w:rsidR="00164409">
        <w:rPr>
          <w:rFonts w:ascii="Times New Roman" w:eastAsia="宋体" w:hAnsi="Times New Roman" w:hint="eastAsia"/>
          <w:b/>
          <w:bCs/>
          <w:sz w:val="24"/>
        </w:rPr>
        <w:t>2</w:t>
      </w:r>
      <w:r w:rsidRPr="00C51196">
        <w:rPr>
          <w:rFonts w:ascii="Times New Roman" w:eastAsia="宋体" w:hAnsi="Times New Roman" w:hint="eastAsia"/>
          <w:b/>
          <w:bCs/>
          <w:sz w:val="24"/>
        </w:rPr>
        <w:t xml:space="preserve"> </w:t>
      </w:r>
      <w:r w:rsidRPr="00C51196">
        <w:rPr>
          <w:rFonts w:ascii="Times New Roman" w:eastAsia="宋体" w:hAnsi="Times New Roman" w:hint="eastAsia"/>
          <w:b/>
          <w:bCs/>
          <w:sz w:val="24"/>
        </w:rPr>
        <w:t>环境信息公开</w:t>
      </w:r>
      <w:r>
        <w:rPr>
          <w:rFonts w:ascii="Times New Roman" w:eastAsia="宋体" w:hAnsi="Times New Roman" w:hint="eastAsia"/>
          <w:b/>
          <w:bCs/>
          <w:sz w:val="24"/>
        </w:rPr>
        <w:t>对</w:t>
      </w:r>
      <w:r w:rsidRPr="00C51196">
        <w:rPr>
          <w:rFonts w:ascii="Times New Roman" w:eastAsia="宋体" w:hAnsi="Times New Roman" w:hint="eastAsia"/>
          <w:b/>
          <w:bCs/>
          <w:sz w:val="24"/>
        </w:rPr>
        <w:t>企业</w:t>
      </w:r>
      <w:r w:rsidRPr="00C51196">
        <w:rPr>
          <w:rFonts w:ascii="Times New Roman" w:eastAsia="宋体" w:hAnsi="Times New Roman" w:hint="eastAsia"/>
          <w:b/>
          <w:bCs/>
          <w:sz w:val="24"/>
        </w:rPr>
        <w:t>ESG</w:t>
      </w:r>
      <w:r w:rsidRPr="00C51196">
        <w:rPr>
          <w:rFonts w:ascii="Times New Roman" w:eastAsia="宋体" w:hAnsi="Times New Roman" w:hint="eastAsia"/>
          <w:b/>
          <w:bCs/>
          <w:sz w:val="24"/>
        </w:rPr>
        <w:t>表现</w:t>
      </w:r>
      <w:r>
        <w:rPr>
          <w:rFonts w:ascii="Times New Roman" w:eastAsia="宋体" w:hAnsi="Times New Roman" w:hint="eastAsia"/>
          <w:b/>
          <w:bCs/>
          <w:sz w:val="24"/>
        </w:rPr>
        <w:t>影响机制</w:t>
      </w:r>
      <w:r w:rsidRPr="00C51196">
        <w:rPr>
          <w:rFonts w:ascii="Times New Roman" w:eastAsia="宋体" w:hAnsi="Times New Roman" w:hint="eastAsia"/>
          <w:b/>
          <w:bCs/>
          <w:sz w:val="24"/>
        </w:rPr>
        <w:t>的数理模型</w:t>
      </w:r>
      <w:r>
        <w:rPr>
          <w:rFonts w:ascii="Times New Roman" w:eastAsia="宋体" w:hAnsi="Times New Roman" w:hint="eastAsia"/>
          <w:b/>
          <w:bCs/>
          <w:sz w:val="24"/>
        </w:rPr>
        <w:t>刻画</w:t>
      </w:r>
    </w:p>
    <w:p w14:paraId="3B1F1F26" w14:textId="77777777" w:rsidR="007B13E1" w:rsidRPr="00B66B66" w:rsidRDefault="007B13E1" w:rsidP="007B13E1">
      <w:pPr>
        <w:spacing w:beforeLines="50" w:before="163" w:after="0" w:line="360" w:lineRule="exact"/>
        <w:ind w:firstLineChars="200" w:firstLine="402"/>
        <w:jc w:val="both"/>
        <w:rPr>
          <w:rFonts w:ascii="Times New Roman" w:eastAsia="宋体" w:hAnsi="Times New Roman"/>
          <w:sz w:val="21"/>
          <w:szCs w:val="21"/>
        </w:rPr>
      </w:pPr>
      <w:r w:rsidRPr="00B66B66">
        <w:rPr>
          <w:rFonts w:ascii="Times New Roman" w:eastAsia="宋体" w:hAnsi="Times New Roman"/>
          <w:sz w:val="21"/>
          <w:szCs w:val="21"/>
        </w:rPr>
        <w:t>为对</w:t>
      </w:r>
      <w:r>
        <w:rPr>
          <w:rFonts w:ascii="Times New Roman" w:eastAsia="宋体" w:hAnsi="Times New Roman" w:hint="eastAsia"/>
          <w:sz w:val="21"/>
          <w:szCs w:val="21"/>
        </w:rPr>
        <w:t>环境信息公开影响企业</w:t>
      </w:r>
      <w:r>
        <w:rPr>
          <w:rFonts w:ascii="Times New Roman" w:eastAsia="宋体" w:hAnsi="Times New Roman" w:hint="eastAsia"/>
          <w:sz w:val="21"/>
          <w:szCs w:val="21"/>
        </w:rPr>
        <w:t>ESG</w:t>
      </w:r>
      <w:r>
        <w:rPr>
          <w:rFonts w:ascii="Times New Roman" w:eastAsia="宋体" w:hAnsi="Times New Roman" w:hint="eastAsia"/>
          <w:sz w:val="21"/>
          <w:szCs w:val="21"/>
        </w:rPr>
        <w:t>表现的内在机理</w:t>
      </w:r>
      <w:r w:rsidRPr="00B66B66">
        <w:rPr>
          <w:rFonts w:ascii="Times New Roman" w:eastAsia="宋体" w:hAnsi="Times New Roman"/>
          <w:sz w:val="21"/>
          <w:szCs w:val="21"/>
        </w:rPr>
        <w:t>进行严格的数理刻画，本</w:t>
      </w:r>
      <w:r>
        <w:rPr>
          <w:rFonts w:ascii="Times New Roman" w:eastAsia="宋体" w:hAnsi="Times New Roman" w:hint="eastAsia"/>
          <w:sz w:val="21"/>
          <w:szCs w:val="21"/>
        </w:rPr>
        <w:t>附录</w:t>
      </w:r>
      <w:r w:rsidRPr="00B66B66">
        <w:rPr>
          <w:rFonts w:ascii="Times New Roman" w:eastAsia="宋体" w:hAnsi="Times New Roman"/>
          <w:sz w:val="21"/>
          <w:szCs w:val="21"/>
        </w:rPr>
        <w:t>构建了一个</w:t>
      </w:r>
      <w:r w:rsidRPr="00B66B66">
        <w:rPr>
          <w:rFonts w:ascii="Times New Roman" w:eastAsia="宋体" w:hAnsi="Times New Roman" w:hint="eastAsia"/>
          <w:sz w:val="21"/>
          <w:szCs w:val="21"/>
        </w:rPr>
        <w:t>纳入</w:t>
      </w:r>
      <w:r w:rsidRPr="00B66B66">
        <w:rPr>
          <w:rFonts w:ascii="Times New Roman" w:eastAsia="宋体" w:hAnsi="Times New Roman"/>
          <w:sz w:val="21"/>
          <w:szCs w:val="21"/>
        </w:rPr>
        <w:t>政府、企业、</w:t>
      </w:r>
      <w:proofErr w:type="gramStart"/>
      <w:r w:rsidRPr="00B66B66">
        <w:rPr>
          <w:rFonts w:ascii="Times New Roman" w:eastAsia="宋体" w:hAnsi="Times New Roman"/>
          <w:sz w:val="21"/>
          <w:szCs w:val="21"/>
        </w:rPr>
        <w:t>环保非</w:t>
      </w:r>
      <w:proofErr w:type="gramEnd"/>
      <w:r w:rsidRPr="00B66B66">
        <w:rPr>
          <w:rFonts w:ascii="Times New Roman" w:eastAsia="宋体" w:hAnsi="Times New Roman"/>
          <w:sz w:val="21"/>
          <w:szCs w:val="21"/>
        </w:rPr>
        <w:t>政府组织、公众、消费者</w:t>
      </w:r>
      <w:r w:rsidRPr="00B66B66">
        <w:rPr>
          <w:rFonts w:ascii="Times New Roman" w:eastAsia="宋体" w:hAnsi="Times New Roman" w:hint="eastAsia"/>
          <w:sz w:val="21"/>
          <w:szCs w:val="21"/>
        </w:rPr>
        <w:t>、</w:t>
      </w:r>
      <w:r w:rsidRPr="00B66B66">
        <w:rPr>
          <w:rFonts w:ascii="Times New Roman" w:eastAsia="宋体" w:hAnsi="Times New Roman"/>
          <w:sz w:val="21"/>
          <w:szCs w:val="21"/>
        </w:rPr>
        <w:t>金融机构</w:t>
      </w:r>
      <w:r w:rsidRPr="00B66B66">
        <w:rPr>
          <w:rFonts w:ascii="Times New Roman" w:eastAsia="宋体" w:hAnsi="Times New Roman" w:hint="eastAsia"/>
          <w:sz w:val="21"/>
          <w:szCs w:val="21"/>
        </w:rPr>
        <w:t>及员工等</w:t>
      </w:r>
      <w:r w:rsidRPr="00B66B66">
        <w:rPr>
          <w:rFonts w:ascii="Times New Roman" w:eastAsia="宋体" w:hAnsi="Times New Roman"/>
          <w:sz w:val="21"/>
          <w:szCs w:val="21"/>
        </w:rPr>
        <w:t>多</w:t>
      </w:r>
      <w:r w:rsidRPr="00B66B66">
        <w:rPr>
          <w:rFonts w:ascii="Times New Roman" w:eastAsia="宋体" w:hAnsi="Times New Roman" w:hint="eastAsia"/>
          <w:sz w:val="21"/>
          <w:szCs w:val="21"/>
        </w:rPr>
        <w:t>元</w:t>
      </w:r>
      <w:r w:rsidRPr="00B66B66">
        <w:rPr>
          <w:rFonts w:ascii="Times New Roman" w:eastAsia="宋体" w:hAnsi="Times New Roman"/>
          <w:sz w:val="21"/>
          <w:szCs w:val="21"/>
        </w:rPr>
        <w:t>利益相关者</w:t>
      </w:r>
      <w:r w:rsidRPr="00B66B66">
        <w:rPr>
          <w:rFonts w:ascii="Times New Roman" w:eastAsia="宋体" w:hAnsi="Times New Roman" w:hint="eastAsia"/>
          <w:sz w:val="21"/>
          <w:szCs w:val="21"/>
        </w:rPr>
        <w:t>行为的优化决策</w:t>
      </w:r>
      <w:r w:rsidRPr="00B66B66">
        <w:rPr>
          <w:rFonts w:ascii="Times New Roman" w:eastAsia="宋体" w:hAnsi="Times New Roman"/>
          <w:sz w:val="21"/>
          <w:szCs w:val="21"/>
        </w:rPr>
        <w:t>模型，</w:t>
      </w:r>
      <w:r w:rsidRPr="00B66B66">
        <w:rPr>
          <w:rFonts w:ascii="Times New Roman" w:eastAsia="宋体" w:hAnsi="Times New Roman" w:hint="eastAsia"/>
          <w:sz w:val="21"/>
          <w:szCs w:val="21"/>
        </w:rPr>
        <w:t>借此阐明</w:t>
      </w:r>
      <w:proofErr w:type="gramStart"/>
      <w:r w:rsidRPr="00B66B66">
        <w:rPr>
          <w:rFonts w:ascii="Times New Roman" w:eastAsia="宋体" w:hAnsi="Times New Roman"/>
          <w:sz w:val="21"/>
          <w:szCs w:val="21"/>
        </w:rPr>
        <w:t>环保非</w:t>
      </w:r>
      <w:proofErr w:type="gramEnd"/>
      <w:r w:rsidRPr="00B66B66">
        <w:rPr>
          <w:rFonts w:ascii="Times New Roman" w:eastAsia="宋体" w:hAnsi="Times New Roman"/>
          <w:sz w:val="21"/>
          <w:szCs w:val="21"/>
        </w:rPr>
        <w:t>政府组织公开环境信息</w:t>
      </w:r>
      <w:r w:rsidRPr="00B66B66">
        <w:rPr>
          <w:rFonts w:ascii="Times New Roman" w:eastAsia="宋体" w:hAnsi="Times New Roman" w:hint="eastAsia"/>
          <w:sz w:val="21"/>
          <w:szCs w:val="21"/>
        </w:rPr>
        <w:t>推动信息公开水平（</w:t>
      </w:r>
      <w:r w:rsidRPr="00B66B66">
        <w:rPr>
          <w:rFonts w:ascii="Times New Roman" w:eastAsia="宋体" w:hAnsi="Times New Roman"/>
          <w:position w:val="-6"/>
          <w:sz w:val="21"/>
          <w:szCs w:val="21"/>
        </w:rPr>
        <w:object w:dxaOrig="200" w:dyaOrig="279" w14:anchorId="6DB9E8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pt;height:14.5pt" o:ole="">
            <v:imagedata r:id="rId11" o:title=""/>
          </v:shape>
          <o:OLEObject Type="Embed" ProgID="Equation.DSMT4" ShapeID="_x0000_i1025" DrawAspect="Content" ObjectID="_1836943629" r:id="rId12"/>
        </w:object>
      </w:r>
      <w:r w:rsidRPr="00B66B66">
        <w:rPr>
          <w:rFonts w:ascii="Times New Roman" w:eastAsia="宋体" w:hAnsi="Times New Roman" w:hint="eastAsia"/>
          <w:sz w:val="21"/>
          <w:szCs w:val="21"/>
        </w:rPr>
        <w:t>）提升</w:t>
      </w:r>
      <w:r w:rsidRPr="00B66B66">
        <w:rPr>
          <w:rFonts w:ascii="Times New Roman" w:eastAsia="宋体" w:hAnsi="Times New Roman"/>
          <w:sz w:val="21"/>
          <w:szCs w:val="21"/>
        </w:rPr>
        <w:t>后，如何通过改变各</w:t>
      </w:r>
      <w:r w:rsidRPr="00B66B66">
        <w:rPr>
          <w:rFonts w:ascii="Times New Roman" w:eastAsia="宋体" w:hAnsi="Times New Roman" w:hint="eastAsia"/>
          <w:sz w:val="21"/>
          <w:szCs w:val="21"/>
        </w:rPr>
        <w:t>利益相关</w:t>
      </w:r>
      <w:r w:rsidRPr="00B66B66">
        <w:rPr>
          <w:rFonts w:ascii="Times New Roman" w:eastAsia="宋体" w:hAnsi="Times New Roman"/>
          <w:sz w:val="21"/>
          <w:szCs w:val="21"/>
        </w:rPr>
        <w:t>方</w:t>
      </w:r>
      <w:r w:rsidRPr="00B66B66">
        <w:rPr>
          <w:rFonts w:ascii="Times New Roman" w:eastAsia="宋体" w:hAnsi="Times New Roman" w:hint="eastAsia"/>
          <w:sz w:val="21"/>
          <w:szCs w:val="21"/>
        </w:rPr>
        <w:t>的</w:t>
      </w:r>
      <w:r w:rsidRPr="00B66B66">
        <w:rPr>
          <w:rFonts w:ascii="Times New Roman" w:eastAsia="宋体" w:hAnsi="Times New Roman"/>
          <w:sz w:val="21"/>
          <w:szCs w:val="21"/>
        </w:rPr>
        <w:t>行为策略重塑企业的成本</w:t>
      </w:r>
      <w:r w:rsidRPr="00B66B66">
        <w:rPr>
          <w:rFonts w:ascii="Times New Roman" w:eastAsia="宋体" w:hAnsi="Times New Roman" w:hint="eastAsia"/>
          <w:sz w:val="21"/>
          <w:szCs w:val="21"/>
        </w:rPr>
        <w:t>与</w:t>
      </w:r>
      <w:r w:rsidRPr="00B66B66">
        <w:rPr>
          <w:rFonts w:ascii="Times New Roman" w:eastAsia="宋体" w:hAnsi="Times New Roman"/>
          <w:sz w:val="21"/>
          <w:szCs w:val="21"/>
        </w:rPr>
        <w:t>收益结构，进而推动企业</w:t>
      </w:r>
      <w:r w:rsidRPr="00B66B66">
        <w:rPr>
          <w:rFonts w:ascii="Times New Roman" w:eastAsia="宋体" w:hAnsi="Times New Roman"/>
          <w:sz w:val="21"/>
          <w:szCs w:val="21"/>
        </w:rPr>
        <w:t>ESG</w:t>
      </w:r>
      <w:r w:rsidRPr="00B66B66">
        <w:rPr>
          <w:rFonts w:ascii="Times New Roman" w:eastAsia="宋体" w:hAnsi="Times New Roman"/>
          <w:sz w:val="21"/>
          <w:szCs w:val="21"/>
        </w:rPr>
        <w:t>表现的提升。</w:t>
      </w:r>
      <w:r w:rsidRPr="00B66B66">
        <w:rPr>
          <w:rFonts w:ascii="Times New Roman" w:eastAsia="宋体" w:hAnsi="Times New Roman" w:hint="eastAsia"/>
          <w:sz w:val="21"/>
          <w:szCs w:val="21"/>
        </w:rPr>
        <w:t>为简化分析，本文假定企业的产出规模（</w:t>
      </w:r>
      <w:r w:rsidRPr="00B66B66">
        <w:rPr>
          <w:rFonts w:ascii="Times New Roman" w:eastAsia="宋体" w:hAnsi="Times New Roman"/>
          <w:position w:val="-10"/>
          <w:sz w:val="21"/>
          <w:szCs w:val="21"/>
        </w:rPr>
        <w:object w:dxaOrig="200" w:dyaOrig="260" w14:anchorId="101E65EC">
          <v:shape id="_x0000_i1026" type="#_x0000_t75" style="width:11.5pt;height:13pt" o:ole="">
            <v:imagedata r:id="rId13" o:title=""/>
          </v:shape>
          <o:OLEObject Type="Embed" ProgID="Equation.DSMT4" ShapeID="_x0000_i1026" DrawAspect="Content" ObjectID="_1836943630" r:id="rId14"/>
        </w:object>
      </w:r>
      <w:r w:rsidRPr="00B66B66">
        <w:rPr>
          <w:rFonts w:ascii="Times New Roman" w:eastAsia="宋体" w:hAnsi="Times New Roman" w:hint="eastAsia"/>
          <w:sz w:val="21"/>
          <w:szCs w:val="21"/>
        </w:rPr>
        <w:t>）、金融及人力资本要素（分别为</w:t>
      </w:r>
      <w:r w:rsidRPr="00B66B66">
        <w:rPr>
          <w:rFonts w:ascii="Times New Roman" w:eastAsia="宋体" w:hAnsi="Times New Roman"/>
          <w:position w:val="-6"/>
          <w:sz w:val="21"/>
          <w:szCs w:val="21"/>
        </w:rPr>
        <w:object w:dxaOrig="200" w:dyaOrig="279" w14:anchorId="7938C4E8">
          <v:shape id="_x0000_i1027" type="#_x0000_t75" style="width:11.5pt;height:14.5pt" o:ole="">
            <v:imagedata r:id="rId15" o:title=""/>
          </v:shape>
          <o:OLEObject Type="Embed" ProgID="Equation.DSMT4" ShapeID="_x0000_i1027" DrawAspect="Content" ObjectID="_1836943631" r:id="rId16"/>
        </w:object>
      </w:r>
      <w:r w:rsidRPr="00B66B66">
        <w:rPr>
          <w:rFonts w:ascii="Times New Roman" w:eastAsia="宋体" w:hAnsi="Times New Roman" w:hint="eastAsia"/>
          <w:sz w:val="21"/>
          <w:szCs w:val="21"/>
        </w:rPr>
        <w:t>和</w:t>
      </w:r>
      <w:r w:rsidRPr="00B66B66">
        <w:rPr>
          <w:rFonts w:ascii="Times New Roman" w:eastAsia="宋体" w:hAnsi="Times New Roman"/>
          <w:position w:val="-6"/>
          <w:sz w:val="21"/>
          <w:szCs w:val="21"/>
        </w:rPr>
        <w:object w:dxaOrig="139" w:dyaOrig="279" w14:anchorId="11E6DEA3">
          <v:shape id="_x0000_i1028" type="#_x0000_t75" style="width:6pt;height:14.5pt" o:ole="">
            <v:imagedata r:id="rId17" o:title=""/>
          </v:shape>
          <o:OLEObject Type="Embed" ProgID="Equation.DSMT4" ShapeID="_x0000_i1028" DrawAspect="Content" ObjectID="_1836943632" r:id="rId18"/>
        </w:object>
      </w:r>
      <w:r w:rsidRPr="00B66B66">
        <w:rPr>
          <w:rFonts w:ascii="Times New Roman" w:eastAsia="宋体" w:hAnsi="Times New Roman" w:hint="eastAsia"/>
          <w:sz w:val="21"/>
          <w:szCs w:val="21"/>
        </w:rPr>
        <w:t>）的投入水平保持不变。</w:t>
      </w:r>
      <w:r w:rsidRPr="00B66B66">
        <w:rPr>
          <w:rFonts w:ascii="Times New Roman" w:eastAsia="宋体" w:hAnsi="Times New Roman"/>
          <w:sz w:val="21"/>
          <w:szCs w:val="21"/>
        </w:rPr>
        <w:t>进一步地，设定产品的均衡价格、企业为</w:t>
      </w:r>
      <w:r w:rsidRPr="00B66B66">
        <w:rPr>
          <w:rFonts w:ascii="Times New Roman" w:eastAsia="宋体" w:hAnsi="Times New Roman"/>
          <w:sz w:val="21"/>
          <w:szCs w:val="21"/>
        </w:rPr>
        <w:t>ESG</w:t>
      </w:r>
      <w:r w:rsidRPr="00B66B66">
        <w:rPr>
          <w:rFonts w:ascii="Times New Roman" w:eastAsia="宋体" w:hAnsi="Times New Roman"/>
          <w:sz w:val="21"/>
          <w:szCs w:val="21"/>
        </w:rPr>
        <w:t>实践所投入的金融及人力等各类</w:t>
      </w:r>
      <w:r w:rsidRPr="00B66B66">
        <w:rPr>
          <w:rFonts w:ascii="Times New Roman" w:eastAsia="宋体" w:hAnsi="Times New Roman" w:hint="eastAsia"/>
          <w:sz w:val="21"/>
          <w:szCs w:val="21"/>
        </w:rPr>
        <w:t>要素</w:t>
      </w:r>
      <w:r w:rsidRPr="00B66B66">
        <w:rPr>
          <w:rFonts w:ascii="Times New Roman" w:eastAsia="宋体" w:hAnsi="Times New Roman"/>
          <w:sz w:val="21"/>
          <w:szCs w:val="21"/>
        </w:rPr>
        <w:t>成本及其面临的外部压力成本，</w:t>
      </w:r>
      <w:r w:rsidRPr="00B66B66">
        <w:rPr>
          <w:rFonts w:ascii="Times New Roman" w:eastAsia="宋体" w:hAnsi="Times New Roman" w:hint="eastAsia"/>
          <w:sz w:val="21"/>
          <w:szCs w:val="21"/>
        </w:rPr>
        <w:t>均</w:t>
      </w:r>
      <w:r w:rsidRPr="00B66B66">
        <w:rPr>
          <w:rFonts w:ascii="Times New Roman" w:eastAsia="宋体" w:hAnsi="Times New Roman"/>
          <w:sz w:val="21"/>
          <w:szCs w:val="21"/>
        </w:rPr>
        <w:t>是主要受地区环境信息公开水平调控的内生变量</w:t>
      </w:r>
      <w:r w:rsidRPr="00B66B66">
        <w:rPr>
          <w:rFonts w:ascii="Times New Roman" w:eastAsia="宋体" w:hAnsi="Times New Roman" w:hint="eastAsia"/>
          <w:sz w:val="21"/>
          <w:szCs w:val="21"/>
        </w:rPr>
        <w:t>；同时，假定这些变量</w:t>
      </w:r>
      <w:r w:rsidRPr="00B66B66">
        <w:rPr>
          <w:rFonts w:ascii="Times New Roman" w:eastAsia="宋体" w:hAnsi="Times New Roman"/>
          <w:sz w:val="21"/>
          <w:szCs w:val="21"/>
        </w:rPr>
        <w:t>受一般性市场因素的影响</w:t>
      </w:r>
      <w:r w:rsidRPr="00B66B66">
        <w:rPr>
          <w:rFonts w:ascii="Times New Roman" w:eastAsia="宋体" w:hAnsi="Times New Roman" w:hint="eastAsia"/>
          <w:sz w:val="21"/>
          <w:szCs w:val="21"/>
        </w:rPr>
        <w:t>在短期内保持不变</w:t>
      </w:r>
      <w:r w:rsidRPr="00B66B66">
        <w:rPr>
          <w:rFonts w:ascii="Times New Roman" w:eastAsia="宋体" w:hAnsi="Times New Roman"/>
          <w:sz w:val="21"/>
          <w:szCs w:val="21"/>
        </w:rPr>
        <w:t>。环境信息公开通过改变多元利益相关者的认知与行为策略，成为影响上述价格与成本的关键因素，进而驱动企业</w:t>
      </w:r>
      <w:r w:rsidRPr="00B66B66">
        <w:rPr>
          <w:rFonts w:ascii="Times New Roman" w:eastAsia="宋体" w:hAnsi="Times New Roman"/>
          <w:sz w:val="21"/>
          <w:szCs w:val="21"/>
        </w:rPr>
        <w:t>ESG</w:t>
      </w:r>
      <w:r w:rsidRPr="00B66B66">
        <w:rPr>
          <w:rFonts w:ascii="Times New Roman" w:eastAsia="宋体" w:hAnsi="Times New Roman"/>
          <w:sz w:val="21"/>
          <w:szCs w:val="21"/>
        </w:rPr>
        <w:t>表现的结构性变化。</w:t>
      </w:r>
      <w:r w:rsidRPr="00B66B66">
        <w:rPr>
          <w:rFonts w:ascii="Times New Roman" w:eastAsia="宋体" w:hAnsi="Times New Roman" w:hint="eastAsia"/>
          <w:sz w:val="21"/>
          <w:szCs w:val="21"/>
        </w:rPr>
        <w:t>根据前文的理论分析，环境信息水平的提高可能会改变企业在</w:t>
      </w:r>
      <w:r w:rsidRPr="00B66B66">
        <w:rPr>
          <w:rFonts w:ascii="Times New Roman" w:eastAsia="宋体" w:hAnsi="Times New Roman" w:hint="eastAsia"/>
          <w:sz w:val="21"/>
          <w:szCs w:val="21"/>
        </w:rPr>
        <w:t>ESG</w:t>
      </w:r>
      <w:r w:rsidRPr="00B66B66">
        <w:rPr>
          <w:rFonts w:ascii="Times New Roman" w:eastAsia="宋体" w:hAnsi="Times New Roman" w:hint="eastAsia"/>
          <w:sz w:val="21"/>
          <w:szCs w:val="21"/>
        </w:rPr>
        <w:t>实践中面临的成本压力，比如通过缓解信息不对称建立企业的声誉和可信度，进而降低企业面临的外部压力成本。</w:t>
      </w:r>
      <w:r w:rsidRPr="00B66B66">
        <w:rPr>
          <w:rFonts w:ascii="Times New Roman" w:eastAsia="宋体" w:hAnsi="Times New Roman"/>
          <w:sz w:val="21"/>
          <w:szCs w:val="21"/>
        </w:rPr>
        <w:t>同时，</w:t>
      </w:r>
      <w:r w:rsidRPr="00B66B66">
        <w:rPr>
          <w:rFonts w:ascii="Times New Roman" w:eastAsia="宋体" w:hAnsi="Times New Roman" w:hint="eastAsia"/>
          <w:sz w:val="21"/>
          <w:szCs w:val="21"/>
        </w:rPr>
        <w:t>尽管企业开展</w:t>
      </w:r>
      <w:r w:rsidRPr="00B66B66">
        <w:rPr>
          <w:rFonts w:ascii="Times New Roman" w:eastAsia="宋体" w:hAnsi="Times New Roman" w:hint="eastAsia"/>
          <w:sz w:val="21"/>
          <w:szCs w:val="21"/>
        </w:rPr>
        <w:t>ESG</w:t>
      </w:r>
      <w:r w:rsidRPr="00B66B66">
        <w:rPr>
          <w:rFonts w:ascii="Times New Roman" w:eastAsia="宋体" w:hAnsi="Times New Roman" w:hint="eastAsia"/>
          <w:sz w:val="21"/>
          <w:szCs w:val="21"/>
        </w:rPr>
        <w:t>实践初期可能会面临成本上升，但从长期来看，</w:t>
      </w:r>
      <w:r w:rsidRPr="00B66B66">
        <w:rPr>
          <w:rFonts w:ascii="Times New Roman" w:eastAsia="宋体" w:hAnsi="Times New Roman" w:hint="eastAsia"/>
          <w:sz w:val="21"/>
          <w:szCs w:val="21"/>
        </w:rPr>
        <w:t>ESG</w:t>
      </w:r>
      <w:r w:rsidRPr="00B66B66">
        <w:rPr>
          <w:rFonts w:ascii="Times New Roman" w:eastAsia="宋体" w:hAnsi="Times New Roman" w:hint="eastAsia"/>
          <w:sz w:val="21"/>
          <w:szCs w:val="21"/>
        </w:rPr>
        <w:t>实践有助于企业实现成本节约、提升品牌价值和增强市场竞争力</w:t>
      </w:r>
      <w:r w:rsidRPr="00B66B66">
        <w:rPr>
          <w:rFonts w:ascii="Times New Roman" w:eastAsia="宋体" w:hAnsi="Times New Roman"/>
          <w:sz w:val="21"/>
          <w:szCs w:val="21"/>
        </w:rPr>
        <w:t>，从而对企业的</w:t>
      </w:r>
      <w:r w:rsidRPr="00B66B66">
        <w:rPr>
          <w:rFonts w:ascii="Times New Roman" w:eastAsia="宋体" w:hAnsi="Times New Roman" w:hint="eastAsia"/>
          <w:sz w:val="21"/>
          <w:szCs w:val="21"/>
        </w:rPr>
        <w:t>利润</w:t>
      </w:r>
      <w:r w:rsidRPr="00B66B66">
        <w:rPr>
          <w:rFonts w:ascii="Times New Roman" w:eastAsia="宋体" w:hAnsi="Times New Roman"/>
          <w:sz w:val="21"/>
          <w:szCs w:val="21"/>
        </w:rPr>
        <w:t>产生积极影响</w:t>
      </w:r>
      <w:r w:rsidRPr="00B66B66">
        <w:rPr>
          <w:rFonts w:ascii="Times New Roman" w:eastAsia="宋体" w:hAnsi="Times New Roman" w:hint="eastAsia"/>
          <w:sz w:val="21"/>
          <w:szCs w:val="21"/>
        </w:rPr>
        <w:t>（</w:t>
      </w:r>
      <w:r w:rsidRPr="00B66B66">
        <w:rPr>
          <w:rFonts w:ascii="Times New Roman" w:eastAsia="宋体" w:hAnsi="Times New Roman"/>
          <w:sz w:val="21"/>
          <w:szCs w:val="21"/>
        </w:rPr>
        <w:t>方先明</w:t>
      </w:r>
      <w:r w:rsidRPr="00B66B66">
        <w:rPr>
          <w:rFonts w:ascii="Times New Roman" w:eastAsia="宋体" w:hAnsi="Times New Roman" w:hint="eastAsia"/>
          <w:sz w:val="21"/>
          <w:szCs w:val="21"/>
        </w:rPr>
        <w:t>和</w:t>
      </w:r>
      <w:r w:rsidRPr="00B66B66">
        <w:rPr>
          <w:rFonts w:ascii="Times New Roman" w:eastAsia="宋体" w:hAnsi="Times New Roman"/>
          <w:sz w:val="21"/>
          <w:szCs w:val="21"/>
        </w:rPr>
        <w:t>胡丁</w:t>
      </w:r>
      <w:r w:rsidRPr="00B66B66">
        <w:rPr>
          <w:rFonts w:ascii="Times New Roman" w:eastAsia="宋体" w:hAnsi="Times New Roman" w:hint="eastAsia"/>
          <w:sz w:val="21"/>
          <w:szCs w:val="21"/>
        </w:rPr>
        <w:t>，</w:t>
      </w:r>
      <w:r w:rsidRPr="00B66B66">
        <w:rPr>
          <w:rFonts w:ascii="Times New Roman" w:eastAsia="宋体" w:hAnsi="Times New Roman" w:hint="eastAsia"/>
          <w:sz w:val="21"/>
          <w:szCs w:val="21"/>
        </w:rPr>
        <w:t>2023</w:t>
      </w:r>
      <w:r w:rsidRPr="00B66B66">
        <w:rPr>
          <w:rFonts w:ascii="Times New Roman" w:eastAsia="宋体" w:hAnsi="Times New Roman" w:hint="eastAsia"/>
          <w:sz w:val="21"/>
          <w:szCs w:val="21"/>
        </w:rPr>
        <w:t>；王馨和王营，</w:t>
      </w:r>
      <w:r w:rsidRPr="00B66B66">
        <w:rPr>
          <w:rFonts w:ascii="Times New Roman" w:eastAsia="宋体" w:hAnsi="Times New Roman" w:hint="eastAsia"/>
          <w:sz w:val="21"/>
          <w:szCs w:val="21"/>
        </w:rPr>
        <w:t>2021</w:t>
      </w:r>
      <w:r w:rsidRPr="00B66B66">
        <w:rPr>
          <w:rFonts w:ascii="Times New Roman" w:eastAsia="宋体" w:hAnsi="Times New Roman" w:hint="eastAsia"/>
          <w:sz w:val="21"/>
          <w:szCs w:val="21"/>
        </w:rPr>
        <w:t>）。因此，</w:t>
      </w:r>
      <w:proofErr w:type="gramStart"/>
      <w:r w:rsidRPr="00B66B66">
        <w:rPr>
          <w:rFonts w:ascii="Times New Roman" w:eastAsia="宋体" w:hAnsi="Times New Roman" w:hint="eastAsia"/>
          <w:sz w:val="21"/>
          <w:szCs w:val="21"/>
        </w:rPr>
        <w:t>环保非</w:t>
      </w:r>
      <w:proofErr w:type="gramEnd"/>
      <w:r w:rsidRPr="00B66B66">
        <w:rPr>
          <w:rFonts w:ascii="Times New Roman" w:eastAsia="宋体" w:hAnsi="Times New Roman" w:hint="eastAsia"/>
          <w:sz w:val="21"/>
          <w:szCs w:val="21"/>
        </w:rPr>
        <w:t>政府组织公开环境信息后，可以通过</w:t>
      </w:r>
      <w:r w:rsidRPr="00B66B66">
        <w:rPr>
          <w:rFonts w:ascii="Times New Roman" w:eastAsia="宋体" w:hAnsi="Times New Roman"/>
          <w:sz w:val="21"/>
          <w:szCs w:val="21"/>
        </w:rPr>
        <w:t>改变多</w:t>
      </w:r>
      <w:r w:rsidRPr="00B66B66">
        <w:rPr>
          <w:rFonts w:ascii="Times New Roman" w:eastAsia="宋体" w:hAnsi="Times New Roman" w:hint="eastAsia"/>
          <w:sz w:val="21"/>
          <w:szCs w:val="21"/>
        </w:rPr>
        <w:t>元</w:t>
      </w:r>
      <w:r w:rsidRPr="00B66B66">
        <w:rPr>
          <w:rFonts w:ascii="Times New Roman" w:eastAsia="宋体" w:hAnsi="Times New Roman"/>
          <w:sz w:val="21"/>
          <w:szCs w:val="21"/>
        </w:rPr>
        <w:t>利益相关者的行为策略</w:t>
      </w:r>
      <w:r w:rsidRPr="00B66B66">
        <w:rPr>
          <w:rFonts w:ascii="Times New Roman" w:eastAsia="宋体" w:hAnsi="Times New Roman" w:hint="eastAsia"/>
          <w:sz w:val="21"/>
          <w:szCs w:val="21"/>
        </w:rPr>
        <w:t>而</w:t>
      </w:r>
      <w:r w:rsidRPr="00B66B66">
        <w:rPr>
          <w:rFonts w:ascii="Times New Roman" w:eastAsia="宋体" w:hAnsi="Times New Roman"/>
          <w:sz w:val="21"/>
          <w:szCs w:val="21"/>
        </w:rPr>
        <w:t>重塑企业的成本</w:t>
      </w:r>
      <w:r w:rsidRPr="00B66B66">
        <w:rPr>
          <w:rFonts w:ascii="Times New Roman" w:eastAsia="宋体" w:hAnsi="Times New Roman" w:hint="eastAsia"/>
          <w:sz w:val="21"/>
          <w:szCs w:val="21"/>
        </w:rPr>
        <w:t>与</w:t>
      </w:r>
      <w:r w:rsidRPr="00B66B66">
        <w:rPr>
          <w:rFonts w:ascii="Times New Roman" w:eastAsia="宋体" w:hAnsi="Times New Roman"/>
          <w:sz w:val="21"/>
          <w:szCs w:val="21"/>
        </w:rPr>
        <w:t>收益结构，最终有效促进企业</w:t>
      </w:r>
      <w:r w:rsidRPr="00B66B66">
        <w:rPr>
          <w:rFonts w:ascii="Times New Roman" w:eastAsia="宋体" w:hAnsi="Times New Roman"/>
          <w:sz w:val="21"/>
          <w:szCs w:val="21"/>
        </w:rPr>
        <w:t>ESG</w:t>
      </w:r>
      <w:r w:rsidRPr="00B66B66">
        <w:rPr>
          <w:rFonts w:ascii="Times New Roman" w:eastAsia="宋体" w:hAnsi="Times New Roman"/>
          <w:sz w:val="21"/>
          <w:szCs w:val="21"/>
        </w:rPr>
        <w:t>表现的提升。</w:t>
      </w:r>
    </w:p>
    <w:p w14:paraId="33FAB817" w14:textId="77777777" w:rsidR="007B13E1" w:rsidRPr="00B66B66" w:rsidRDefault="007B13E1" w:rsidP="007B13E1">
      <w:pPr>
        <w:spacing w:after="0" w:line="360" w:lineRule="exact"/>
        <w:ind w:firstLineChars="200" w:firstLine="402"/>
        <w:jc w:val="both"/>
        <w:rPr>
          <w:rFonts w:ascii="Times New Roman" w:eastAsia="宋体" w:hAnsi="Times New Roman"/>
          <w:sz w:val="21"/>
          <w:szCs w:val="21"/>
        </w:rPr>
      </w:pPr>
      <w:r w:rsidRPr="00B66B66">
        <w:rPr>
          <w:rFonts w:ascii="Times New Roman" w:eastAsia="宋体" w:hAnsi="Times New Roman" w:hint="eastAsia"/>
          <w:sz w:val="21"/>
          <w:szCs w:val="21"/>
        </w:rPr>
        <w:t>基于此</w:t>
      </w:r>
      <w:r w:rsidRPr="00B66B66">
        <w:rPr>
          <w:rFonts w:ascii="Times New Roman" w:eastAsia="宋体" w:hAnsi="Times New Roman"/>
          <w:sz w:val="21"/>
          <w:szCs w:val="21"/>
        </w:rPr>
        <w:t>，</w:t>
      </w:r>
      <w:r w:rsidRPr="00B66B66">
        <w:rPr>
          <w:rFonts w:ascii="Times New Roman" w:eastAsia="宋体" w:hAnsi="Times New Roman" w:hint="eastAsia"/>
          <w:sz w:val="21"/>
          <w:szCs w:val="21"/>
        </w:rPr>
        <w:t>本文将</w:t>
      </w:r>
      <w:r w:rsidRPr="00B66B66">
        <w:rPr>
          <w:rFonts w:ascii="Times New Roman" w:eastAsia="宋体" w:hAnsi="Times New Roman"/>
          <w:sz w:val="21"/>
          <w:szCs w:val="21"/>
        </w:rPr>
        <w:t>政府、企业、</w:t>
      </w:r>
      <w:proofErr w:type="gramStart"/>
      <w:r w:rsidRPr="00B66B66">
        <w:rPr>
          <w:rFonts w:ascii="Times New Roman" w:eastAsia="宋体" w:hAnsi="Times New Roman"/>
          <w:sz w:val="21"/>
          <w:szCs w:val="21"/>
        </w:rPr>
        <w:t>环保非</w:t>
      </w:r>
      <w:proofErr w:type="gramEnd"/>
      <w:r w:rsidRPr="00B66B66">
        <w:rPr>
          <w:rFonts w:ascii="Times New Roman" w:eastAsia="宋体" w:hAnsi="Times New Roman"/>
          <w:sz w:val="21"/>
          <w:szCs w:val="21"/>
        </w:rPr>
        <w:t>政府组织、公众、消费者</w:t>
      </w:r>
      <w:r w:rsidRPr="00B66B66">
        <w:rPr>
          <w:rFonts w:ascii="Times New Roman" w:eastAsia="宋体" w:hAnsi="Times New Roman" w:hint="eastAsia"/>
          <w:sz w:val="21"/>
          <w:szCs w:val="21"/>
        </w:rPr>
        <w:t>、</w:t>
      </w:r>
      <w:r w:rsidRPr="00B66B66">
        <w:rPr>
          <w:rFonts w:ascii="Times New Roman" w:eastAsia="宋体" w:hAnsi="Times New Roman"/>
          <w:sz w:val="21"/>
          <w:szCs w:val="21"/>
        </w:rPr>
        <w:t>金融机构</w:t>
      </w:r>
      <w:r w:rsidRPr="00B66B66">
        <w:rPr>
          <w:rFonts w:ascii="Times New Roman" w:eastAsia="宋体" w:hAnsi="Times New Roman" w:hint="eastAsia"/>
          <w:sz w:val="21"/>
          <w:szCs w:val="21"/>
        </w:rPr>
        <w:t>及员工等利益相关</w:t>
      </w:r>
      <w:r w:rsidRPr="00B66B66">
        <w:rPr>
          <w:rFonts w:ascii="Times New Roman" w:eastAsia="宋体" w:hAnsi="Times New Roman"/>
          <w:sz w:val="21"/>
          <w:szCs w:val="21"/>
        </w:rPr>
        <w:t>主体的目标与策略设定如下</w:t>
      </w:r>
      <w:r w:rsidRPr="00B66B66">
        <w:rPr>
          <w:rFonts w:ascii="Times New Roman" w:eastAsia="宋体" w:hAnsi="Times New Roman" w:hint="eastAsia"/>
          <w:sz w:val="21"/>
          <w:szCs w:val="21"/>
        </w:rPr>
        <w:t>。</w:t>
      </w:r>
    </w:p>
    <w:p w14:paraId="3475288B" w14:textId="77777777" w:rsidR="007B13E1" w:rsidRPr="00B66B66" w:rsidRDefault="007B13E1" w:rsidP="007B13E1">
      <w:pPr>
        <w:spacing w:after="0" w:line="360" w:lineRule="exact"/>
        <w:ind w:firstLineChars="200" w:firstLine="402"/>
        <w:jc w:val="both"/>
        <w:rPr>
          <w:rFonts w:ascii="Times New Roman" w:eastAsia="宋体" w:hAnsi="Times New Roman"/>
          <w:sz w:val="21"/>
          <w:szCs w:val="21"/>
        </w:rPr>
      </w:pPr>
      <w:r w:rsidRPr="00B66B66">
        <w:rPr>
          <w:rFonts w:ascii="Times New Roman" w:eastAsia="宋体" w:hAnsi="Times New Roman" w:hint="eastAsia"/>
          <w:sz w:val="21"/>
          <w:szCs w:val="21"/>
        </w:rPr>
        <w:t>（</w:t>
      </w:r>
      <w:r w:rsidRPr="00B66B66">
        <w:rPr>
          <w:rFonts w:ascii="Times New Roman" w:eastAsia="宋体" w:hAnsi="Times New Roman" w:hint="eastAsia"/>
          <w:sz w:val="21"/>
          <w:szCs w:val="21"/>
        </w:rPr>
        <w:t>1</w:t>
      </w:r>
      <w:r w:rsidRPr="00B66B66">
        <w:rPr>
          <w:rFonts w:ascii="Times New Roman" w:eastAsia="宋体" w:hAnsi="Times New Roman" w:hint="eastAsia"/>
          <w:sz w:val="21"/>
          <w:szCs w:val="21"/>
        </w:rPr>
        <w:t>）</w:t>
      </w:r>
      <w:proofErr w:type="gramStart"/>
      <w:r w:rsidRPr="00B66B66">
        <w:rPr>
          <w:rFonts w:ascii="Times New Roman" w:eastAsia="宋体" w:hAnsi="Times New Roman"/>
          <w:sz w:val="21"/>
          <w:szCs w:val="21"/>
        </w:rPr>
        <w:t>环保非</w:t>
      </w:r>
      <w:proofErr w:type="gramEnd"/>
      <w:r w:rsidRPr="00B66B66">
        <w:rPr>
          <w:rFonts w:ascii="Times New Roman" w:eastAsia="宋体" w:hAnsi="Times New Roman"/>
          <w:sz w:val="21"/>
          <w:szCs w:val="21"/>
        </w:rPr>
        <w:t>政府组织作为</w:t>
      </w:r>
      <w:proofErr w:type="gramStart"/>
      <w:r w:rsidRPr="00B66B66">
        <w:rPr>
          <w:rFonts w:ascii="Times New Roman" w:eastAsia="宋体" w:hAnsi="Times New Roman"/>
          <w:sz w:val="21"/>
          <w:szCs w:val="21"/>
        </w:rPr>
        <w:t>独立第三</w:t>
      </w:r>
      <w:proofErr w:type="gramEnd"/>
      <w:r w:rsidRPr="00B66B66">
        <w:rPr>
          <w:rFonts w:ascii="Times New Roman" w:eastAsia="宋体" w:hAnsi="Times New Roman"/>
          <w:sz w:val="21"/>
          <w:szCs w:val="21"/>
        </w:rPr>
        <w:t>方，</w:t>
      </w:r>
      <w:r w:rsidRPr="00B66B66">
        <w:rPr>
          <w:rFonts w:ascii="Times New Roman" w:eastAsia="宋体" w:hAnsi="Times New Roman" w:hint="eastAsia"/>
          <w:sz w:val="21"/>
          <w:szCs w:val="21"/>
        </w:rPr>
        <w:t>致力于</w:t>
      </w:r>
      <w:r w:rsidRPr="00B66B66">
        <w:rPr>
          <w:rFonts w:ascii="Times New Roman" w:eastAsia="宋体" w:hAnsi="Times New Roman"/>
          <w:sz w:val="21"/>
          <w:szCs w:val="21"/>
        </w:rPr>
        <w:t>系统性地收集、核实并发布高质量的环境信息（如</w:t>
      </w:r>
      <w:r w:rsidRPr="00B66B66">
        <w:rPr>
          <w:rFonts w:ascii="Times New Roman" w:eastAsia="宋体" w:hAnsi="Times New Roman"/>
          <w:sz w:val="21"/>
          <w:szCs w:val="21"/>
        </w:rPr>
        <w:t>PITI</w:t>
      </w:r>
      <w:r w:rsidRPr="00B66B66">
        <w:rPr>
          <w:rFonts w:ascii="Times New Roman" w:eastAsia="宋体" w:hAnsi="Times New Roman"/>
          <w:sz w:val="21"/>
          <w:szCs w:val="21"/>
        </w:rPr>
        <w:t>指数、企业环境绩效评分、实时排放数据）</w:t>
      </w:r>
      <w:r w:rsidRPr="00B66B66">
        <w:rPr>
          <w:rFonts w:ascii="Times New Roman" w:eastAsia="宋体" w:hAnsi="Times New Roman" w:hint="eastAsia"/>
          <w:sz w:val="21"/>
          <w:szCs w:val="21"/>
        </w:rPr>
        <w:t>，选择环境信息公开水平</w:t>
      </w:r>
      <w:r w:rsidRPr="00B66B66">
        <w:rPr>
          <w:rFonts w:ascii="Times New Roman" w:eastAsia="宋体" w:hAnsi="Times New Roman"/>
          <w:position w:val="-12"/>
          <w:sz w:val="21"/>
          <w:szCs w:val="21"/>
        </w:rPr>
        <w:object w:dxaOrig="880" w:dyaOrig="340" w14:anchorId="60F7CB7C">
          <v:shape id="_x0000_i1029" type="#_x0000_t75" style="width:44pt;height:16.5pt" o:ole="">
            <v:imagedata r:id="rId19" o:title=""/>
          </v:shape>
          <o:OLEObject Type="Embed" ProgID="Equation.DSMT4" ShapeID="_x0000_i1029" DrawAspect="Content" ObjectID="_1836943633" r:id="rId20"/>
        </w:object>
      </w:r>
      <w:r w:rsidRPr="00B66B66">
        <w:rPr>
          <w:rFonts w:ascii="Times New Roman" w:eastAsia="宋体" w:hAnsi="Times New Roman" w:hint="eastAsia"/>
          <w:sz w:val="21"/>
          <w:szCs w:val="21"/>
        </w:rPr>
        <w:t>，其中</w:t>
      </w:r>
      <w:r w:rsidRPr="00B66B66">
        <w:rPr>
          <w:rFonts w:ascii="Times New Roman" w:eastAsia="宋体" w:hAnsi="Times New Roman"/>
          <w:position w:val="-6"/>
          <w:sz w:val="21"/>
          <w:szCs w:val="21"/>
        </w:rPr>
        <w:object w:dxaOrig="499" w:dyaOrig="260" w14:anchorId="1D463DB3">
          <v:shape id="_x0000_i1030" type="#_x0000_t75" style="width:25pt;height:12.5pt" o:ole="">
            <v:imagedata r:id="rId21" o:title=""/>
          </v:shape>
          <o:OLEObject Type="Embed" ProgID="Equation.DSMT4" ShapeID="_x0000_i1030" DrawAspect="Content" ObjectID="_1836943634" r:id="rId22"/>
        </w:object>
      </w:r>
      <w:r w:rsidRPr="00B66B66">
        <w:rPr>
          <w:rFonts w:ascii="Times New Roman" w:eastAsia="宋体" w:hAnsi="Times New Roman" w:hint="eastAsia"/>
          <w:sz w:val="21"/>
          <w:szCs w:val="21"/>
        </w:rPr>
        <w:t>表示无环境信息公开，</w:t>
      </w:r>
      <w:r w:rsidRPr="00B66B66">
        <w:rPr>
          <w:rFonts w:ascii="Times New Roman" w:eastAsia="宋体" w:hAnsi="Times New Roman"/>
          <w:position w:val="-6"/>
          <w:sz w:val="21"/>
          <w:szCs w:val="21"/>
        </w:rPr>
        <w:object w:dxaOrig="480" w:dyaOrig="260" w14:anchorId="2AB9B3DA">
          <v:shape id="_x0000_i1031" type="#_x0000_t75" style="width:24pt;height:12.5pt" o:ole="">
            <v:imagedata r:id="rId23" o:title=""/>
          </v:shape>
          <o:OLEObject Type="Embed" ProgID="Equation.DSMT4" ShapeID="_x0000_i1031" DrawAspect="Content" ObjectID="_1836943635" r:id="rId24"/>
        </w:object>
      </w:r>
      <w:r w:rsidRPr="00B66B66">
        <w:rPr>
          <w:rFonts w:ascii="Times New Roman" w:eastAsia="宋体" w:hAnsi="Times New Roman" w:hint="eastAsia"/>
          <w:sz w:val="21"/>
          <w:szCs w:val="21"/>
        </w:rPr>
        <w:t>表示完全环境信息公开。其</w:t>
      </w:r>
      <w:r w:rsidRPr="00B66B66">
        <w:rPr>
          <w:rFonts w:ascii="Times New Roman" w:eastAsia="宋体" w:hAnsi="Times New Roman"/>
          <w:sz w:val="21"/>
          <w:szCs w:val="21"/>
        </w:rPr>
        <w:t>目标并非自身利润最大化，而是追求环境公共品的有效供给，推动全社会实现环境质量的整体改善。它们不仅向公众公开</w:t>
      </w:r>
      <w:r w:rsidRPr="00B66B66">
        <w:rPr>
          <w:rFonts w:ascii="Times New Roman" w:eastAsia="宋体" w:hAnsi="Times New Roman" w:hint="eastAsia"/>
          <w:sz w:val="21"/>
          <w:szCs w:val="21"/>
        </w:rPr>
        <w:t>环境</w:t>
      </w:r>
      <w:r w:rsidRPr="00B66B66">
        <w:rPr>
          <w:rFonts w:ascii="Times New Roman" w:eastAsia="宋体" w:hAnsi="Times New Roman"/>
          <w:sz w:val="21"/>
          <w:szCs w:val="21"/>
        </w:rPr>
        <w:t>信息，还定向为政府、金融机构、投资者及供应</w:t>
      </w:r>
      <w:proofErr w:type="gramStart"/>
      <w:r w:rsidRPr="00B66B66">
        <w:rPr>
          <w:rFonts w:ascii="Times New Roman" w:eastAsia="宋体" w:hAnsi="Times New Roman"/>
          <w:sz w:val="21"/>
          <w:szCs w:val="21"/>
        </w:rPr>
        <w:t>链核心</w:t>
      </w:r>
      <w:proofErr w:type="gramEnd"/>
      <w:r w:rsidRPr="00B66B66">
        <w:rPr>
          <w:rFonts w:ascii="Times New Roman" w:eastAsia="宋体" w:hAnsi="Times New Roman"/>
          <w:sz w:val="21"/>
          <w:szCs w:val="21"/>
        </w:rPr>
        <w:t>企业提供企业环境风险报告，</w:t>
      </w:r>
      <w:r w:rsidRPr="00B66B66">
        <w:rPr>
          <w:rFonts w:ascii="Times New Roman" w:eastAsia="宋体" w:hAnsi="Times New Roman" w:hint="eastAsia"/>
          <w:sz w:val="21"/>
          <w:szCs w:val="21"/>
        </w:rPr>
        <w:t>从而</w:t>
      </w:r>
      <w:r w:rsidRPr="00B66B66">
        <w:rPr>
          <w:rFonts w:ascii="Times New Roman" w:eastAsia="宋体" w:hAnsi="Times New Roman"/>
          <w:sz w:val="21"/>
          <w:szCs w:val="21"/>
        </w:rPr>
        <w:t>有效缓解信息不对称</w:t>
      </w:r>
      <w:r w:rsidRPr="00B66B66">
        <w:rPr>
          <w:rFonts w:ascii="Times New Roman" w:eastAsia="宋体" w:hAnsi="Times New Roman" w:hint="eastAsia"/>
          <w:sz w:val="21"/>
          <w:szCs w:val="21"/>
        </w:rPr>
        <w:t>难题</w:t>
      </w:r>
      <w:r w:rsidRPr="00B66B66">
        <w:rPr>
          <w:rFonts w:ascii="Times New Roman" w:eastAsia="宋体" w:hAnsi="Times New Roman"/>
          <w:sz w:val="21"/>
          <w:szCs w:val="21"/>
        </w:rPr>
        <w:t>，使企业的真实</w:t>
      </w:r>
      <w:r w:rsidRPr="00B66B66">
        <w:rPr>
          <w:rFonts w:ascii="Times New Roman" w:eastAsia="宋体" w:hAnsi="Times New Roman"/>
          <w:sz w:val="21"/>
          <w:szCs w:val="21"/>
        </w:rPr>
        <w:t>ESG</w:t>
      </w:r>
      <w:r w:rsidRPr="00B66B66">
        <w:rPr>
          <w:rFonts w:ascii="Times New Roman" w:eastAsia="宋体" w:hAnsi="Times New Roman" w:hint="eastAsia"/>
          <w:sz w:val="21"/>
          <w:szCs w:val="21"/>
        </w:rPr>
        <w:t>水平</w:t>
      </w:r>
      <w:r w:rsidRPr="00B66B66">
        <w:rPr>
          <w:rFonts w:ascii="Times New Roman" w:eastAsia="宋体" w:hAnsi="Times New Roman"/>
          <w:sz w:val="21"/>
          <w:szCs w:val="21"/>
        </w:rPr>
        <w:t>成为共同</w:t>
      </w:r>
      <w:r w:rsidRPr="00B66B66">
        <w:rPr>
          <w:rFonts w:ascii="Times New Roman" w:eastAsia="宋体" w:hAnsi="Times New Roman" w:hint="eastAsia"/>
          <w:sz w:val="21"/>
          <w:szCs w:val="21"/>
        </w:rPr>
        <w:t>信息（</w:t>
      </w:r>
      <w:r w:rsidRPr="00B66B66">
        <w:rPr>
          <w:rFonts w:ascii="Times New Roman" w:eastAsia="宋体" w:hAnsi="Times New Roman" w:hint="eastAsia"/>
          <w:sz w:val="21"/>
          <w:szCs w:val="21"/>
        </w:rPr>
        <w:t>Li</w:t>
      </w:r>
      <w:r w:rsidRPr="00B66B66">
        <w:rPr>
          <w:rFonts w:ascii="Times New Roman" w:eastAsia="宋体" w:hAnsi="Times New Roman"/>
          <w:sz w:val="21"/>
          <w:szCs w:val="21"/>
        </w:rPr>
        <w:t>等，</w:t>
      </w:r>
      <w:r w:rsidRPr="00B66B66">
        <w:rPr>
          <w:rFonts w:ascii="Times New Roman" w:eastAsia="宋体" w:hAnsi="Times New Roman" w:hint="eastAsia"/>
          <w:sz w:val="21"/>
          <w:szCs w:val="21"/>
        </w:rPr>
        <w:t>2018</w:t>
      </w:r>
      <w:r w:rsidRPr="00B66B66">
        <w:rPr>
          <w:rFonts w:ascii="Times New Roman" w:eastAsia="宋体" w:hAnsi="Times New Roman"/>
          <w:sz w:val="21"/>
          <w:szCs w:val="21"/>
        </w:rPr>
        <w:t>；</w:t>
      </w:r>
      <w:r w:rsidRPr="00B66B66">
        <w:rPr>
          <w:rFonts w:ascii="Times New Roman" w:eastAsia="宋体" w:hAnsi="Times New Roman"/>
          <w:sz w:val="21"/>
          <w:szCs w:val="21"/>
        </w:rPr>
        <w:t>Zhang</w:t>
      </w:r>
      <w:r w:rsidRPr="00B66B66">
        <w:rPr>
          <w:rFonts w:ascii="Times New Roman" w:eastAsia="宋体" w:hAnsi="Times New Roman" w:hint="eastAsia"/>
          <w:sz w:val="21"/>
          <w:szCs w:val="21"/>
        </w:rPr>
        <w:t>等，</w:t>
      </w:r>
      <w:r w:rsidRPr="00B66B66">
        <w:rPr>
          <w:rFonts w:ascii="Times New Roman" w:eastAsia="宋体" w:hAnsi="Times New Roman" w:hint="eastAsia"/>
          <w:sz w:val="21"/>
          <w:szCs w:val="21"/>
        </w:rPr>
        <w:t>2022</w:t>
      </w:r>
      <w:r w:rsidRPr="00B66B66">
        <w:rPr>
          <w:rFonts w:ascii="Times New Roman" w:eastAsia="宋体" w:hAnsi="Times New Roman"/>
          <w:sz w:val="21"/>
          <w:szCs w:val="21"/>
        </w:rPr>
        <w:t>）。通过这</w:t>
      </w:r>
      <w:r w:rsidRPr="00B66B66">
        <w:rPr>
          <w:rFonts w:ascii="Times New Roman" w:eastAsia="宋体" w:hAnsi="Times New Roman" w:hint="eastAsia"/>
          <w:sz w:val="21"/>
          <w:szCs w:val="21"/>
        </w:rPr>
        <w:t>种</w:t>
      </w:r>
      <w:r w:rsidRPr="00B66B66">
        <w:rPr>
          <w:rFonts w:ascii="Times New Roman" w:eastAsia="宋体" w:hAnsi="Times New Roman"/>
          <w:sz w:val="21"/>
          <w:szCs w:val="21"/>
        </w:rPr>
        <w:t>非市场压力，</w:t>
      </w:r>
      <w:proofErr w:type="gramStart"/>
      <w:r w:rsidRPr="00B66B66">
        <w:rPr>
          <w:rFonts w:ascii="Times New Roman" w:eastAsia="宋体" w:hAnsi="Times New Roman"/>
          <w:sz w:val="21"/>
          <w:szCs w:val="21"/>
        </w:rPr>
        <w:t>环保非</w:t>
      </w:r>
      <w:proofErr w:type="gramEnd"/>
      <w:r w:rsidRPr="00B66B66">
        <w:rPr>
          <w:rFonts w:ascii="Times New Roman" w:eastAsia="宋体" w:hAnsi="Times New Roman"/>
          <w:sz w:val="21"/>
          <w:szCs w:val="21"/>
        </w:rPr>
        <w:t>政府组织</w:t>
      </w:r>
      <w:r w:rsidRPr="00B66B66">
        <w:rPr>
          <w:rFonts w:ascii="Times New Roman" w:eastAsia="宋体" w:hAnsi="Times New Roman" w:hint="eastAsia"/>
          <w:sz w:val="21"/>
          <w:szCs w:val="21"/>
        </w:rPr>
        <w:t>可以</w:t>
      </w:r>
      <w:r w:rsidRPr="00B66B66">
        <w:rPr>
          <w:rFonts w:ascii="Times New Roman" w:eastAsia="宋体" w:hAnsi="Times New Roman"/>
          <w:sz w:val="21"/>
          <w:szCs w:val="21"/>
        </w:rPr>
        <w:t>推动企业采取更积极的环境行动或策略，从而弥补政府监管与市场自发信息供给的不足（</w:t>
      </w:r>
      <w:r w:rsidRPr="00B66B66">
        <w:rPr>
          <w:rFonts w:ascii="Times New Roman" w:eastAsia="宋体" w:hAnsi="Times New Roman"/>
          <w:sz w:val="21"/>
          <w:szCs w:val="21"/>
        </w:rPr>
        <w:t>Powers</w:t>
      </w:r>
      <w:r w:rsidRPr="00B66B66">
        <w:rPr>
          <w:rFonts w:ascii="Times New Roman" w:eastAsia="宋体" w:hAnsi="Times New Roman"/>
          <w:sz w:val="21"/>
          <w:szCs w:val="21"/>
        </w:rPr>
        <w:t>等，</w:t>
      </w:r>
      <w:r w:rsidRPr="00B66B66">
        <w:rPr>
          <w:rFonts w:ascii="Times New Roman" w:eastAsia="宋体" w:hAnsi="Times New Roman" w:hint="eastAsia"/>
          <w:sz w:val="21"/>
          <w:szCs w:val="21"/>
        </w:rPr>
        <w:t>2011</w:t>
      </w:r>
      <w:r w:rsidRPr="00B66B66">
        <w:rPr>
          <w:rFonts w:ascii="Times New Roman" w:eastAsia="宋体" w:hAnsi="Times New Roman"/>
          <w:sz w:val="21"/>
          <w:szCs w:val="21"/>
        </w:rPr>
        <w:t>）。</w:t>
      </w:r>
    </w:p>
    <w:p w14:paraId="0DA11C57" w14:textId="77777777" w:rsidR="007B13E1" w:rsidRPr="00B66B66" w:rsidRDefault="007B13E1" w:rsidP="007B13E1">
      <w:pPr>
        <w:spacing w:after="0" w:line="360" w:lineRule="exact"/>
        <w:ind w:firstLineChars="200" w:firstLine="402"/>
        <w:jc w:val="both"/>
        <w:rPr>
          <w:rFonts w:ascii="Times New Roman" w:eastAsia="宋体" w:hAnsi="Times New Roman"/>
          <w:sz w:val="21"/>
          <w:szCs w:val="21"/>
        </w:rPr>
      </w:pPr>
      <w:r w:rsidRPr="00B66B66">
        <w:rPr>
          <w:rFonts w:ascii="Times New Roman" w:eastAsia="宋体" w:hAnsi="Times New Roman" w:hint="eastAsia"/>
          <w:sz w:val="21"/>
          <w:szCs w:val="21"/>
        </w:rPr>
        <w:t>（</w:t>
      </w:r>
      <w:r w:rsidRPr="00B66B66">
        <w:rPr>
          <w:rFonts w:ascii="Times New Roman" w:eastAsia="宋体" w:hAnsi="Times New Roman" w:hint="eastAsia"/>
          <w:sz w:val="21"/>
          <w:szCs w:val="21"/>
        </w:rPr>
        <w:t>2</w:t>
      </w:r>
      <w:r w:rsidRPr="00B66B66">
        <w:rPr>
          <w:rFonts w:ascii="Times New Roman" w:eastAsia="宋体" w:hAnsi="Times New Roman" w:hint="eastAsia"/>
          <w:sz w:val="21"/>
          <w:szCs w:val="21"/>
        </w:rPr>
        <w:t>）</w:t>
      </w:r>
      <w:r w:rsidRPr="00B66B66">
        <w:rPr>
          <w:rFonts w:ascii="Times New Roman" w:eastAsia="宋体" w:hAnsi="Times New Roman"/>
          <w:sz w:val="21"/>
          <w:szCs w:val="21"/>
        </w:rPr>
        <w:t>企业</w:t>
      </w:r>
      <w:r w:rsidRPr="00B66B66">
        <w:rPr>
          <w:rFonts w:ascii="Times New Roman" w:eastAsia="宋体" w:hAnsi="Times New Roman" w:hint="eastAsia"/>
          <w:sz w:val="21"/>
          <w:szCs w:val="21"/>
        </w:rPr>
        <w:t>观察到</w:t>
      </w:r>
      <w:proofErr w:type="gramStart"/>
      <w:r w:rsidRPr="00B66B66">
        <w:rPr>
          <w:rFonts w:ascii="Times New Roman" w:eastAsia="宋体" w:hAnsi="Times New Roman" w:hint="eastAsia"/>
          <w:sz w:val="21"/>
          <w:szCs w:val="21"/>
        </w:rPr>
        <w:t>环保非</w:t>
      </w:r>
      <w:proofErr w:type="gramEnd"/>
      <w:r w:rsidRPr="00B66B66">
        <w:rPr>
          <w:rFonts w:ascii="Times New Roman" w:eastAsia="宋体" w:hAnsi="Times New Roman" w:hint="eastAsia"/>
          <w:sz w:val="21"/>
          <w:szCs w:val="21"/>
        </w:rPr>
        <w:t>政府组织的环境信息公开水平</w:t>
      </w:r>
      <w:r w:rsidRPr="00B66B66">
        <w:rPr>
          <w:rFonts w:ascii="Times New Roman" w:eastAsia="宋体" w:hAnsi="Times New Roman"/>
          <w:position w:val="-6"/>
          <w:sz w:val="21"/>
          <w:szCs w:val="21"/>
        </w:rPr>
        <w:object w:dxaOrig="200" w:dyaOrig="260" w14:anchorId="31357209">
          <v:shape id="_x0000_i1032" type="#_x0000_t75" style="width:11.5pt;height:13pt" o:ole="">
            <v:imagedata r:id="rId25" o:title=""/>
          </v:shape>
          <o:OLEObject Type="Embed" ProgID="Equation.DSMT4" ShapeID="_x0000_i1032" DrawAspect="Content" ObjectID="_1836943636" r:id="rId26"/>
        </w:object>
      </w:r>
      <w:r w:rsidRPr="00B66B66">
        <w:rPr>
          <w:rFonts w:ascii="Times New Roman" w:eastAsia="宋体" w:hAnsi="Times New Roman" w:hint="eastAsia"/>
          <w:sz w:val="21"/>
          <w:szCs w:val="21"/>
        </w:rPr>
        <w:t>后，</w:t>
      </w:r>
      <w:r w:rsidRPr="00B66B66">
        <w:rPr>
          <w:rFonts w:ascii="Times New Roman" w:eastAsia="宋体" w:hAnsi="Times New Roman"/>
          <w:sz w:val="21"/>
          <w:szCs w:val="21"/>
        </w:rPr>
        <w:t>以利润最大化为目标</w:t>
      </w:r>
      <w:r w:rsidRPr="00B66B66">
        <w:rPr>
          <w:rFonts w:ascii="Times New Roman" w:eastAsia="宋体" w:hAnsi="Times New Roman" w:hint="eastAsia"/>
          <w:sz w:val="21"/>
          <w:szCs w:val="21"/>
        </w:rPr>
        <w:t>来</w:t>
      </w:r>
      <w:r w:rsidRPr="00B66B66">
        <w:rPr>
          <w:rFonts w:ascii="Times New Roman" w:eastAsia="宋体" w:hAnsi="Times New Roman"/>
          <w:sz w:val="21"/>
          <w:szCs w:val="21"/>
        </w:rPr>
        <w:t>选择</w:t>
      </w:r>
      <w:r w:rsidRPr="00B66B66">
        <w:rPr>
          <w:rFonts w:ascii="Times New Roman" w:eastAsia="宋体" w:hAnsi="Times New Roman" w:hint="eastAsia"/>
          <w:sz w:val="21"/>
          <w:szCs w:val="21"/>
        </w:rPr>
        <w:t>其</w:t>
      </w:r>
      <w:r w:rsidRPr="00B66B66">
        <w:rPr>
          <w:rFonts w:ascii="Times New Roman" w:eastAsia="宋体" w:hAnsi="Times New Roman"/>
          <w:sz w:val="21"/>
          <w:szCs w:val="21"/>
        </w:rPr>
        <w:t>在环境（</w:t>
      </w:r>
      <w:r w:rsidRPr="00B66B66">
        <w:rPr>
          <w:rFonts w:ascii="Times New Roman" w:eastAsia="宋体" w:hAnsi="Times New Roman"/>
          <w:sz w:val="21"/>
          <w:szCs w:val="21"/>
        </w:rPr>
        <w:t>E</w:t>
      </w:r>
      <w:r w:rsidRPr="00B66B66">
        <w:rPr>
          <w:rFonts w:ascii="Times New Roman" w:eastAsia="宋体" w:hAnsi="Times New Roman"/>
          <w:sz w:val="21"/>
          <w:szCs w:val="21"/>
        </w:rPr>
        <w:t>）、社会（</w:t>
      </w:r>
      <w:r w:rsidRPr="00B66B66">
        <w:rPr>
          <w:rFonts w:ascii="Times New Roman" w:eastAsia="宋体" w:hAnsi="Times New Roman"/>
          <w:sz w:val="21"/>
          <w:szCs w:val="21"/>
        </w:rPr>
        <w:t>S</w:t>
      </w:r>
      <w:r w:rsidRPr="00B66B66">
        <w:rPr>
          <w:rFonts w:ascii="Times New Roman" w:eastAsia="宋体" w:hAnsi="Times New Roman"/>
          <w:sz w:val="21"/>
          <w:szCs w:val="21"/>
        </w:rPr>
        <w:t>）和治理（</w:t>
      </w:r>
      <w:r w:rsidRPr="00B66B66">
        <w:rPr>
          <w:rFonts w:ascii="Times New Roman" w:eastAsia="宋体" w:hAnsi="Times New Roman"/>
          <w:sz w:val="21"/>
          <w:szCs w:val="21"/>
        </w:rPr>
        <w:t>G</w:t>
      </w:r>
      <w:r w:rsidRPr="00B66B66">
        <w:rPr>
          <w:rFonts w:ascii="Times New Roman" w:eastAsia="宋体" w:hAnsi="Times New Roman"/>
          <w:sz w:val="21"/>
          <w:szCs w:val="21"/>
        </w:rPr>
        <w:t>）三个维度上的投入水平，分别记为</w:t>
      </w:r>
      <w:r w:rsidRPr="00B66B66">
        <w:rPr>
          <w:rFonts w:ascii="Times New Roman" w:eastAsia="宋体" w:hAnsi="Times New Roman"/>
          <w:position w:val="-12"/>
          <w:sz w:val="21"/>
          <w:szCs w:val="21"/>
        </w:rPr>
        <w:object w:dxaOrig="279" w:dyaOrig="360" w14:anchorId="6A6493D1">
          <v:shape id="_x0000_i1033" type="#_x0000_t75" style="width:14.5pt;height:19pt" o:ole="">
            <v:imagedata r:id="rId27" o:title=""/>
          </v:shape>
          <o:OLEObject Type="Embed" ProgID="Equation.DSMT4" ShapeID="_x0000_i1033" DrawAspect="Content" ObjectID="_1836943637" r:id="rId28"/>
        </w:object>
      </w:r>
      <w:r w:rsidRPr="00B66B66">
        <w:rPr>
          <w:rFonts w:ascii="Times New Roman" w:eastAsia="宋体" w:hAnsi="Times New Roman" w:hint="eastAsia"/>
          <w:sz w:val="21"/>
          <w:szCs w:val="21"/>
        </w:rPr>
        <w:t>、</w:t>
      </w:r>
      <w:r w:rsidRPr="00B66B66">
        <w:rPr>
          <w:rFonts w:ascii="Times New Roman" w:eastAsia="宋体" w:hAnsi="Times New Roman"/>
          <w:position w:val="-12"/>
          <w:sz w:val="21"/>
          <w:szCs w:val="21"/>
        </w:rPr>
        <w:object w:dxaOrig="260" w:dyaOrig="360" w14:anchorId="2F879CE2">
          <v:shape id="_x0000_i1034" type="#_x0000_t75" style="width:13pt;height:19pt" o:ole="">
            <v:imagedata r:id="rId29" o:title=""/>
          </v:shape>
          <o:OLEObject Type="Embed" ProgID="Equation.DSMT4" ShapeID="_x0000_i1034" DrawAspect="Content" ObjectID="_1836943638" r:id="rId30"/>
        </w:object>
      </w:r>
      <w:r w:rsidRPr="00B66B66">
        <w:rPr>
          <w:rFonts w:ascii="Times New Roman" w:eastAsia="宋体" w:hAnsi="Times New Roman"/>
          <w:sz w:val="21"/>
          <w:szCs w:val="21"/>
        </w:rPr>
        <w:t>和</w:t>
      </w:r>
      <w:r w:rsidRPr="00B66B66">
        <w:rPr>
          <w:rFonts w:ascii="Times New Roman" w:eastAsia="宋体" w:hAnsi="Times New Roman"/>
          <w:position w:val="-12"/>
          <w:sz w:val="21"/>
          <w:szCs w:val="21"/>
        </w:rPr>
        <w:object w:dxaOrig="279" w:dyaOrig="360" w14:anchorId="009A496C">
          <v:shape id="_x0000_i1035" type="#_x0000_t75" style="width:14.5pt;height:19pt" o:ole="">
            <v:imagedata r:id="rId31" o:title=""/>
          </v:shape>
          <o:OLEObject Type="Embed" ProgID="Equation.DSMT4" ShapeID="_x0000_i1035" DrawAspect="Content" ObjectID="_1836943639" r:id="rId32"/>
        </w:object>
      </w:r>
      <w:r w:rsidRPr="00B66B66">
        <w:rPr>
          <w:rFonts w:ascii="Times New Roman" w:eastAsia="宋体" w:hAnsi="Times New Roman"/>
          <w:sz w:val="21"/>
          <w:szCs w:val="21"/>
        </w:rPr>
        <w:t>。</w:t>
      </w:r>
      <w:r w:rsidRPr="00B66B66">
        <w:rPr>
          <w:rFonts w:ascii="Times New Roman" w:eastAsia="宋体" w:hAnsi="Times New Roman" w:hint="eastAsia"/>
          <w:sz w:val="21"/>
          <w:szCs w:val="21"/>
        </w:rPr>
        <w:t>企业</w:t>
      </w:r>
      <w:r w:rsidRPr="00B66B66">
        <w:rPr>
          <w:rFonts w:ascii="Times New Roman" w:eastAsia="宋体" w:hAnsi="Times New Roman"/>
          <w:sz w:val="21"/>
          <w:szCs w:val="21"/>
        </w:rPr>
        <w:t>更高的</w:t>
      </w:r>
      <w:r w:rsidRPr="00B66B66">
        <w:rPr>
          <w:rFonts w:ascii="Times New Roman" w:eastAsia="宋体" w:hAnsi="Times New Roman"/>
          <w:sz w:val="21"/>
          <w:szCs w:val="21"/>
        </w:rPr>
        <w:t>ESG</w:t>
      </w:r>
      <w:r w:rsidRPr="00B66B66">
        <w:rPr>
          <w:rFonts w:ascii="Times New Roman" w:eastAsia="宋体" w:hAnsi="Times New Roman" w:hint="eastAsia"/>
          <w:sz w:val="21"/>
          <w:szCs w:val="21"/>
        </w:rPr>
        <w:t>实践</w:t>
      </w:r>
      <w:r w:rsidRPr="00B66B66">
        <w:rPr>
          <w:rFonts w:ascii="Times New Roman" w:eastAsia="宋体" w:hAnsi="Times New Roman"/>
          <w:sz w:val="21"/>
          <w:szCs w:val="21"/>
        </w:rPr>
        <w:t>投入</w:t>
      </w:r>
      <w:r w:rsidRPr="00B66B66">
        <w:rPr>
          <w:rFonts w:ascii="Times New Roman" w:eastAsia="宋体" w:hAnsi="Times New Roman" w:hint="eastAsia"/>
          <w:sz w:val="21"/>
          <w:szCs w:val="21"/>
        </w:rPr>
        <w:t>可以带来</w:t>
      </w:r>
      <w:r w:rsidRPr="00B66B66">
        <w:rPr>
          <w:rFonts w:ascii="Times New Roman" w:eastAsia="宋体" w:hAnsi="Times New Roman"/>
          <w:sz w:val="21"/>
          <w:szCs w:val="21"/>
        </w:rPr>
        <w:t>更好的</w:t>
      </w:r>
      <w:r w:rsidRPr="00B66B66">
        <w:rPr>
          <w:rFonts w:ascii="Times New Roman" w:eastAsia="宋体" w:hAnsi="Times New Roman" w:hint="eastAsia"/>
          <w:sz w:val="21"/>
          <w:szCs w:val="21"/>
        </w:rPr>
        <w:t>ESG</w:t>
      </w:r>
      <w:r w:rsidRPr="00B66B66">
        <w:rPr>
          <w:rFonts w:ascii="Times New Roman" w:eastAsia="宋体" w:hAnsi="Times New Roman"/>
          <w:sz w:val="21"/>
          <w:szCs w:val="21"/>
        </w:rPr>
        <w:t>表现，但也</w:t>
      </w:r>
      <w:r w:rsidRPr="00B66B66">
        <w:rPr>
          <w:rFonts w:ascii="Times New Roman" w:eastAsia="宋体" w:hAnsi="Times New Roman" w:hint="eastAsia"/>
          <w:sz w:val="21"/>
          <w:szCs w:val="21"/>
        </w:rPr>
        <w:t>会产生</w:t>
      </w:r>
      <w:r w:rsidRPr="00B66B66">
        <w:rPr>
          <w:rFonts w:ascii="Times New Roman" w:eastAsia="宋体" w:hAnsi="Times New Roman"/>
          <w:sz w:val="21"/>
          <w:szCs w:val="21"/>
        </w:rPr>
        <w:t>更高的成本，其成本函数为</w:t>
      </w:r>
      <w:r w:rsidRPr="00B66B66">
        <w:rPr>
          <w:rFonts w:ascii="Times New Roman" w:eastAsia="宋体" w:hAnsi="Times New Roman"/>
          <w:position w:val="-14"/>
          <w:sz w:val="21"/>
          <w:szCs w:val="21"/>
        </w:rPr>
        <w:object w:dxaOrig="1280" w:dyaOrig="400" w14:anchorId="39FF5401">
          <v:shape id="_x0000_i1036" type="#_x0000_t75" style="width:63pt;height:22pt" o:ole="">
            <v:imagedata r:id="rId33" o:title=""/>
          </v:shape>
          <o:OLEObject Type="Embed" ProgID="Equation.DSMT4" ShapeID="_x0000_i1036" DrawAspect="Content" ObjectID="_1836943640" r:id="rId34"/>
        </w:object>
      </w:r>
      <w:r w:rsidRPr="00B66B66">
        <w:rPr>
          <w:rFonts w:ascii="Times New Roman" w:eastAsia="宋体" w:hAnsi="Times New Roman"/>
          <w:sz w:val="21"/>
          <w:szCs w:val="21"/>
        </w:rPr>
        <w:t>，</w:t>
      </w:r>
      <w:r w:rsidRPr="00B66B66">
        <w:rPr>
          <w:rFonts w:ascii="Times New Roman" w:eastAsia="宋体" w:hAnsi="Times New Roman" w:hint="eastAsia"/>
          <w:sz w:val="21"/>
          <w:szCs w:val="21"/>
        </w:rPr>
        <w:t>且</w:t>
      </w:r>
      <w:r w:rsidRPr="00B66B66">
        <w:rPr>
          <w:rFonts w:ascii="Times New Roman" w:eastAsia="宋体" w:hAnsi="Times New Roman"/>
          <w:sz w:val="21"/>
          <w:szCs w:val="21"/>
        </w:rPr>
        <w:t>满足边际成本递增，即</w:t>
      </w:r>
      <w:r w:rsidRPr="00B66B66">
        <w:rPr>
          <w:rFonts w:ascii="Times New Roman" w:eastAsia="宋体" w:hAnsi="Times New Roman"/>
          <w:position w:val="-12"/>
          <w:sz w:val="21"/>
          <w:szCs w:val="21"/>
        </w:rPr>
        <w:object w:dxaOrig="1100" w:dyaOrig="360" w14:anchorId="134684CE">
          <v:shape id="_x0000_i1037" type="#_x0000_t75" style="width:54pt;height:19pt" o:ole="">
            <v:imagedata r:id="rId35" o:title=""/>
          </v:shape>
          <o:OLEObject Type="Embed" ProgID="Equation.DSMT4" ShapeID="_x0000_i1037" DrawAspect="Content" ObjectID="_1836943641" r:id="rId36"/>
        </w:object>
      </w:r>
      <w:r w:rsidRPr="00B66B66">
        <w:rPr>
          <w:rFonts w:ascii="Times New Roman" w:eastAsia="宋体" w:hAnsi="Times New Roman" w:hint="eastAsia"/>
          <w:sz w:val="21"/>
          <w:szCs w:val="21"/>
        </w:rPr>
        <w:t>，</w:t>
      </w:r>
      <w:r w:rsidRPr="00B66B66">
        <w:rPr>
          <w:rFonts w:ascii="Times New Roman" w:eastAsia="宋体" w:hAnsi="Times New Roman"/>
          <w:position w:val="-12"/>
          <w:sz w:val="21"/>
          <w:szCs w:val="21"/>
        </w:rPr>
        <w:object w:dxaOrig="1240" w:dyaOrig="380" w14:anchorId="13619AFF">
          <v:shape id="_x0000_i1038" type="#_x0000_t75" style="width:62pt;height:19pt" o:ole="">
            <v:imagedata r:id="rId37" o:title=""/>
          </v:shape>
          <o:OLEObject Type="Embed" ProgID="Equation.DSMT4" ShapeID="_x0000_i1038" DrawAspect="Content" ObjectID="_1836943642" r:id="rId38"/>
        </w:object>
      </w:r>
      <w:r w:rsidRPr="00B66B66">
        <w:rPr>
          <w:rFonts w:ascii="Times New Roman" w:eastAsia="宋体" w:hAnsi="Times New Roman" w:hint="eastAsia"/>
          <w:sz w:val="21"/>
          <w:szCs w:val="21"/>
        </w:rPr>
        <w:t>（</w:t>
      </w:r>
      <w:r w:rsidRPr="00B66B66">
        <w:rPr>
          <w:rFonts w:hint="eastAsia"/>
          <w:position w:val="-12"/>
        </w:rPr>
        <w:object w:dxaOrig="1200" w:dyaOrig="360" w14:anchorId="2283D90B">
          <v:shape id="_x0000_i1039" type="#_x0000_t75" style="width:60pt;height:19pt" o:ole="">
            <v:imagedata r:id="rId39" o:title=""/>
          </v:shape>
          <o:OLEObject Type="Embed" ProgID="Equation.DSMT4" ShapeID="_x0000_i1039" DrawAspect="Content" ObjectID="_1836943643" r:id="rId40"/>
        </w:object>
      </w:r>
      <w:r w:rsidRPr="00B66B66">
        <w:rPr>
          <w:rFonts w:ascii="Times New Roman" w:eastAsia="宋体" w:hAnsi="Times New Roman" w:hint="eastAsia"/>
          <w:sz w:val="21"/>
          <w:szCs w:val="21"/>
        </w:rPr>
        <w:t>）（</w:t>
      </w:r>
      <w:r w:rsidRPr="00B66B66">
        <w:rPr>
          <w:rFonts w:ascii="Times New Roman" w:eastAsia="宋体" w:hAnsi="Times New Roman"/>
          <w:sz w:val="21"/>
          <w:szCs w:val="21"/>
        </w:rPr>
        <w:t>Donaldson</w:t>
      </w:r>
      <w:r w:rsidRPr="00B66B66">
        <w:rPr>
          <w:rFonts w:ascii="Times New Roman" w:eastAsia="宋体" w:hAnsi="Times New Roman"/>
          <w:sz w:val="21"/>
          <w:szCs w:val="21"/>
        </w:rPr>
        <w:t>和</w:t>
      </w:r>
      <w:r w:rsidRPr="00B66B66">
        <w:rPr>
          <w:rFonts w:ascii="Times New Roman" w:eastAsia="宋体" w:hAnsi="Times New Roman"/>
          <w:sz w:val="21"/>
          <w:szCs w:val="21"/>
        </w:rPr>
        <w:t>Preston</w:t>
      </w:r>
      <w:r w:rsidRPr="00B66B66">
        <w:rPr>
          <w:rFonts w:ascii="Times New Roman" w:eastAsia="宋体" w:hAnsi="Times New Roman"/>
          <w:sz w:val="21"/>
          <w:szCs w:val="21"/>
        </w:rPr>
        <w:t>，</w:t>
      </w:r>
      <w:r w:rsidRPr="00B66B66">
        <w:rPr>
          <w:rFonts w:ascii="Times New Roman" w:eastAsia="宋体" w:hAnsi="Times New Roman" w:hint="eastAsia"/>
          <w:sz w:val="21"/>
          <w:szCs w:val="21"/>
        </w:rPr>
        <w:t>1995</w:t>
      </w:r>
      <w:r w:rsidRPr="00B66B66">
        <w:rPr>
          <w:rFonts w:ascii="Times New Roman" w:eastAsia="宋体" w:hAnsi="Times New Roman" w:hint="eastAsia"/>
          <w:sz w:val="21"/>
          <w:szCs w:val="21"/>
        </w:rPr>
        <w:t>）。企业在</w:t>
      </w:r>
      <w:r w:rsidRPr="00B66B66">
        <w:rPr>
          <w:rFonts w:ascii="Times New Roman" w:eastAsia="宋体" w:hAnsi="Times New Roman"/>
          <w:sz w:val="21"/>
          <w:szCs w:val="21"/>
        </w:rPr>
        <w:t>ESG</w:t>
      </w:r>
      <w:r w:rsidRPr="00B66B66">
        <w:rPr>
          <w:rFonts w:ascii="Times New Roman" w:eastAsia="宋体" w:hAnsi="Times New Roman" w:hint="eastAsia"/>
          <w:sz w:val="21"/>
          <w:szCs w:val="21"/>
        </w:rPr>
        <w:t>实践中的投入，主要体现在环境、社会和治理方面的行动上，具体包括：（</w:t>
      </w:r>
      <w:r w:rsidRPr="00B66B66">
        <w:rPr>
          <w:rFonts w:ascii="Times New Roman" w:eastAsia="宋体" w:hAnsi="Times New Roman" w:hint="eastAsia"/>
          <w:sz w:val="21"/>
          <w:szCs w:val="21"/>
        </w:rPr>
        <w:t>1</w:t>
      </w:r>
      <w:r w:rsidRPr="00B66B66">
        <w:rPr>
          <w:rFonts w:ascii="Times New Roman" w:eastAsia="宋体" w:hAnsi="Times New Roman" w:hint="eastAsia"/>
          <w:sz w:val="21"/>
          <w:szCs w:val="21"/>
        </w:rPr>
        <w:t>）环境（</w:t>
      </w:r>
      <w:r w:rsidRPr="00B66B66">
        <w:rPr>
          <w:rFonts w:ascii="Times New Roman" w:eastAsia="宋体" w:hAnsi="Times New Roman" w:hint="eastAsia"/>
          <w:sz w:val="21"/>
          <w:szCs w:val="21"/>
        </w:rPr>
        <w:t>E</w:t>
      </w:r>
      <w:r w:rsidRPr="00B66B66">
        <w:rPr>
          <w:rFonts w:ascii="Times New Roman" w:eastAsia="宋体" w:hAnsi="Times New Roman" w:hint="eastAsia"/>
          <w:sz w:val="21"/>
          <w:szCs w:val="21"/>
        </w:rPr>
        <w:t>）行动，如采用清洁能源以削减温室气体排放、投入研发资源进行环保技术与产品开发等；（</w:t>
      </w:r>
      <w:r w:rsidRPr="00B66B66">
        <w:rPr>
          <w:rFonts w:ascii="Times New Roman" w:eastAsia="宋体" w:hAnsi="Times New Roman" w:hint="eastAsia"/>
          <w:sz w:val="21"/>
          <w:szCs w:val="21"/>
        </w:rPr>
        <w:t>2</w:t>
      </w:r>
      <w:r w:rsidRPr="00B66B66">
        <w:rPr>
          <w:rFonts w:ascii="Times New Roman" w:eastAsia="宋体" w:hAnsi="Times New Roman" w:hint="eastAsia"/>
          <w:sz w:val="21"/>
          <w:szCs w:val="21"/>
        </w:rPr>
        <w:t>）社会（</w:t>
      </w:r>
      <w:r w:rsidRPr="00B66B66">
        <w:rPr>
          <w:rFonts w:ascii="Times New Roman" w:eastAsia="宋体" w:hAnsi="Times New Roman" w:hint="eastAsia"/>
          <w:sz w:val="21"/>
          <w:szCs w:val="21"/>
        </w:rPr>
        <w:t>S</w:t>
      </w:r>
      <w:r w:rsidRPr="00B66B66">
        <w:rPr>
          <w:rFonts w:ascii="Times New Roman" w:eastAsia="宋体" w:hAnsi="Times New Roman" w:hint="eastAsia"/>
          <w:sz w:val="21"/>
          <w:szCs w:val="21"/>
        </w:rPr>
        <w:t>）行动，如保障</w:t>
      </w:r>
      <w:r w:rsidRPr="00B66B66">
        <w:rPr>
          <w:rFonts w:ascii="Times New Roman" w:eastAsia="宋体" w:hAnsi="Times New Roman"/>
          <w:sz w:val="21"/>
          <w:szCs w:val="21"/>
        </w:rPr>
        <w:t>员工福利、</w:t>
      </w:r>
      <w:r w:rsidRPr="00B66B66">
        <w:rPr>
          <w:rFonts w:ascii="Times New Roman" w:eastAsia="宋体" w:hAnsi="Times New Roman" w:hint="eastAsia"/>
          <w:sz w:val="21"/>
          <w:szCs w:val="21"/>
        </w:rPr>
        <w:t>实施</w:t>
      </w:r>
      <w:r w:rsidRPr="00B66B66">
        <w:rPr>
          <w:rFonts w:ascii="Times New Roman" w:eastAsia="宋体" w:hAnsi="Times New Roman"/>
          <w:sz w:val="21"/>
          <w:szCs w:val="21"/>
        </w:rPr>
        <w:t>供应链合</w:t>
      </w:r>
      <w:proofErr w:type="gramStart"/>
      <w:r w:rsidRPr="00B66B66">
        <w:rPr>
          <w:rFonts w:ascii="Times New Roman" w:eastAsia="宋体" w:hAnsi="Times New Roman"/>
          <w:sz w:val="21"/>
          <w:szCs w:val="21"/>
        </w:rPr>
        <w:t>规</w:t>
      </w:r>
      <w:proofErr w:type="gramEnd"/>
      <w:r w:rsidRPr="00B66B66">
        <w:rPr>
          <w:rFonts w:ascii="Times New Roman" w:eastAsia="宋体" w:hAnsi="Times New Roman"/>
          <w:sz w:val="21"/>
          <w:szCs w:val="21"/>
        </w:rPr>
        <w:t>管理、</w:t>
      </w:r>
      <w:r w:rsidRPr="00B66B66">
        <w:rPr>
          <w:rFonts w:ascii="Times New Roman" w:eastAsia="宋体" w:hAnsi="Times New Roman" w:hint="eastAsia"/>
          <w:sz w:val="21"/>
          <w:szCs w:val="21"/>
        </w:rPr>
        <w:t>开展</w:t>
      </w:r>
      <w:r w:rsidRPr="00B66B66">
        <w:rPr>
          <w:rFonts w:ascii="Times New Roman" w:eastAsia="宋体" w:hAnsi="Times New Roman"/>
          <w:sz w:val="21"/>
          <w:szCs w:val="21"/>
        </w:rPr>
        <w:t>社区参与</w:t>
      </w:r>
      <w:r w:rsidRPr="00B66B66">
        <w:rPr>
          <w:rFonts w:ascii="Times New Roman" w:eastAsia="宋体" w:hAnsi="Times New Roman" w:hint="eastAsia"/>
          <w:sz w:val="21"/>
          <w:szCs w:val="21"/>
        </w:rPr>
        <w:t>活动</w:t>
      </w:r>
      <w:r w:rsidRPr="00B66B66">
        <w:rPr>
          <w:rFonts w:ascii="Times New Roman" w:eastAsia="宋体" w:hAnsi="Times New Roman"/>
          <w:sz w:val="21"/>
          <w:szCs w:val="21"/>
        </w:rPr>
        <w:t>及</w:t>
      </w:r>
      <w:r w:rsidRPr="00B66B66">
        <w:rPr>
          <w:rFonts w:ascii="Times New Roman" w:eastAsia="宋体" w:hAnsi="Times New Roman" w:hint="eastAsia"/>
          <w:sz w:val="21"/>
          <w:szCs w:val="21"/>
        </w:rPr>
        <w:t>投入</w:t>
      </w:r>
      <w:r w:rsidRPr="00B66B66">
        <w:rPr>
          <w:rFonts w:ascii="Times New Roman" w:eastAsia="宋体" w:hAnsi="Times New Roman"/>
          <w:sz w:val="21"/>
          <w:szCs w:val="21"/>
        </w:rPr>
        <w:t>产品安全</w:t>
      </w:r>
      <w:r w:rsidRPr="00B66B66">
        <w:rPr>
          <w:rFonts w:ascii="Times New Roman" w:eastAsia="宋体" w:hAnsi="Times New Roman" w:hint="eastAsia"/>
          <w:sz w:val="21"/>
          <w:szCs w:val="21"/>
        </w:rPr>
        <w:t>保障等；（</w:t>
      </w:r>
      <w:r w:rsidRPr="00B66B66">
        <w:rPr>
          <w:rFonts w:ascii="Times New Roman" w:eastAsia="宋体" w:hAnsi="Times New Roman" w:hint="eastAsia"/>
          <w:sz w:val="21"/>
          <w:szCs w:val="21"/>
        </w:rPr>
        <w:t>3</w:t>
      </w:r>
      <w:r w:rsidRPr="00B66B66">
        <w:rPr>
          <w:rFonts w:ascii="Times New Roman" w:eastAsia="宋体" w:hAnsi="Times New Roman" w:hint="eastAsia"/>
          <w:sz w:val="21"/>
          <w:szCs w:val="21"/>
        </w:rPr>
        <w:t>）</w:t>
      </w:r>
      <w:r w:rsidRPr="00B66B66">
        <w:rPr>
          <w:rFonts w:ascii="Times New Roman" w:eastAsia="宋体" w:hAnsi="Times New Roman"/>
          <w:sz w:val="21"/>
          <w:szCs w:val="21"/>
        </w:rPr>
        <w:t>治理（</w:t>
      </w:r>
      <w:r w:rsidRPr="00B66B66">
        <w:rPr>
          <w:rFonts w:ascii="Times New Roman" w:eastAsia="宋体" w:hAnsi="Times New Roman"/>
          <w:sz w:val="21"/>
          <w:szCs w:val="21"/>
        </w:rPr>
        <w:t>G</w:t>
      </w:r>
      <w:r w:rsidRPr="00B66B66">
        <w:rPr>
          <w:rFonts w:ascii="Times New Roman" w:eastAsia="宋体" w:hAnsi="Times New Roman"/>
          <w:sz w:val="21"/>
          <w:szCs w:val="21"/>
        </w:rPr>
        <w:t>）行动</w:t>
      </w:r>
      <w:r w:rsidRPr="00B66B66">
        <w:rPr>
          <w:rFonts w:ascii="Times New Roman" w:eastAsia="宋体" w:hAnsi="Times New Roman" w:hint="eastAsia"/>
          <w:sz w:val="21"/>
          <w:szCs w:val="21"/>
        </w:rPr>
        <w:t>，如推进</w:t>
      </w:r>
      <w:r w:rsidRPr="00B66B66">
        <w:rPr>
          <w:rFonts w:ascii="Times New Roman" w:eastAsia="宋体" w:hAnsi="Times New Roman"/>
          <w:sz w:val="21"/>
          <w:szCs w:val="21"/>
        </w:rPr>
        <w:t>董事会多元化建设、</w:t>
      </w:r>
      <w:r w:rsidRPr="00B66B66">
        <w:rPr>
          <w:rFonts w:ascii="Times New Roman" w:eastAsia="宋体" w:hAnsi="Times New Roman" w:hint="eastAsia"/>
          <w:sz w:val="21"/>
          <w:szCs w:val="21"/>
        </w:rPr>
        <w:t>确保</w:t>
      </w:r>
      <w:r w:rsidRPr="00B66B66">
        <w:rPr>
          <w:rFonts w:ascii="Times New Roman" w:eastAsia="宋体" w:hAnsi="Times New Roman"/>
          <w:sz w:val="21"/>
          <w:szCs w:val="21"/>
        </w:rPr>
        <w:t>ESG</w:t>
      </w:r>
      <w:r w:rsidRPr="00B66B66">
        <w:rPr>
          <w:rFonts w:ascii="Times New Roman" w:eastAsia="宋体" w:hAnsi="Times New Roman"/>
          <w:sz w:val="21"/>
          <w:szCs w:val="21"/>
        </w:rPr>
        <w:t>专业委员会</w:t>
      </w:r>
      <w:r w:rsidRPr="00B66B66">
        <w:rPr>
          <w:rFonts w:ascii="Times New Roman" w:eastAsia="宋体" w:hAnsi="Times New Roman" w:hint="eastAsia"/>
          <w:sz w:val="21"/>
          <w:szCs w:val="21"/>
        </w:rPr>
        <w:t>有效</w:t>
      </w:r>
      <w:r w:rsidRPr="00B66B66">
        <w:rPr>
          <w:rFonts w:ascii="Times New Roman" w:eastAsia="宋体" w:hAnsi="Times New Roman"/>
          <w:sz w:val="21"/>
          <w:szCs w:val="21"/>
        </w:rPr>
        <w:t>运作、</w:t>
      </w:r>
      <w:r w:rsidRPr="00B66B66">
        <w:rPr>
          <w:rFonts w:ascii="Times New Roman" w:eastAsia="宋体" w:hAnsi="Times New Roman" w:hint="eastAsia"/>
          <w:sz w:val="21"/>
          <w:szCs w:val="21"/>
        </w:rPr>
        <w:t>设计</w:t>
      </w:r>
      <w:r w:rsidRPr="00B66B66">
        <w:rPr>
          <w:rFonts w:ascii="Times New Roman" w:eastAsia="宋体" w:hAnsi="Times New Roman"/>
          <w:sz w:val="21"/>
          <w:szCs w:val="21"/>
        </w:rPr>
        <w:t>高管</w:t>
      </w:r>
      <w:r w:rsidRPr="00B66B66">
        <w:rPr>
          <w:rFonts w:ascii="Times New Roman" w:eastAsia="宋体" w:hAnsi="Times New Roman"/>
          <w:sz w:val="21"/>
          <w:szCs w:val="21"/>
        </w:rPr>
        <w:t>ESG</w:t>
      </w:r>
      <w:r w:rsidRPr="00B66B66">
        <w:rPr>
          <w:rFonts w:ascii="Times New Roman" w:eastAsia="宋体" w:hAnsi="Times New Roman"/>
          <w:sz w:val="21"/>
          <w:szCs w:val="21"/>
        </w:rPr>
        <w:t>绩效薪酬</w:t>
      </w:r>
      <w:r w:rsidRPr="00B66B66">
        <w:rPr>
          <w:rFonts w:ascii="Times New Roman" w:eastAsia="宋体" w:hAnsi="Times New Roman" w:hint="eastAsia"/>
          <w:sz w:val="21"/>
          <w:szCs w:val="21"/>
        </w:rPr>
        <w:t>体系及构建</w:t>
      </w:r>
      <w:r w:rsidRPr="00B66B66">
        <w:rPr>
          <w:rFonts w:ascii="Times New Roman" w:eastAsia="宋体" w:hAnsi="Times New Roman"/>
          <w:sz w:val="21"/>
          <w:szCs w:val="21"/>
        </w:rPr>
        <w:t>合</w:t>
      </w:r>
      <w:proofErr w:type="gramStart"/>
      <w:r w:rsidRPr="00B66B66">
        <w:rPr>
          <w:rFonts w:ascii="Times New Roman" w:eastAsia="宋体" w:hAnsi="Times New Roman"/>
          <w:sz w:val="21"/>
          <w:szCs w:val="21"/>
        </w:rPr>
        <w:t>规</w:t>
      </w:r>
      <w:proofErr w:type="gramEnd"/>
      <w:r w:rsidRPr="00B66B66">
        <w:rPr>
          <w:rFonts w:ascii="Times New Roman" w:eastAsia="宋体" w:hAnsi="Times New Roman"/>
          <w:sz w:val="21"/>
          <w:szCs w:val="21"/>
        </w:rPr>
        <w:t>体系</w:t>
      </w:r>
      <w:r w:rsidRPr="00B66B66">
        <w:rPr>
          <w:rFonts w:ascii="Times New Roman" w:eastAsia="宋体" w:hAnsi="Times New Roman" w:hint="eastAsia"/>
          <w:sz w:val="21"/>
          <w:szCs w:val="21"/>
        </w:rPr>
        <w:t>等。相应的成本构成包括：（</w:t>
      </w:r>
      <w:r w:rsidRPr="00B66B66">
        <w:rPr>
          <w:rFonts w:ascii="Times New Roman" w:eastAsia="宋体" w:hAnsi="Times New Roman" w:hint="eastAsia"/>
          <w:sz w:val="21"/>
          <w:szCs w:val="21"/>
        </w:rPr>
        <w:t>1</w:t>
      </w:r>
      <w:r w:rsidRPr="00B66B66">
        <w:rPr>
          <w:rFonts w:ascii="Times New Roman" w:eastAsia="宋体" w:hAnsi="Times New Roman" w:hint="eastAsia"/>
          <w:sz w:val="21"/>
          <w:szCs w:val="21"/>
        </w:rPr>
        <w:t>）企业在环境表现（</w:t>
      </w:r>
      <w:r w:rsidRPr="00B66B66">
        <w:rPr>
          <w:rFonts w:ascii="Times New Roman" w:eastAsia="宋体" w:hAnsi="Times New Roman" w:hint="eastAsia"/>
          <w:sz w:val="21"/>
          <w:szCs w:val="21"/>
        </w:rPr>
        <w:t>E</w:t>
      </w:r>
      <w:r w:rsidRPr="00B66B66">
        <w:rPr>
          <w:rFonts w:ascii="Times New Roman" w:eastAsia="宋体" w:hAnsi="Times New Roman" w:hint="eastAsia"/>
          <w:sz w:val="21"/>
          <w:szCs w:val="21"/>
        </w:rPr>
        <w:t>）</w:t>
      </w:r>
      <w:r w:rsidRPr="00B66B66">
        <w:rPr>
          <w:rFonts w:ascii="Times New Roman" w:eastAsia="宋体" w:hAnsi="Times New Roman" w:hint="eastAsia"/>
          <w:sz w:val="21"/>
          <w:szCs w:val="21"/>
        </w:rPr>
        <w:lastRenderedPageBreak/>
        <w:t>上付出努力的成本（如购买环保设备、研发环保节能技术等）；（</w:t>
      </w:r>
      <w:r w:rsidRPr="00B66B66">
        <w:rPr>
          <w:rFonts w:ascii="Times New Roman" w:eastAsia="宋体" w:hAnsi="Times New Roman" w:hint="eastAsia"/>
          <w:sz w:val="21"/>
          <w:szCs w:val="21"/>
        </w:rPr>
        <w:t>2</w:t>
      </w:r>
      <w:r w:rsidRPr="00B66B66">
        <w:rPr>
          <w:rFonts w:ascii="Times New Roman" w:eastAsia="宋体" w:hAnsi="Times New Roman" w:hint="eastAsia"/>
          <w:sz w:val="21"/>
          <w:szCs w:val="21"/>
        </w:rPr>
        <w:t>）企业在社会（</w:t>
      </w:r>
      <w:r w:rsidRPr="00B66B66">
        <w:rPr>
          <w:rFonts w:ascii="Times New Roman" w:eastAsia="宋体" w:hAnsi="Times New Roman" w:hint="eastAsia"/>
          <w:sz w:val="21"/>
          <w:szCs w:val="21"/>
        </w:rPr>
        <w:t>S</w:t>
      </w:r>
      <w:r w:rsidRPr="00B66B66">
        <w:rPr>
          <w:rFonts w:ascii="Times New Roman" w:eastAsia="宋体" w:hAnsi="Times New Roman" w:hint="eastAsia"/>
          <w:sz w:val="21"/>
          <w:szCs w:val="21"/>
        </w:rPr>
        <w:t>）行动上付出努力的成本，包括</w:t>
      </w:r>
      <w:r w:rsidRPr="00B66B66">
        <w:rPr>
          <w:rFonts w:ascii="Times New Roman" w:eastAsia="宋体" w:hAnsi="Times New Roman"/>
          <w:sz w:val="21"/>
          <w:szCs w:val="21"/>
        </w:rPr>
        <w:t>员工福利投入</w:t>
      </w:r>
      <w:r w:rsidRPr="00B66B66">
        <w:rPr>
          <w:rFonts w:ascii="Times New Roman" w:eastAsia="宋体" w:hAnsi="Times New Roman" w:hint="eastAsia"/>
          <w:sz w:val="21"/>
          <w:szCs w:val="21"/>
        </w:rPr>
        <w:t>、</w:t>
      </w:r>
      <w:r w:rsidRPr="00B66B66">
        <w:rPr>
          <w:rFonts w:ascii="Times New Roman" w:eastAsia="宋体" w:hAnsi="Times New Roman"/>
          <w:sz w:val="21"/>
          <w:szCs w:val="21"/>
        </w:rPr>
        <w:t>供应链管理成本（如审核供应商劳工标准）</w:t>
      </w:r>
      <w:r w:rsidRPr="00B66B66">
        <w:rPr>
          <w:rFonts w:ascii="Times New Roman" w:eastAsia="宋体" w:hAnsi="Times New Roman" w:hint="eastAsia"/>
          <w:sz w:val="21"/>
          <w:szCs w:val="21"/>
        </w:rPr>
        <w:t>、</w:t>
      </w:r>
      <w:r w:rsidRPr="00B66B66">
        <w:rPr>
          <w:rFonts w:ascii="Times New Roman" w:eastAsia="宋体" w:hAnsi="Times New Roman"/>
          <w:sz w:val="21"/>
          <w:szCs w:val="21"/>
        </w:rPr>
        <w:t>社区参与支出（公益捐赠、本地化采购）</w:t>
      </w:r>
      <w:r w:rsidRPr="00B66B66">
        <w:rPr>
          <w:rFonts w:ascii="Times New Roman" w:eastAsia="宋体" w:hAnsi="Times New Roman" w:hint="eastAsia"/>
          <w:sz w:val="21"/>
          <w:szCs w:val="21"/>
        </w:rPr>
        <w:t>，以及</w:t>
      </w:r>
      <w:r w:rsidRPr="00B66B66">
        <w:rPr>
          <w:rFonts w:ascii="Times New Roman" w:eastAsia="宋体" w:hAnsi="Times New Roman"/>
          <w:sz w:val="21"/>
          <w:szCs w:val="21"/>
        </w:rPr>
        <w:t>产品安全与消费者保护成本</w:t>
      </w:r>
      <w:r w:rsidRPr="00B66B66">
        <w:rPr>
          <w:rFonts w:ascii="Times New Roman" w:eastAsia="宋体" w:hAnsi="Times New Roman" w:hint="eastAsia"/>
          <w:sz w:val="21"/>
          <w:szCs w:val="21"/>
        </w:rPr>
        <w:t>等；（</w:t>
      </w:r>
      <w:r w:rsidRPr="00B66B66">
        <w:rPr>
          <w:rFonts w:ascii="Times New Roman" w:eastAsia="宋体" w:hAnsi="Times New Roman" w:hint="eastAsia"/>
          <w:sz w:val="21"/>
          <w:szCs w:val="21"/>
        </w:rPr>
        <w:t>3</w:t>
      </w:r>
      <w:r w:rsidRPr="00B66B66">
        <w:rPr>
          <w:rFonts w:ascii="Times New Roman" w:eastAsia="宋体" w:hAnsi="Times New Roman" w:hint="eastAsia"/>
          <w:sz w:val="21"/>
          <w:szCs w:val="21"/>
        </w:rPr>
        <w:t>）企业在治理（</w:t>
      </w:r>
      <w:r w:rsidRPr="00B66B66">
        <w:rPr>
          <w:rFonts w:ascii="Times New Roman" w:eastAsia="宋体" w:hAnsi="Times New Roman" w:hint="eastAsia"/>
          <w:sz w:val="21"/>
          <w:szCs w:val="21"/>
        </w:rPr>
        <w:t>G</w:t>
      </w:r>
      <w:r w:rsidRPr="00B66B66">
        <w:rPr>
          <w:rFonts w:ascii="Times New Roman" w:eastAsia="宋体" w:hAnsi="Times New Roman" w:hint="eastAsia"/>
          <w:sz w:val="21"/>
          <w:szCs w:val="21"/>
        </w:rPr>
        <w:t>）行动上付出努力的成本，包含</w:t>
      </w:r>
      <w:r w:rsidRPr="00B66B66">
        <w:rPr>
          <w:rFonts w:ascii="Times New Roman" w:eastAsia="宋体" w:hAnsi="Times New Roman"/>
          <w:sz w:val="21"/>
          <w:szCs w:val="21"/>
        </w:rPr>
        <w:t>合</w:t>
      </w:r>
      <w:proofErr w:type="gramStart"/>
      <w:r w:rsidRPr="00B66B66">
        <w:rPr>
          <w:rFonts w:ascii="Times New Roman" w:eastAsia="宋体" w:hAnsi="Times New Roman"/>
          <w:sz w:val="21"/>
          <w:szCs w:val="21"/>
        </w:rPr>
        <w:t>规</w:t>
      </w:r>
      <w:proofErr w:type="gramEnd"/>
      <w:r w:rsidRPr="00B66B66">
        <w:rPr>
          <w:rFonts w:ascii="Times New Roman" w:eastAsia="宋体" w:hAnsi="Times New Roman"/>
          <w:sz w:val="21"/>
          <w:szCs w:val="21"/>
        </w:rPr>
        <w:t>体系投入</w:t>
      </w:r>
      <w:r w:rsidRPr="00B66B66">
        <w:rPr>
          <w:rFonts w:ascii="Times New Roman" w:eastAsia="宋体" w:hAnsi="Times New Roman" w:hint="eastAsia"/>
          <w:sz w:val="21"/>
          <w:szCs w:val="21"/>
        </w:rPr>
        <w:t>、</w:t>
      </w:r>
      <w:r w:rsidRPr="00B66B66">
        <w:rPr>
          <w:rFonts w:ascii="Times New Roman" w:eastAsia="宋体" w:hAnsi="Times New Roman"/>
          <w:sz w:val="21"/>
          <w:szCs w:val="21"/>
        </w:rPr>
        <w:t>董事会多元化建设成本</w:t>
      </w:r>
      <w:r w:rsidRPr="00B66B66">
        <w:rPr>
          <w:rFonts w:ascii="Times New Roman" w:eastAsia="宋体" w:hAnsi="Times New Roman" w:hint="eastAsia"/>
          <w:sz w:val="21"/>
          <w:szCs w:val="21"/>
        </w:rPr>
        <w:t>、</w:t>
      </w:r>
      <w:r w:rsidRPr="00B66B66">
        <w:rPr>
          <w:rFonts w:ascii="Times New Roman" w:eastAsia="宋体" w:hAnsi="Times New Roman"/>
          <w:sz w:val="21"/>
          <w:szCs w:val="21"/>
        </w:rPr>
        <w:t>ESG</w:t>
      </w:r>
      <w:r w:rsidRPr="00B66B66">
        <w:rPr>
          <w:rFonts w:ascii="Times New Roman" w:eastAsia="宋体" w:hAnsi="Times New Roman"/>
          <w:sz w:val="21"/>
          <w:szCs w:val="21"/>
        </w:rPr>
        <w:t>专业委员会运作费用</w:t>
      </w:r>
      <w:r w:rsidRPr="00B66B66">
        <w:rPr>
          <w:rFonts w:ascii="Times New Roman" w:eastAsia="宋体" w:hAnsi="Times New Roman" w:hint="eastAsia"/>
          <w:sz w:val="21"/>
          <w:szCs w:val="21"/>
        </w:rPr>
        <w:t>，以及与</w:t>
      </w:r>
      <w:r w:rsidRPr="00B66B66">
        <w:rPr>
          <w:rFonts w:ascii="Times New Roman" w:eastAsia="宋体" w:hAnsi="Times New Roman"/>
          <w:sz w:val="21"/>
          <w:szCs w:val="21"/>
        </w:rPr>
        <w:t>高管</w:t>
      </w:r>
      <w:r w:rsidRPr="00B66B66">
        <w:rPr>
          <w:rFonts w:ascii="Times New Roman" w:eastAsia="宋体" w:hAnsi="Times New Roman"/>
          <w:sz w:val="21"/>
          <w:szCs w:val="21"/>
        </w:rPr>
        <w:t>ESG</w:t>
      </w:r>
      <w:r w:rsidRPr="00B66B66">
        <w:rPr>
          <w:rFonts w:ascii="Times New Roman" w:eastAsia="宋体" w:hAnsi="Times New Roman"/>
          <w:sz w:val="21"/>
          <w:szCs w:val="21"/>
        </w:rPr>
        <w:t>绩效挂钩的薪酬设计成本</w:t>
      </w:r>
      <w:r w:rsidRPr="00B66B66">
        <w:rPr>
          <w:rFonts w:ascii="Times New Roman" w:eastAsia="宋体" w:hAnsi="Times New Roman" w:hint="eastAsia"/>
          <w:sz w:val="21"/>
          <w:szCs w:val="21"/>
        </w:rPr>
        <w:t>等。</w:t>
      </w:r>
    </w:p>
    <w:p w14:paraId="78C8DFC9" w14:textId="77777777" w:rsidR="007B13E1" w:rsidRPr="00B66B66" w:rsidRDefault="007B13E1" w:rsidP="007B13E1">
      <w:pPr>
        <w:spacing w:after="0" w:line="360" w:lineRule="exact"/>
        <w:ind w:firstLineChars="200" w:firstLine="402"/>
        <w:jc w:val="both"/>
        <w:rPr>
          <w:rFonts w:ascii="Times New Roman" w:eastAsia="宋体" w:hAnsi="Times New Roman"/>
          <w:sz w:val="21"/>
          <w:szCs w:val="21"/>
        </w:rPr>
      </w:pPr>
      <w:r w:rsidRPr="00B66B66">
        <w:rPr>
          <w:rFonts w:ascii="Times New Roman" w:eastAsia="宋体" w:hAnsi="Times New Roman"/>
          <w:sz w:val="21"/>
          <w:szCs w:val="21"/>
        </w:rPr>
        <w:t>然而，环境信息公开可</w:t>
      </w:r>
      <w:r w:rsidRPr="00B66B66">
        <w:rPr>
          <w:rFonts w:ascii="Times New Roman" w:eastAsia="宋体" w:hAnsi="Times New Roman" w:hint="eastAsia"/>
          <w:sz w:val="21"/>
          <w:szCs w:val="21"/>
        </w:rPr>
        <w:t>以</w:t>
      </w:r>
      <w:r w:rsidRPr="00B66B66">
        <w:rPr>
          <w:rFonts w:ascii="Times New Roman" w:eastAsia="宋体" w:hAnsi="Times New Roman"/>
          <w:sz w:val="21"/>
          <w:szCs w:val="21"/>
        </w:rPr>
        <w:t>改变这一成本结构，</w:t>
      </w:r>
      <w:r w:rsidRPr="00B66B66">
        <w:rPr>
          <w:rFonts w:ascii="Times New Roman" w:eastAsia="宋体" w:hAnsi="Times New Roman" w:hint="eastAsia"/>
          <w:sz w:val="21"/>
          <w:szCs w:val="21"/>
        </w:rPr>
        <w:t>即</w:t>
      </w:r>
      <w:r w:rsidRPr="00B66B66">
        <w:rPr>
          <w:rFonts w:ascii="Times New Roman" w:eastAsia="宋体" w:hAnsi="Times New Roman"/>
          <w:sz w:val="21"/>
          <w:szCs w:val="21"/>
        </w:rPr>
        <w:t>通过以下机制促进企业</w:t>
      </w:r>
      <w:r w:rsidRPr="00B66B66">
        <w:rPr>
          <w:rFonts w:ascii="Times New Roman" w:eastAsia="宋体" w:hAnsi="Times New Roman"/>
          <w:sz w:val="21"/>
          <w:szCs w:val="21"/>
        </w:rPr>
        <w:t>ESG</w:t>
      </w:r>
      <w:r w:rsidRPr="00B66B66">
        <w:rPr>
          <w:rFonts w:ascii="Times New Roman" w:eastAsia="宋体" w:hAnsi="Times New Roman"/>
          <w:sz w:val="21"/>
          <w:szCs w:val="21"/>
        </w:rPr>
        <w:t>投入的边际成本下降：</w:t>
      </w:r>
      <w:r w:rsidRPr="00B66B66">
        <w:rPr>
          <w:rFonts w:ascii="Times New Roman" w:eastAsia="宋体" w:hAnsi="Times New Roman" w:hint="eastAsia"/>
          <w:sz w:val="21"/>
          <w:szCs w:val="21"/>
        </w:rPr>
        <w:t>首先，</w:t>
      </w:r>
      <w:r w:rsidRPr="00B66B66">
        <w:rPr>
          <w:rFonts w:ascii="Times New Roman" w:eastAsia="宋体" w:hAnsi="Times New Roman"/>
          <w:sz w:val="21"/>
          <w:szCs w:val="21"/>
        </w:rPr>
        <w:t>信息</w:t>
      </w:r>
      <w:proofErr w:type="gramStart"/>
      <w:r w:rsidRPr="00B66B66">
        <w:rPr>
          <w:rFonts w:ascii="Times New Roman" w:eastAsia="宋体" w:hAnsi="Times New Roman"/>
          <w:sz w:val="21"/>
          <w:szCs w:val="21"/>
        </w:rPr>
        <w:t>透明</w:t>
      </w:r>
      <w:r w:rsidRPr="00B66B66">
        <w:rPr>
          <w:rFonts w:ascii="Times New Roman" w:eastAsia="宋体" w:hAnsi="Times New Roman" w:hint="eastAsia"/>
          <w:sz w:val="21"/>
          <w:szCs w:val="21"/>
        </w:rPr>
        <w:t>会</w:t>
      </w:r>
      <w:proofErr w:type="gramEnd"/>
      <w:r w:rsidRPr="00B66B66">
        <w:rPr>
          <w:rFonts w:ascii="Times New Roman" w:eastAsia="宋体" w:hAnsi="Times New Roman"/>
          <w:sz w:val="21"/>
          <w:szCs w:val="21"/>
        </w:rPr>
        <w:t>增强利益相关方的信任</w:t>
      </w:r>
      <w:r w:rsidRPr="00B66B66">
        <w:rPr>
          <w:rFonts w:ascii="Times New Roman" w:eastAsia="宋体" w:hAnsi="Times New Roman" w:hint="eastAsia"/>
          <w:sz w:val="21"/>
          <w:szCs w:val="21"/>
        </w:rPr>
        <w:t>度</w:t>
      </w:r>
      <w:r w:rsidRPr="00B66B66">
        <w:rPr>
          <w:rFonts w:ascii="Times New Roman" w:eastAsia="宋体" w:hAnsi="Times New Roman"/>
          <w:sz w:val="21"/>
          <w:szCs w:val="21"/>
        </w:rPr>
        <w:t>，降低企业与外部主体之间的交易与协调成本，改善内部控制和风险管理效率，从而间接降低</w:t>
      </w:r>
      <w:r w:rsidRPr="00B66B66">
        <w:rPr>
          <w:rFonts w:ascii="Times New Roman" w:eastAsia="宋体" w:hAnsi="Times New Roman"/>
          <w:sz w:val="21"/>
          <w:szCs w:val="21"/>
        </w:rPr>
        <w:t>ESG</w:t>
      </w:r>
      <w:r w:rsidRPr="00B66B66">
        <w:rPr>
          <w:rFonts w:ascii="Times New Roman" w:eastAsia="宋体" w:hAnsi="Times New Roman"/>
          <w:sz w:val="21"/>
          <w:szCs w:val="21"/>
        </w:rPr>
        <w:t>投入的边际成本</w:t>
      </w:r>
      <w:r w:rsidRPr="00B66B66">
        <w:rPr>
          <w:rFonts w:ascii="Times New Roman" w:eastAsia="宋体" w:hAnsi="Times New Roman" w:hint="eastAsia"/>
          <w:sz w:val="21"/>
          <w:szCs w:val="21"/>
        </w:rPr>
        <w:t>；其次，</w:t>
      </w:r>
      <w:r w:rsidRPr="00B66B66">
        <w:rPr>
          <w:rFonts w:ascii="Times New Roman" w:eastAsia="宋体" w:hAnsi="Times New Roman"/>
          <w:sz w:val="21"/>
          <w:szCs w:val="21"/>
        </w:rPr>
        <w:t>环境信息公开</w:t>
      </w:r>
      <w:r w:rsidRPr="00B66B66">
        <w:rPr>
          <w:rFonts w:ascii="Times New Roman" w:eastAsia="宋体" w:hAnsi="Times New Roman" w:hint="eastAsia"/>
          <w:sz w:val="21"/>
          <w:szCs w:val="21"/>
        </w:rPr>
        <w:t>会</w:t>
      </w:r>
      <w:r w:rsidRPr="00B66B66">
        <w:rPr>
          <w:rFonts w:ascii="Times New Roman" w:eastAsia="宋体" w:hAnsi="Times New Roman"/>
          <w:sz w:val="21"/>
          <w:szCs w:val="21"/>
        </w:rPr>
        <w:t>显著降低企业在信息搜集与技术验证中的重复投入</w:t>
      </w:r>
      <w:r w:rsidRPr="00B66B66">
        <w:rPr>
          <w:rFonts w:ascii="Times New Roman" w:eastAsia="宋体" w:hAnsi="Times New Roman" w:hint="eastAsia"/>
          <w:sz w:val="21"/>
          <w:szCs w:val="21"/>
        </w:rPr>
        <w:t>，使得</w:t>
      </w:r>
      <w:r w:rsidRPr="00B66B66">
        <w:rPr>
          <w:rFonts w:ascii="Times New Roman" w:eastAsia="宋体" w:hAnsi="Times New Roman"/>
          <w:sz w:val="21"/>
          <w:szCs w:val="21"/>
        </w:rPr>
        <w:t>企业能够更</w:t>
      </w:r>
      <w:r w:rsidRPr="00B66B66">
        <w:rPr>
          <w:rFonts w:ascii="Times New Roman" w:eastAsia="宋体" w:hAnsi="Times New Roman" w:hint="eastAsia"/>
          <w:sz w:val="21"/>
          <w:szCs w:val="21"/>
        </w:rPr>
        <w:t>加</w:t>
      </w:r>
      <w:r w:rsidRPr="00B66B66">
        <w:rPr>
          <w:rFonts w:ascii="Times New Roman" w:eastAsia="宋体" w:hAnsi="Times New Roman"/>
          <w:sz w:val="21"/>
          <w:szCs w:val="21"/>
        </w:rPr>
        <w:t>便捷、低成本地获取节能减排技术、绿色供应链管理方案等相关信息，从而减少信息不对称所带来的搜寻与决策成本（何文剑等，</w:t>
      </w:r>
      <w:r w:rsidRPr="00B66B66">
        <w:rPr>
          <w:rFonts w:ascii="Times New Roman" w:eastAsia="宋体" w:hAnsi="Times New Roman"/>
          <w:sz w:val="21"/>
          <w:szCs w:val="21"/>
        </w:rPr>
        <w:t>2022</w:t>
      </w:r>
      <w:r w:rsidRPr="00B66B66">
        <w:rPr>
          <w:rFonts w:ascii="Times New Roman" w:eastAsia="宋体" w:hAnsi="Times New Roman"/>
          <w:sz w:val="21"/>
          <w:szCs w:val="21"/>
        </w:rPr>
        <w:t>）</w:t>
      </w:r>
      <w:r w:rsidRPr="00B66B66">
        <w:rPr>
          <w:rFonts w:ascii="Times New Roman" w:eastAsia="宋体" w:hAnsi="Times New Roman" w:hint="eastAsia"/>
          <w:sz w:val="21"/>
          <w:szCs w:val="21"/>
        </w:rPr>
        <w:t>；再次</w:t>
      </w:r>
      <w:r w:rsidRPr="00B66B66">
        <w:rPr>
          <w:rFonts w:ascii="Times New Roman" w:eastAsia="宋体" w:hAnsi="Times New Roman"/>
          <w:sz w:val="21"/>
          <w:szCs w:val="21"/>
        </w:rPr>
        <w:t>，环境信息公开</w:t>
      </w:r>
      <w:r w:rsidRPr="00B66B66">
        <w:rPr>
          <w:rFonts w:ascii="Times New Roman" w:eastAsia="宋体" w:hAnsi="Times New Roman" w:hint="eastAsia"/>
          <w:sz w:val="21"/>
          <w:szCs w:val="21"/>
        </w:rPr>
        <w:t>可以</w:t>
      </w:r>
      <w:r w:rsidRPr="00B66B66">
        <w:rPr>
          <w:rFonts w:ascii="Times New Roman" w:eastAsia="宋体" w:hAnsi="Times New Roman"/>
          <w:sz w:val="21"/>
          <w:szCs w:val="21"/>
        </w:rPr>
        <w:t>借助市场机制的作用，促使环保设备、技术和服务</w:t>
      </w:r>
      <w:r w:rsidRPr="00B66B66">
        <w:rPr>
          <w:rFonts w:ascii="Times New Roman" w:eastAsia="宋体" w:hAnsi="Times New Roman" w:hint="eastAsia"/>
          <w:sz w:val="21"/>
          <w:szCs w:val="21"/>
        </w:rPr>
        <w:t>的</w:t>
      </w:r>
      <w:r w:rsidRPr="00B66B66">
        <w:rPr>
          <w:rFonts w:ascii="Times New Roman" w:eastAsia="宋体" w:hAnsi="Times New Roman"/>
          <w:sz w:val="21"/>
          <w:szCs w:val="21"/>
        </w:rPr>
        <w:t>供应更加透明</w:t>
      </w:r>
      <w:r w:rsidRPr="00B66B66">
        <w:rPr>
          <w:rFonts w:ascii="Times New Roman" w:eastAsia="宋体" w:hAnsi="Times New Roman" w:hint="eastAsia"/>
          <w:sz w:val="21"/>
          <w:szCs w:val="21"/>
        </w:rPr>
        <w:t>、竞争更充分</w:t>
      </w:r>
      <w:r w:rsidRPr="00B66B66">
        <w:rPr>
          <w:rFonts w:ascii="Times New Roman" w:eastAsia="宋体" w:hAnsi="Times New Roman"/>
          <w:sz w:val="21"/>
          <w:szCs w:val="21"/>
        </w:rPr>
        <w:t>，</w:t>
      </w:r>
      <w:r w:rsidRPr="00B66B66">
        <w:rPr>
          <w:rFonts w:ascii="Times New Roman" w:eastAsia="宋体" w:hAnsi="Times New Roman" w:hint="eastAsia"/>
          <w:sz w:val="21"/>
          <w:szCs w:val="21"/>
        </w:rPr>
        <w:t>使得</w:t>
      </w:r>
      <w:r w:rsidRPr="00B66B66">
        <w:rPr>
          <w:rFonts w:ascii="Times New Roman" w:eastAsia="宋体" w:hAnsi="Times New Roman"/>
          <w:sz w:val="21"/>
          <w:szCs w:val="21"/>
        </w:rPr>
        <w:t>企业能</w:t>
      </w:r>
      <w:r w:rsidRPr="00B66B66">
        <w:rPr>
          <w:rFonts w:ascii="Times New Roman" w:eastAsia="宋体" w:hAnsi="Times New Roman" w:hint="eastAsia"/>
          <w:sz w:val="21"/>
          <w:szCs w:val="21"/>
        </w:rPr>
        <w:t>够</w:t>
      </w:r>
      <w:r w:rsidRPr="00B66B66">
        <w:rPr>
          <w:rFonts w:ascii="Times New Roman" w:eastAsia="宋体" w:hAnsi="Times New Roman"/>
          <w:sz w:val="21"/>
          <w:szCs w:val="21"/>
        </w:rPr>
        <w:t>以更优价格获取所需资源，从而直接降低</w:t>
      </w:r>
      <w:r w:rsidRPr="00B66B66">
        <w:rPr>
          <w:rFonts w:ascii="Times New Roman" w:eastAsia="宋体" w:hAnsi="Times New Roman" w:hint="eastAsia"/>
          <w:sz w:val="21"/>
          <w:szCs w:val="21"/>
        </w:rPr>
        <w:t>其</w:t>
      </w:r>
      <w:r w:rsidRPr="00B66B66">
        <w:rPr>
          <w:rFonts w:ascii="Times New Roman" w:eastAsia="宋体" w:hAnsi="Times New Roman"/>
          <w:sz w:val="21"/>
          <w:szCs w:val="21"/>
        </w:rPr>
        <w:t>采购与实施成本，提升</w:t>
      </w:r>
      <w:r w:rsidRPr="00B66B66">
        <w:rPr>
          <w:rFonts w:ascii="Times New Roman" w:eastAsia="宋体" w:hAnsi="Times New Roman"/>
          <w:sz w:val="21"/>
          <w:szCs w:val="21"/>
        </w:rPr>
        <w:t>ESG</w:t>
      </w:r>
      <w:r w:rsidRPr="00B66B66">
        <w:rPr>
          <w:rFonts w:ascii="Times New Roman" w:eastAsia="宋体" w:hAnsi="Times New Roman"/>
          <w:sz w:val="21"/>
          <w:szCs w:val="21"/>
        </w:rPr>
        <w:t>投入的整体效益</w:t>
      </w:r>
      <w:r w:rsidRPr="00B66B66">
        <w:rPr>
          <w:rFonts w:ascii="Times New Roman" w:eastAsia="宋体" w:hAnsi="Times New Roman" w:hint="eastAsia"/>
          <w:sz w:val="21"/>
          <w:szCs w:val="21"/>
        </w:rPr>
        <w:t>；最后，</w:t>
      </w:r>
      <w:r w:rsidRPr="00B66B66">
        <w:rPr>
          <w:rFonts w:ascii="Times New Roman" w:eastAsia="宋体" w:hAnsi="Times New Roman"/>
          <w:sz w:val="21"/>
          <w:szCs w:val="21"/>
        </w:rPr>
        <w:t>环境信息公开</w:t>
      </w:r>
      <w:r w:rsidRPr="00B66B66">
        <w:rPr>
          <w:rFonts w:ascii="Times New Roman" w:eastAsia="宋体" w:hAnsi="Times New Roman" w:hint="eastAsia"/>
          <w:sz w:val="21"/>
          <w:szCs w:val="21"/>
        </w:rPr>
        <w:t>可以</w:t>
      </w:r>
      <w:r w:rsidRPr="00B66B66">
        <w:rPr>
          <w:rFonts w:ascii="Times New Roman" w:eastAsia="宋体" w:hAnsi="Times New Roman"/>
          <w:sz w:val="21"/>
          <w:szCs w:val="21"/>
        </w:rPr>
        <w:t>帮助企业更精准地识别运营中的资源浪费和污染环节，有利于事前规避环境合</w:t>
      </w:r>
      <w:proofErr w:type="gramStart"/>
      <w:r w:rsidRPr="00B66B66">
        <w:rPr>
          <w:rFonts w:ascii="Times New Roman" w:eastAsia="宋体" w:hAnsi="Times New Roman"/>
          <w:sz w:val="21"/>
          <w:szCs w:val="21"/>
        </w:rPr>
        <w:t>规</w:t>
      </w:r>
      <w:proofErr w:type="gramEnd"/>
      <w:r w:rsidRPr="00B66B66">
        <w:rPr>
          <w:rFonts w:ascii="Times New Roman" w:eastAsia="宋体" w:hAnsi="Times New Roman"/>
          <w:sz w:val="21"/>
          <w:szCs w:val="21"/>
        </w:rPr>
        <w:t>风险，减少因违规可能导致的处罚、修复及后续审计支出（</w:t>
      </w:r>
      <w:proofErr w:type="gramStart"/>
      <w:r w:rsidRPr="00B66B66">
        <w:rPr>
          <w:rFonts w:ascii="Times New Roman" w:eastAsia="宋体" w:hAnsi="Times New Roman"/>
          <w:sz w:val="21"/>
          <w:szCs w:val="21"/>
        </w:rPr>
        <w:t>叶陈刚</w:t>
      </w:r>
      <w:proofErr w:type="gramEnd"/>
      <w:r w:rsidRPr="00B66B66">
        <w:rPr>
          <w:rFonts w:ascii="Times New Roman" w:eastAsia="宋体" w:hAnsi="Times New Roman"/>
          <w:sz w:val="21"/>
          <w:szCs w:val="21"/>
        </w:rPr>
        <w:t>等，</w:t>
      </w:r>
      <w:r w:rsidRPr="00B66B66">
        <w:rPr>
          <w:rFonts w:ascii="Times New Roman" w:eastAsia="宋体" w:hAnsi="Times New Roman"/>
          <w:sz w:val="21"/>
          <w:szCs w:val="21"/>
        </w:rPr>
        <w:t>2015</w:t>
      </w:r>
      <w:r w:rsidRPr="00B66B66">
        <w:rPr>
          <w:rFonts w:ascii="Times New Roman" w:eastAsia="宋体" w:hAnsi="Times New Roman"/>
          <w:sz w:val="21"/>
          <w:szCs w:val="21"/>
        </w:rPr>
        <w:t>）。综上所述，尽管</w:t>
      </w:r>
      <w:r w:rsidRPr="00B66B66">
        <w:rPr>
          <w:rFonts w:ascii="Times New Roman" w:eastAsia="宋体" w:hAnsi="Times New Roman"/>
          <w:sz w:val="21"/>
          <w:szCs w:val="21"/>
        </w:rPr>
        <w:t>ESG</w:t>
      </w:r>
      <w:r w:rsidRPr="00B66B66">
        <w:rPr>
          <w:rFonts w:ascii="Times New Roman" w:eastAsia="宋体" w:hAnsi="Times New Roman"/>
          <w:sz w:val="21"/>
          <w:szCs w:val="21"/>
        </w:rPr>
        <w:t>投入本身通常</w:t>
      </w:r>
      <w:r w:rsidRPr="00B66B66">
        <w:rPr>
          <w:rFonts w:ascii="Times New Roman" w:eastAsia="宋体" w:hAnsi="Times New Roman" w:hint="eastAsia"/>
          <w:sz w:val="21"/>
          <w:szCs w:val="21"/>
        </w:rPr>
        <w:t>会呈现</w:t>
      </w:r>
      <w:r w:rsidRPr="00B66B66">
        <w:rPr>
          <w:rFonts w:ascii="Times New Roman" w:eastAsia="宋体" w:hAnsi="Times New Roman"/>
          <w:sz w:val="21"/>
          <w:szCs w:val="21"/>
        </w:rPr>
        <w:t>边际成本递增，但环境信息公开</w:t>
      </w:r>
      <w:r w:rsidRPr="00B66B66">
        <w:rPr>
          <w:rFonts w:ascii="Times New Roman" w:eastAsia="宋体" w:hAnsi="Times New Roman" w:hint="eastAsia"/>
          <w:sz w:val="21"/>
          <w:szCs w:val="21"/>
        </w:rPr>
        <w:t>可以</w:t>
      </w:r>
      <w:r w:rsidRPr="00B66B66">
        <w:rPr>
          <w:rFonts w:ascii="Times New Roman" w:eastAsia="宋体" w:hAnsi="Times New Roman"/>
          <w:sz w:val="21"/>
          <w:szCs w:val="21"/>
        </w:rPr>
        <w:t>通过改善信息条件、优化资源配置、强化风险控制及提高管理效率，从多</w:t>
      </w:r>
      <w:r w:rsidRPr="00B66B66">
        <w:rPr>
          <w:rFonts w:ascii="Times New Roman" w:eastAsia="宋体" w:hAnsi="Times New Roman" w:hint="eastAsia"/>
          <w:sz w:val="21"/>
          <w:szCs w:val="21"/>
        </w:rPr>
        <w:t>种渠道</w:t>
      </w:r>
      <w:r w:rsidRPr="00B66B66">
        <w:rPr>
          <w:rFonts w:ascii="Times New Roman" w:eastAsia="宋体" w:hAnsi="Times New Roman"/>
          <w:sz w:val="21"/>
          <w:szCs w:val="21"/>
        </w:rPr>
        <w:t>降低企业实施</w:t>
      </w:r>
      <w:r w:rsidRPr="00B66B66">
        <w:rPr>
          <w:rFonts w:ascii="Times New Roman" w:eastAsia="宋体" w:hAnsi="Times New Roman"/>
          <w:sz w:val="21"/>
          <w:szCs w:val="21"/>
        </w:rPr>
        <w:t>ESG</w:t>
      </w:r>
      <w:r w:rsidRPr="00B66B66">
        <w:rPr>
          <w:rFonts w:ascii="Times New Roman" w:eastAsia="宋体" w:hAnsi="Times New Roman"/>
          <w:sz w:val="21"/>
          <w:szCs w:val="21"/>
        </w:rPr>
        <w:t>行动的边际成本，进而激励企业更</w:t>
      </w:r>
      <w:r w:rsidRPr="00B66B66">
        <w:rPr>
          <w:rFonts w:ascii="Times New Roman" w:eastAsia="宋体" w:hAnsi="Times New Roman" w:hint="eastAsia"/>
          <w:sz w:val="21"/>
          <w:szCs w:val="21"/>
        </w:rPr>
        <w:t>加</w:t>
      </w:r>
      <w:r w:rsidRPr="00B66B66">
        <w:rPr>
          <w:rFonts w:ascii="Times New Roman" w:eastAsia="宋体" w:hAnsi="Times New Roman"/>
          <w:sz w:val="21"/>
          <w:szCs w:val="21"/>
        </w:rPr>
        <w:t>积极、有效地提升</w:t>
      </w:r>
      <w:r w:rsidRPr="00B66B66">
        <w:rPr>
          <w:rFonts w:ascii="Times New Roman" w:eastAsia="宋体" w:hAnsi="Times New Roman"/>
          <w:sz w:val="21"/>
          <w:szCs w:val="21"/>
        </w:rPr>
        <w:t>ESG</w:t>
      </w:r>
      <w:r w:rsidRPr="00B66B66">
        <w:rPr>
          <w:rFonts w:ascii="Times New Roman" w:eastAsia="宋体" w:hAnsi="Times New Roman"/>
          <w:sz w:val="21"/>
          <w:szCs w:val="21"/>
        </w:rPr>
        <w:t>表现。</w:t>
      </w:r>
    </w:p>
    <w:p w14:paraId="4D3E2C56" w14:textId="77777777" w:rsidR="007B13E1" w:rsidRPr="00B66B66" w:rsidRDefault="007B13E1" w:rsidP="007B13E1">
      <w:pPr>
        <w:spacing w:after="0" w:line="360" w:lineRule="exact"/>
        <w:ind w:firstLineChars="200" w:firstLine="402"/>
        <w:jc w:val="both"/>
        <w:rPr>
          <w:rFonts w:ascii="Times New Roman" w:eastAsia="宋体" w:hAnsi="Times New Roman"/>
          <w:sz w:val="21"/>
          <w:szCs w:val="21"/>
        </w:rPr>
      </w:pPr>
      <w:r w:rsidRPr="00B66B66">
        <w:rPr>
          <w:rFonts w:ascii="Times New Roman" w:eastAsia="宋体" w:hAnsi="Times New Roman" w:hint="eastAsia"/>
          <w:sz w:val="21"/>
          <w:szCs w:val="21"/>
        </w:rPr>
        <w:t>（</w:t>
      </w:r>
      <w:r w:rsidRPr="00B66B66">
        <w:rPr>
          <w:rFonts w:ascii="Times New Roman" w:eastAsia="宋体" w:hAnsi="Times New Roman" w:hint="eastAsia"/>
          <w:sz w:val="21"/>
          <w:szCs w:val="21"/>
        </w:rPr>
        <w:t>3</w:t>
      </w:r>
      <w:r w:rsidRPr="00B66B66">
        <w:rPr>
          <w:rFonts w:ascii="Times New Roman" w:eastAsia="宋体" w:hAnsi="Times New Roman" w:hint="eastAsia"/>
          <w:sz w:val="21"/>
          <w:szCs w:val="21"/>
        </w:rPr>
        <w:t>）企业面临的外部压力成本，主要源于地方政府和社会公众等外部利益相关者对企业环境绩效的关注程度。</w:t>
      </w:r>
      <w:r w:rsidRPr="00B66B66">
        <w:rPr>
          <w:rFonts w:ascii="Times New Roman" w:eastAsia="宋体" w:hAnsi="Times New Roman"/>
          <w:sz w:val="21"/>
          <w:szCs w:val="21"/>
        </w:rPr>
        <w:t>政府以社会福利最大化为目标，通过设定监管强度</w:t>
      </w:r>
      <w:r w:rsidRPr="00B66B66">
        <w:rPr>
          <w:rFonts w:ascii="Times New Roman" w:eastAsia="宋体" w:hAnsi="Times New Roman"/>
          <w:i/>
          <w:iCs/>
          <w:sz w:val="21"/>
          <w:szCs w:val="21"/>
        </w:rPr>
        <w:t>s</w:t>
      </w:r>
      <w:r w:rsidRPr="00B66B66">
        <w:rPr>
          <w:rFonts w:ascii="Times New Roman" w:eastAsia="宋体" w:hAnsi="Times New Roman"/>
          <w:sz w:val="21"/>
          <w:szCs w:val="21"/>
        </w:rPr>
        <w:t>（如罚款力度、检查频率）对企业施加影响。</w:t>
      </w:r>
      <w:r w:rsidRPr="00B66B66">
        <w:rPr>
          <w:rFonts w:ascii="Times New Roman" w:eastAsia="宋体" w:hAnsi="Times New Roman" w:hint="eastAsia"/>
          <w:sz w:val="21"/>
          <w:szCs w:val="21"/>
        </w:rPr>
        <w:t>因此，</w:t>
      </w:r>
      <w:r w:rsidRPr="00B66B66">
        <w:rPr>
          <w:rFonts w:ascii="Times New Roman" w:eastAsia="宋体" w:hAnsi="Times New Roman"/>
          <w:sz w:val="21"/>
          <w:szCs w:val="21"/>
        </w:rPr>
        <w:t>政府监管是环境（</w:t>
      </w:r>
      <w:r w:rsidRPr="00B66B66">
        <w:rPr>
          <w:rFonts w:ascii="Times New Roman" w:eastAsia="宋体" w:hAnsi="Times New Roman"/>
          <w:sz w:val="21"/>
          <w:szCs w:val="21"/>
        </w:rPr>
        <w:t>E</w:t>
      </w:r>
      <w:r w:rsidRPr="00B66B66">
        <w:rPr>
          <w:rFonts w:ascii="Times New Roman" w:eastAsia="宋体" w:hAnsi="Times New Roman"/>
          <w:sz w:val="21"/>
          <w:szCs w:val="21"/>
        </w:rPr>
        <w:t>）维度的核心压力来源，其</w:t>
      </w:r>
      <w:r w:rsidRPr="00B66B66">
        <w:rPr>
          <w:rFonts w:ascii="Times New Roman" w:eastAsia="宋体" w:hAnsi="Times New Roman" w:hint="eastAsia"/>
          <w:sz w:val="21"/>
          <w:szCs w:val="21"/>
        </w:rPr>
        <w:t>引致的</w:t>
      </w:r>
      <w:r w:rsidRPr="00B66B66">
        <w:rPr>
          <w:rFonts w:ascii="Times New Roman" w:eastAsia="宋体" w:hAnsi="Times New Roman"/>
          <w:sz w:val="21"/>
          <w:szCs w:val="21"/>
        </w:rPr>
        <w:t>合</w:t>
      </w:r>
      <w:proofErr w:type="gramStart"/>
      <w:r w:rsidRPr="00B66B66">
        <w:rPr>
          <w:rFonts w:ascii="Times New Roman" w:eastAsia="宋体" w:hAnsi="Times New Roman"/>
          <w:sz w:val="21"/>
          <w:szCs w:val="21"/>
        </w:rPr>
        <w:t>规</w:t>
      </w:r>
      <w:proofErr w:type="gramEnd"/>
      <w:r w:rsidRPr="00B66B66">
        <w:rPr>
          <w:rFonts w:ascii="Times New Roman" w:eastAsia="宋体" w:hAnsi="Times New Roman"/>
          <w:sz w:val="21"/>
          <w:szCs w:val="21"/>
        </w:rPr>
        <w:t>成本</w:t>
      </w:r>
      <w:r w:rsidRPr="00B66B66">
        <w:rPr>
          <w:rFonts w:ascii="Times New Roman" w:eastAsia="宋体" w:hAnsi="Times New Roman" w:hint="eastAsia"/>
          <w:sz w:val="21"/>
          <w:szCs w:val="21"/>
        </w:rPr>
        <w:t>记为</w:t>
      </w:r>
      <w:r w:rsidRPr="00B66B66">
        <w:rPr>
          <w:rFonts w:ascii="Times New Roman" w:eastAsia="宋体" w:hAnsi="Times New Roman"/>
          <w:position w:val="-14"/>
          <w:sz w:val="21"/>
          <w:szCs w:val="21"/>
        </w:rPr>
        <w:object w:dxaOrig="880" w:dyaOrig="400" w14:anchorId="372A3B83">
          <v:shape id="_x0000_i1040" type="#_x0000_t75" style="width:44.5pt;height:22pt" o:ole="">
            <v:imagedata r:id="rId41" o:title=""/>
          </v:shape>
          <o:OLEObject Type="Embed" ProgID="Equation.DSMT4" ShapeID="_x0000_i1040" DrawAspect="Content" ObjectID="_1836943644" r:id="rId42"/>
        </w:object>
      </w:r>
      <w:r w:rsidRPr="00B66B66">
        <w:rPr>
          <w:rFonts w:ascii="Times New Roman" w:eastAsia="宋体" w:hAnsi="Times New Roman" w:hint="eastAsia"/>
          <w:sz w:val="21"/>
          <w:szCs w:val="21"/>
        </w:rPr>
        <w:t>，且满足</w:t>
      </w:r>
      <w:r w:rsidRPr="00B66B66">
        <w:rPr>
          <w:rFonts w:ascii="Times New Roman" w:eastAsia="宋体" w:hAnsi="Times New Roman"/>
          <w:position w:val="-10"/>
          <w:sz w:val="21"/>
          <w:szCs w:val="21"/>
        </w:rPr>
        <w:object w:dxaOrig="1020" w:dyaOrig="320" w14:anchorId="6A39D320">
          <v:shape id="_x0000_i1041" type="#_x0000_t75" style="width:51.5pt;height:16pt" o:ole="">
            <v:imagedata r:id="rId43" o:title=""/>
          </v:shape>
          <o:OLEObject Type="Embed" ProgID="Equation.DSMT4" ShapeID="_x0000_i1041" DrawAspect="Content" ObjectID="_1836943645" r:id="rId44"/>
        </w:object>
      </w:r>
      <w:r w:rsidRPr="00B66B66">
        <w:rPr>
          <w:rFonts w:ascii="Times New Roman" w:eastAsia="宋体" w:hAnsi="Times New Roman" w:hint="eastAsia"/>
          <w:sz w:val="21"/>
          <w:szCs w:val="21"/>
        </w:rPr>
        <w:t>。当环境信息公开水平</w:t>
      </w:r>
      <w:r w:rsidRPr="00B66B66">
        <w:rPr>
          <w:rFonts w:ascii="Times New Roman" w:eastAsia="宋体" w:hAnsi="Times New Roman"/>
          <w:position w:val="-6"/>
          <w:sz w:val="21"/>
          <w:szCs w:val="21"/>
        </w:rPr>
        <w:object w:dxaOrig="200" w:dyaOrig="260" w14:anchorId="476557DA">
          <v:shape id="_x0000_i1042" type="#_x0000_t75" style="width:11.5pt;height:13pt" o:ole="">
            <v:imagedata r:id="rId45" o:title=""/>
          </v:shape>
          <o:OLEObject Type="Embed" ProgID="Equation.DSMT4" ShapeID="_x0000_i1042" DrawAspect="Content" ObjectID="_1836943646" r:id="rId46"/>
        </w:object>
      </w:r>
      <w:r w:rsidRPr="00B66B66">
        <w:rPr>
          <w:rFonts w:ascii="Times New Roman" w:eastAsia="宋体" w:hAnsi="Times New Roman" w:hint="eastAsia"/>
          <w:sz w:val="21"/>
          <w:szCs w:val="21"/>
        </w:rPr>
        <w:t>较高时，政府对具有较高</w:t>
      </w:r>
      <w:r w:rsidRPr="00B66B66">
        <w:rPr>
          <w:rFonts w:ascii="Times New Roman" w:eastAsia="宋体" w:hAnsi="Times New Roman"/>
          <w:position w:val="-10"/>
          <w:sz w:val="21"/>
          <w:szCs w:val="21"/>
        </w:rPr>
        <w:object w:dxaOrig="260" w:dyaOrig="320" w14:anchorId="15E82F3F">
          <v:shape id="_x0000_i1043" type="#_x0000_t75" style="width:13pt;height:16pt" o:ole="">
            <v:imagedata r:id="rId47" o:title=""/>
          </v:shape>
          <o:OLEObject Type="Embed" ProgID="Equation.DSMT4" ShapeID="_x0000_i1043" DrawAspect="Content" ObjectID="_1836943647" r:id="rId48"/>
        </w:object>
      </w:r>
      <w:r w:rsidRPr="00B66B66">
        <w:rPr>
          <w:rFonts w:ascii="Times New Roman" w:eastAsia="宋体" w:hAnsi="Times New Roman" w:hint="eastAsia"/>
          <w:sz w:val="21"/>
          <w:szCs w:val="21"/>
        </w:rPr>
        <w:t>的企业会降低监管强度。同时，</w:t>
      </w:r>
      <w:r w:rsidRPr="00B66B66">
        <w:rPr>
          <w:rFonts w:ascii="Times New Roman" w:eastAsia="宋体" w:hAnsi="Times New Roman"/>
          <w:sz w:val="21"/>
          <w:szCs w:val="21"/>
        </w:rPr>
        <w:t>公众以环境福祉和健康为目标，是社会（</w:t>
      </w:r>
      <w:r w:rsidRPr="00B66B66">
        <w:rPr>
          <w:rFonts w:ascii="Times New Roman" w:eastAsia="宋体" w:hAnsi="Times New Roman"/>
          <w:sz w:val="21"/>
          <w:szCs w:val="21"/>
        </w:rPr>
        <w:t>S</w:t>
      </w:r>
      <w:r w:rsidRPr="00B66B66">
        <w:rPr>
          <w:rFonts w:ascii="Times New Roman" w:eastAsia="宋体" w:hAnsi="Times New Roman"/>
          <w:sz w:val="21"/>
          <w:szCs w:val="21"/>
        </w:rPr>
        <w:t>）维度的重要监督者，</w:t>
      </w:r>
      <w:r w:rsidRPr="00B66B66">
        <w:rPr>
          <w:rFonts w:ascii="Times New Roman" w:eastAsia="宋体" w:hAnsi="Times New Roman" w:hint="eastAsia"/>
          <w:sz w:val="21"/>
          <w:szCs w:val="21"/>
        </w:rPr>
        <w:t>会</w:t>
      </w:r>
      <w:r w:rsidRPr="00B66B66">
        <w:rPr>
          <w:rFonts w:ascii="Times New Roman" w:eastAsia="宋体" w:hAnsi="Times New Roman"/>
          <w:sz w:val="21"/>
          <w:szCs w:val="21"/>
        </w:rPr>
        <w:t>通过舆论、抗议、抵制</w:t>
      </w:r>
      <w:r w:rsidRPr="00B66B66">
        <w:rPr>
          <w:rFonts w:ascii="Times New Roman" w:eastAsia="宋体" w:hAnsi="Times New Roman" w:hint="eastAsia"/>
          <w:sz w:val="21"/>
          <w:szCs w:val="21"/>
        </w:rPr>
        <w:t>和</w:t>
      </w:r>
      <w:r w:rsidRPr="00B66B66">
        <w:rPr>
          <w:rFonts w:ascii="Times New Roman" w:eastAsia="宋体" w:hAnsi="Times New Roman"/>
          <w:sz w:val="21"/>
          <w:szCs w:val="21"/>
        </w:rPr>
        <w:t>诉讼等方式</w:t>
      </w:r>
      <w:r w:rsidRPr="00B66B66">
        <w:rPr>
          <w:rFonts w:ascii="Times New Roman" w:eastAsia="宋体" w:hAnsi="Times New Roman" w:hint="eastAsia"/>
          <w:sz w:val="21"/>
          <w:szCs w:val="21"/>
        </w:rPr>
        <w:t>向企业</w:t>
      </w:r>
      <w:r w:rsidRPr="00B66B66">
        <w:rPr>
          <w:rFonts w:ascii="Times New Roman" w:eastAsia="宋体" w:hAnsi="Times New Roman"/>
          <w:sz w:val="21"/>
          <w:szCs w:val="21"/>
        </w:rPr>
        <w:t>施加压力</w:t>
      </w:r>
      <w:r w:rsidRPr="00B66B66">
        <w:rPr>
          <w:rFonts w:ascii="Times New Roman" w:eastAsia="宋体" w:hAnsi="Times New Roman"/>
          <w:position w:val="-10"/>
          <w:sz w:val="21"/>
          <w:szCs w:val="21"/>
        </w:rPr>
        <w:object w:dxaOrig="240" w:dyaOrig="260" w14:anchorId="076950B1">
          <v:shape id="_x0000_i1044" type="#_x0000_t75" style="width:11.5pt;height:13pt" o:ole="">
            <v:imagedata r:id="rId49" o:title=""/>
          </v:shape>
          <o:OLEObject Type="Embed" ProgID="Equation.DSMT4" ShapeID="_x0000_i1044" DrawAspect="Content" ObjectID="_1836943648" r:id="rId50"/>
        </w:object>
      </w:r>
      <w:r w:rsidRPr="00B66B66">
        <w:rPr>
          <w:rFonts w:ascii="Times New Roman" w:eastAsia="宋体" w:hAnsi="Times New Roman"/>
          <w:sz w:val="21"/>
          <w:szCs w:val="21"/>
        </w:rPr>
        <w:t>。</w:t>
      </w:r>
      <w:r w:rsidRPr="00B66B66">
        <w:rPr>
          <w:rFonts w:ascii="Times New Roman" w:eastAsia="宋体" w:hAnsi="Times New Roman" w:hint="eastAsia"/>
          <w:sz w:val="21"/>
          <w:szCs w:val="21"/>
        </w:rPr>
        <w:t>这一</w:t>
      </w:r>
      <w:r w:rsidRPr="00B66B66">
        <w:rPr>
          <w:rFonts w:ascii="Times New Roman" w:eastAsia="宋体" w:hAnsi="Times New Roman"/>
          <w:sz w:val="21"/>
          <w:szCs w:val="21"/>
        </w:rPr>
        <w:t>公众压力同时与环境投入</w:t>
      </w:r>
      <w:r w:rsidRPr="00B66B66">
        <w:rPr>
          <w:rFonts w:ascii="Times New Roman" w:eastAsia="宋体" w:hAnsi="Times New Roman"/>
          <w:position w:val="-12"/>
          <w:sz w:val="21"/>
          <w:szCs w:val="21"/>
        </w:rPr>
        <w:object w:dxaOrig="279" w:dyaOrig="360" w14:anchorId="6E4950BE">
          <v:shape id="_x0000_i1045" type="#_x0000_t75" style="width:14.5pt;height:19pt" o:ole="">
            <v:imagedata r:id="rId51" o:title=""/>
          </v:shape>
          <o:OLEObject Type="Embed" ProgID="Equation.DSMT4" ShapeID="_x0000_i1045" DrawAspect="Content" ObjectID="_1836943649" r:id="rId52"/>
        </w:object>
      </w:r>
      <w:r w:rsidRPr="00B66B66">
        <w:rPr>
          <w:rFonts w:ascii="Times New Roman" w:eastAsia="宋体" w:hAnsi="Times New Roman"/>
          <w:sz w:val="21"/>
          <w:szCs w:val="21"/>
        </w:rPr>
        <w:t>（针对污染</w:t>
      </w:r>
      <w:r w:rsidRPr="00B66B66">
        <w:rPr>
          <w:rFonts w:ascii="Times New Roman" w:eastAsia="宋体" w:hAnsi="Times New Roman" w:hint="eastAsia"/>
          <w:sz w:val="21"/>
          <w:szCs w:val="21"/>
        </w:rPr>
        <w:t>排放）</w:t>
      </w:r>
      <w:r w:rsidRPr="00B66B66">
        <w:rPr>
          <w:rFonts w:ascii="Times New Roman" w:eastAsia="宋体" w:hAnsi="Times New Roman"/>
          <w:sz w:val="21"/>
          <w:szCs w:val="21"/>
        </w:rPr>
        <w:t>和社会投入</w:t>
      </w:r>
      <w:r w:rsidRPr="00B66B66">
        <w:rPr>
          <w:rFonts w:ascii="Times New Roman" w:eastAsia="宋体" w:hAnsi="Times New Roman"/>
          <w:position w:val="-12"/>
          <w:sz w:val="21"/>
          <w:szCs w:val="21"/>
        </w:rPr>
        <w:object w:dxaOrig="260" w:dyaOrig="360" w14:anchorId="0DAB7CF1">
          <v:shape id="_x0000_i1046" type="#_x0000_t75" style="width:13pt;height:19pt" o:ole="">
            <v:imagedata r:id="rId53" o:title=""/>
          </v:shape>
          <o:OLEObject Type="Embed" ProgID="Equation.DSMT4" ShapeID="_x0000_i1046" DrawAspect="Content" ObjectID="_1836943650" r:id="rId54"/>
        </w:object>
      </w:r>
      <w:r w:rsidRPr="00B66B66">
        <w:rPr>
          <w:rFonts w:ascii="Times New Roman" w:eastAsia="宋体" w:hAnsi="Times New Roman"/>
          <w:sz w:val="21"/>
          <w:szCs w:val="21"/>
        </w:rPr>
        <w:t>（针对社区关系、劳工问题）相关，</w:t>
      </w:r>
      <w:r w:rsidRPr="00B66B66">
        <w:rPr>
          <w:rFonts w:ascii="Times New Roman" w:eastAsia="宋体" w:hAnsi="Times New Roman" w:hint="eastAsia"/>
          <w:sz w:val="21"/>
          <w:szCs w:val="21"/>
        </w:rPr>
        <w:t>其所产生的</w:t>
      </w:r>
      <w:r w:rsidRPr="00B66B66">
        <w:rPr>
          <w:rFonts w:ascii="Times New Roman" w:eastAsia="宋体" w:hAnsi="Times New Roman"/>
          <w:sz w:val="21"/>
          <w:szCs w:val="21"/>
        </w:rPr>
        <w:t>压力成本</w:t>
      </w:r>
      <w:r w:rsidRPr="00B66B66">
        <w:rPr>
          <w:rFonts w:ascii="Times New Roman" w:eastAsia="宋体" w:hAnsi="Times New Roman" w:hint="eastAsia"/>
          <w:sz w:val="21"/>
          <w:szCs w:val="21"/>
        </w:rPr>
        <w:t>为</w:t>
      </w:r>
      <w:r w:rsidRPr="00B66B66">
        <w:rPr>
          <w:rFonts w:ascii="Times New Roman" w:eastAsia="宋体" w:hAnsi="Times New Roman"/>
          <w:position w:val="-14"/>
          <w:sz w:val="21"/>
          <w:szCs w:val="21"/>
        </w:rPr>
        <w:object w:dxaOrig="1240" w:dyaOrig="400" w14:anchorId="06E4DD08">
          <v:shape id="_x0000_i1047" type="#_x0000_t75" style="width:62pt;height:22pt" o:ole="">
            <v:imagedata r:id="rId55" o:title=""/>
          </v:shape>
          <o:OLEObject Type="Embed" ProgID="Equation.DSMT4" ShapeID="_x0000_i1047" DrawAspect="Content" ObjectID="_1836943651" r:id="rId56"/>
        </w:object>
      </w:r>
      <w:r w:rsidRPr="00B66B66">
        <w:rPr>
          <w:rFonts w:ascii="Times New Roman" w:eastAsia="宋体" w:hAnsi="Times New Roman" w:hint="eastAsia"/>
          <w:sz w:val="21"/>
          <w:szCs w:val="21"/>
        </w:rPr>
        <w:t>，且满足</w:t>
      </w:r>
      <w:r w:rsidRPr="00B66B66">
        <w:rPr>
          <w:rFonts w:hint="eastAsia"/>
          <w:position w:val="-10"/>
        </w:rPr>
        <w:object w:dxaOrig="1020" w:dyaOrig="320" w14:anchorId="15002738">
          <v:shape id="_x0000_i1048" type="#_x0000_t75" style="width:51.5pt;height:16pt" o:ole="">
            <v:imagedata r:id="rId57" o:title=""/>
          </v:shape>
          <o:OLEObject Type="Embed" ProgID="Equation.DSMT4" ShapeID="_x0000_i1048" DrawAspect="Content" ObjectID="_1836943652" r:id="rId58"/>
        </w:object>
      </w:r>
      <w:r w:rsidRPr="00B66B66">
        <w:rPr>
          <w:rFonts w:ascii="Times New Roman" w:eastAsia="宋体" w:hAnsi="Times New Roman" w:hint="eastAsia"/>
          <w:sz w:val="21"/>
          <w:szCs w:val="21"/>
        </w:rPr>
        <w:t>、</w:t>
      </w:r>
      <w:r w:rsidRPr="00B66B66">
        <w:rPr>
          <w:rFonts w:hint="eastAsia"/>
          <w:position w:val="-10"/>
        </w:rPr>
        <w:object w:dxaOrig="1020" w:dyaOrig="320" w14:anchorId="41ED425F">
          <v:shape id="_x0000_i1049" type="#_x0000_t75" style="width:51.5pt;height:16pt" o:ole="">
            <v:imagedata r:id="rId59" o:title=""/>
          </v:shape>
          <o:OLEObject Type="Embed" ProgID="Equation.DSMT4" ShapeID="_x0000_i1049" DrawAspect="Content" ObjectID="_1836943653" r:id="rId60"/>
        </w:object>
      </w:r>
      <w:r w:rsidRPr="00B66B66">
        <w:rPr>
          <w:rFonts w:ascii="Times New Roman" w:eastAsia="宋体" w:hAnsi="Times New Roman" w:hint="eastAsia"/>
          <w:sz w:val="21"/>
          <w:szCs w:val="21"/>
        </w:rPr>
        <w:t>。当环境信息公开水平</w:t>
      </w:r>
      <w:r w:rsidRPr="00B66B66">
        <w:rPr>
          <w:rFonts w:hint="eastAsia"/>
          <w:position w:val="-6"/>
        </w:rPr>
        <w:object w:dxaOrig="200" w:dyaOrig="260" w14:anchorId="461804BD">
          <v:shape id="_x0000_i1050" type="#_x0000_t75" style="width:10pt;height:13pt" o:ole="">
            <v:imagedata r:id="rId61" o:title=""/>
          </v:shape>
          <o:OLEObject Type="Embed" ProgID="Equation.DSMT4" ShapeID="_x0000_i1050" DrawAspect="Content" ObjectID="_1836943654" r:id="rId62"/>
        </w:object>
      </w:r>
      <w:r w:rsidRPr="00B66B66">
        <w:rPr>
          <w:rFonts w:ascii="Times New Roman" w:eastAsia="宋体" w:hAnsi="Times New Roman" w:hint="eastAsia"/>
          <w:sz w:val="21"/>
          <w:szCs w:val="21"/>
        </w:rPr>
        <w:t>较高时，公众对具有较高</w:t>
      </w:r>
      <w:r w:rsidRPr="00B66B66">
        <w:rPr>
          <w:rFonts w:hint="eastAsia"/>
          <w:position w:val="-10"/>
        </w:rPr>
        <w:object w:dxaOrig="260" w:dyaOrig="320" w14:anchorId="227A926A">
          <v:shape id="_x0000_i1051" type="#_x0000_t75" style="width:13pt;height:16pt" o:ole="">
            <v:imagedata r:id="rId63" o:title=""/>
          </v:shape>
          <o:OLEObject Type="Embed" ProgID="Equation.DSMT4" ShapeID="_x0000_i1051" DrawAspect="Content" ObjectID="_1836943655" r:id="rId64"/>
        </w:object>
      </w:r>
      <w:r w:rsidRPr="00B66B66">
        <w:rPr>
          <w:rFonts w:ascii="Times New Roman" w:eastAsia="宋体" w:hAnsi="Times New Roman" w:hint="eastAsia"/>
          <w:sz w:val="21"/>
          <w:szCs w:val="21"/>
        </w:rPr>
        <w:t>和</w:t>
      </w:r>
      <w:r w:rsidRPr="00B66B66">
        <w:rPr>
          <w:rFonts w:hint="eastAsia"/>
          <w:position w:val="-10"/>
        </w:rPr>
        <w:object w:dxaOrig="240" w:dyaOrig="320" w14:anchorId="534FB87C">
          <v:shape id="_x0000_i1052" type="#_x0000_t75" style="width:12pt;height:16pt" o:ole="">
            <v:imagedata r:id="rId65" o:title=""/>
          </v:shape>
          <o:OLEObject Type="Embed" ProgID="Equation.DSMT4" ShapeID="_x0000_i1052" DrawAspect="Content" ObjectID="_1836943656" r:id="rId66"/>
        </w:object>
      </w:r>
      <w:r w:rsidRPr="00B66B66">
        <w:rPr>
          <w:rFonts w:ascii="Times New Roman" w:eastAsia="宋体" w:hAnsi="Times New Roman" w:hint="eastAsia"/>
          <w:sz w:val="21"/>
          <w:szCs w:val="21"/>
        </w:rPr>
        <w:t>的企业会降低监督压力。可见，企业可以通过</w:t>
      </w:r>
      <w:r w:rsidRPr="00B66B66">
        <w:rPr>
          <w:rFonts w:ascii="Times New Roman" w:eastAsia="宋体" w:hAnsi="Times New Roman" w:hint="eastAsia"/>
          <w:sz w:val="21"/>
          <w:szCs w:val="21"/>
        </w:rPr>
        <w:t>ESG</w:t>
      </w:r>
      <w:r w:rsidRPr="00B66B66">
        <w:rPr>
          <w:rFonts w:ascii="Times New Roman" w:eastAsia="宋体" w:hAnsi="Times New Roman" w:hint="eastAsia"/>
          <w:sz w:val="21"/>
          <w:szCs w:val="21"/>
        </w:rPr>
        <w:t>实践建立与外部主体间的信任，从而减轻监管机构和公众对其潜在风险的担忧，有效缓解企业所承受的负面舆论和监管压力（</w:t>
      </w:r>
      <w:r w:rsidRPr="00B66B66">
        <w:rPr>
          <w:rFonts w:ascii="Times New Roman" w:eastAsia="宋体" w:hAnsi="Times New Roman"/>
          <w:sz w:val="21"/>
          <w:szCs w:val="21"/>
        </w:rPr>
        <w:t>Arantes</w:t>
      </w:r>
      <w:r w:rsidRPr="00B66B66">
        <w:rPr>
          <w:rFonts w:ascii="Times New Roman" w:eastAsia="宋体" w:hAnsi="Times New Roman"/>
          <w:sz w:val="21"/>
          <w:szCs w:val="21"/>
        </w:rPr>
        <w:t>等</w:t>
      </w:r>
      <w:r w:rsidRPr="00B66B66">
        <w:rPr>
          <w:rFonts w:ascii="Times New Roman" w:eastAsia="宋体" w:hAnsi="Times New Roman" w:hint="eastAsia"/>
          <w:sz w:val="21"/>
          <w:szCs w:val="21"/>
        </w:rPr>
        <w:t>，</w:t>
      </w:r>
      <w:r w:rsidRPr="00B66B66">
        <w:rPr>
          <w:rFonts w:ascii="Times New Roman" w:eastAsia="宋体" w:hAnsi="Times New Roman"/>
          <w:sz w:val="21"/>
          <w:szCs w:val="21"/>
        </w:rPr>
        <w:t>2020</w:t>
      </w:r>
      <w:r w:rsidRPr="00B66B66">
        <w:rPr>
          <w:rFonts w:ascii="Times New Roman" w:eastAsia="宋体" w:hAnsi="Times New Roman" w:hint="eastAsia"/>
          <w:sz w:val="21"/>
          <w:szCs w:val="21"/>
        </w:rPr>
        <w:t>）。</w:t>
      </w:r>
    </w:p>
    <w:p w14:paraId="6537C511" w14:textId="77777777" w:rsidR="007B13E1" w:rsidRPr="00B66B66" w:rsidRDefault="007B13E1" w:rsidP="007B13E1">
      <w:pPr>
        <w:spacing w:after="0" w:line="360" w:lineRule="exact"/>
        <w:ind w:firstLineChars="200" w:firstLine="402"/>
        <w:jc w:val="both"/>
        <w:rPr>
          <w:rFonts w:ascii="Times New Roman" w:eastAsia="宋体" w:hAnsi="Times New Roman"/>
          <w:sz w:val="21"/>
          <w:szCs w:val="21"/>
        </w:rPr>
      </w:pPr>
      <w:r w:rsidRPr="00B66B66">
        <w:rPr>
          <w:rFonts w:ascii="Times New Roman" w:eastAsia="宋体" w:hAnsi="Times New Roman" w:hint="eastAsia"/>
          <w:sz w:val="21"/>
          <w:szCs w:val="21"/>
        </w:rPr>
        <w:t>（</w:t>
      </w:r>
      <w:r w:rsidRPr="00B66B66">
        <w:rPr>
          <w:rFonts w:ascii="Times New Roman" w:eastAsia="宋体" w:hAnsi="Times New Roman" w:hint="eastAsia"/>
          <w:sz w:val="21"/>
          <w:szCs w:val="21"/>
        </w:rPr>
        <w:t>4</w:t>
      </w:r>
      <w:r w:rsidRPr="00B66B66">
        <w:rPr>
          <w:rFonts w:ascii="Times New Roman" w:eastAsia="宋体" w:hAnsi="Times New Roman" w:hint="eastAsia"/>
          <w:sz w:val="21"/>
          <w:szCs w:val="21"/>
        </w:rPr>
        <w:t>）</w:t>
      </w:r>
      <w:r w:rsidRPr="00B66B66">
        <w:rPr>
          <w:rFonts w:ascii="Times New Roman" w:eastAsia="宋体" w:hAnsi="Times New Roman"/>
          <w:sz w:val="21"/>
          <w:szCs w:val="21"/>
        </w:rPr>
        <w:t>消费者偏好</w:t>
      </w:r>
      <w:r w:rsidRPr="00B66B66">
        <w:rPr>
          <w:rFonts w:ascii="Times New Roman" w:eastAsia="宋体" w:hAnsi="Times New Roman" w:hint="eastAsia"/>
          <w:sz w:val="21"/>
          <w:szCs w:val="21"/>
        </w:rPr>
        <w:t>于</w:t>
      </w:r>
      <w:r w:rsidRPr="00B66B66">
        <w:rPr>
          <w:rFonts w:ascii="Times New Roman" w:eastAsia="宋体" w:hAnsi="Times New Roman"/>
          <w:sz w:val="21"/>
          <w:szCs w:val="21"/>
        </w:rPr>
        <w:t>绿色产品，愿意为</w:t>
      </w:r>
      <w:r w:rsidRPr="00B66B66">
        <w:rPr>
          <w:rFonts w:ascii="Times New Roman" w:eastAsia="宋体" w:hAnsi="Times New Roman"/>
          <w:sz w:val="21"/>
          <w:szCs w:val="21"/>
        </w:rPr>
        <w:t>ESG</w:t>
      </w:r>
      <w:r w:rsidRPr="00B66B66">
        <w:rPr>
          <w:rFonts w:ascii="Times New Roman" w:eastAsia="宋体" w:hAnsi="Times New Roman"/>
          <w:sz w:val="21"/>
          <w:szCs w:val="21"/>
        </w:rPr>
        <w:t>表现优良的企业支付溢价</w:t>
      </w:r>
      <w:r w:rsidRPr="00B66B66">
        <w:rPr>
          <w:rFonts w:ascii="Times New Roman" w:eastAsia="宋体" w:hAnsi="Times New Roman" w:hint="eastAsia"/>
          <w:sz w:val="21"/>
          <w:szCs w:val="21"/>
        </w:rPr>
        <w:t>。产品溢价</w:t>
      </w:r>
      <w:r w:rsidRPr="00B66B66">
        <w:rPr>
          <w:rFonts w:ascii="Times New Roman" w:eastAsia="宋体" w:hAnsi="Times New Roman"/>
          <w:sz w:val="21"/>
          <w:szCs w:val="21"/>
        </w:rPr>
        <w:t>与</w:t>
      </w:r>
      <w:r w:rsidRPr="00B66B66">
        <w:rPr>
          <w:rFonts w:ascii="Times New Roman" w:eastAsia="宋体" w:hAnsi="Times New Roman"/>
          <w:position w:val="-12"/>
          <w:sz w:val="21"/>
          <w:szCs w:val="21"/>
        </w:rPr>
        <w:object w:dxaOrig="279" w:dyaOrig="360" w14:anchorId="34654DEE">
          <v:shape id="_x0000_i1053" type="#_x0000_t75" style="width:14.5pt;height:19pt" o:ole="">
            <v:imagedata r:id="rId67" o:title=""/>
          </v:shape>
          <o:OLEObject Type="Embed" ProgID="Equation.DSMT4" ShapeID="_x0000_i1053" DrawAspect="Content" ObjectID="_1836943657" r:id="rId68"/>
        </w:object>
      </w:r>
      <w:r w:rsidRPr="00B66B66">
        <w:rPr>
          <w:rFonts w:ascii="Times New Roman" w:eastAsia="宋体" w:hAnsi="Times New Roman"/>
          <w:sz w:val="21"/>
          <w:szCs w:val="21"/>
        </w:rPr>
        <w:t>（绿色产品）</w:t>
      </w:r>
      <w:r w:rsidRPr="00B66B66">
        <w:rPr>
          <w:rFonts w:ascii="Times New Roman" w:eastAsia="宋体" w:hAnsi="Times New Roman" w:hint="eastAsia"/>
          <w:sz w:val="21"/>
          <w:szCs w:val="21"/>
        </w:rPr>
        <w:t>和</w:t>
      </w:r>
      <w:r w:rsidRPr="00B66B66">
        <w:rPr>
          <w:rFonts w:ascii="Times New Roman" w:eastAsia="宋体" w:hAnsi="Times New Roman"/>
          <w:position w:val="-12"/>
          <w:sz w:val="21"/>
          <w:szCs w:val="21"/>
        </w:rPr>
        <w:object w:dxaOrig="260" w:dyaOrig="360" w14:anchorId="2D6B77FB">
          <v:shape id="_x0000_i1054" type="#_x0000_t75" style="width:13pt;height:19pt" o:ole="">
            <v:imagedata r:id="rId69" o:title=""/>
          </v:shape>
          <o:OLEObject Type="Embed" ProgID="Equation.DSMT4" ShapeID="_x0000_i1054" DrawAspect="Content" ObjectID="_1836943658" r:id="rId70"/>
        </w:object>
      </w:r>
      <w:r w:rsidRPr="00B66B66">
        <w:rPr>
          <w:rFonts w:ascii="Times New Roman" w:eastAsia="宋体" w:hAnsi="Times New Roman"/>
          <w:sz w:val="21"/>
          <w:szCs w:val="21"/>
        </w:rPr>
        <w:t>（</w:t>
      </w:r>
      <w:r w:rsidRPr="00B66B66">
        <w:rPr>
          <w:rFonts w:ascii="Times New Roman" w:eastAsia="宋体" w:hAnsi="Times New Roman" w:hint="eastAsia"/>
          <w:sz w:val="21"/>
          <w:szCs w:val="21"/>
        </w:rPr>
        <w:t>社会责任</w:t>
      </w:r>
      <w:r w:rsidRPr="00B66B66">
        <w:rPr>
          <w:rFonts w:ascii="Times New Roman" w:eastAsia="宋体" w:hAnsi="Times New Roman"/>
          <w:sz w:val="21"/>
          <w:szCs w:val="21"/>
        </w:rPr>
        <w:t>）</w:t>
      </w:r>
      <w:r w:rsidRPr="00B66B66">
        <w:rPr>
          <w:rFonts w:ascii="Times New Roman" w:eastAsia="宋体" w:hAnsi="Times New Roman" w:hint="eastAsia"/>
          <w:sz w:val="21"/>
          <w:szCs w:val="21"/>
        </w:rPr>
        <w:t>高度</w:t>
      </w:r>
      <w:r w:rsidRPr="00B66B66">
        <w:rPr>
          <w:rFonts w:ascii="Times New Roman" w:eastAsia="宋体" w:hAnsi="Times New Roman"/>
          <w:sz w:val="21"/>
          <w:szCs w:val="21"/>
        </w:rPr>
        <w:t>相关</w:t>
      </w:r>
      <w:r w:rsidRPr="00B66B66">
        <w:rPr>
          <w:rFonts w:ascii="Times New Roman" w:eastAsia="宋体" w:hAnsi="Times New Roman" w:hint="eastAsia"/>
          <w:sz w:val="21"/>
          <w:szCs w:val="21"/>
        </w:rPr>
        <w:t>，因此</w:t>
      </w:r>
      <w:r w:rsidRPr="00B66B66">
        <w:rPr>
          <w:rFonts w:ascii="Times New Roman" w:eastAsia="宋体" w:hAnsi="Times New Roman"/>
          <w:sz w:val="21"/>
          <w:szCs w:val="21"/>
        </w:rPr>
        <w:t>产品价格函数</w:t>
      </w:r>
      <w:r w:rsidRPr="00B66B66">
        <w:rPr>
          <w:rFonts w:ascii="Times New Roman" w:eastAsia="宋体" w:hAnsi="Times New Roman" w:hint="eastAsia"/>
          <w:sz w:val="21"/>
          <w:szCs w:val="21"/>
        </w:rPr>
        <w:t>可</w:t>
      </w:r>
      <w:r w:rsidRPr="00B66B66">
        <w:rPr>
          <w:rFonts w:ascii="Times New Roman" w:eastAsia="宋体" w:hAnsi="Times New Roman"/>
          <w:sz w:val="21"/>
          <w:szCs w:val="21"/>
        </w:rPr>
        <w:t>表示为</w:t>
      </w:r>
      <w:r w:rsidRPr="00B66B66">
        <w:rPr>
          <w:rFonts w:ascii="Times New Roman" w:eastAsia="宋体" w:hAnsi="Times New Roman"/>
          <w:position w:val="-14"/>
          <w:sz w:val="21"/>
          <w:szCs w:val="21"/>
        </w:rPr>
        <w:object w:dxaOrig="1740" w:dyaOrig="400" w14:anchorId="0EE6ADD4">
          <v:shape id="_x0000_i1055" type="#_x0000_t75" style="width:87pt;height:22pt" o:ole="">
            <v:imagedata r:id="rId71" o:title=""/>
          </v:shape>
          <o:OLEObject Type="Embed" ProgID="Equation.DSMT4" ShapeID="_x0000_i1055" DrawAspect="Content" ObjectID="_1836943659" r:id="rId72"/>
        </w:object>
      </w:r>
      <w:r w:rsidRPr="00B66B66">
        <w:rPr>
          <w:rFonts w:ascii="Times New Roman" w:eastAsia="宋体" w:hAnsi="Times New Roman" w:hint="eastAsia"/>
          <w:sz w:val="21"/>
          <w:szCs w:val="21"/>
        </w:rPr>
        <w:t>并</w:t>
      </w:r>
      <w:r w:rsidRPr="00B66B66">
        <w:rPr>
          <w:rFonts w:ascii="Times New Roman" w:eastAsia="宋体" w:hAnsi="Times New Roman"/>
          <w:sz w:val="21"/>
          <w:szCs w:val="21"/>
        </w:rPr>
        <w:t>满足</w:t>
      </w:r>
      <w:r w:rsidRPr="00B66B66">
        <w:rPr>
          <w:rFonts w:ascii="Times New Roman" w:eastAsia="宋体" w:hAnsi="Times New Roman"/>
          <w:position w:val="-12"/>
          <w:sz w:val="21"/>
          <w:szCs w:val="21"/>
        </w:rPr>
        <w:object w:dxaOrig="1120" w:dyaOrig="360" w14:anchorId="42A76918">
          <v:shape id="_x0000_i1056" type="#_x0000_t75" style="width:55pt;height:19pt" o:ole="">
            <v:imagedata r:id="rId73" o:title=""/>
          </v:shape>
          <o:OLEObject Type="Embed" ProgID="Equation.DSMT4" ShapeID="_x0000_i1056" DrawAspect="Content" ObjectID="_1836943660" r:id="rId74"/>
        </w:object>
      </w:r>
      <w:r w:rsidRPr="00B66B66">
        <w:rPr>
          <w:rFonts w:ascii="Times New Roman" w:eastAsia="宋体" w:hAnsi="Times New Roman" w:hint="eastAsia"/>
          <w:sz w:val="21"/>
          <w:szCs w:val="21"/>
        </w:rPr>
        <w:t>、</w:t>
      </w:r>
      <w:r w:rsidRPr="00B66B66">
        <w:rPr>
          <w:rFonts w:ascii="Times New Roman" w:eastAsia="宋体" w:hAnsi="Times New Roman"/>
          <w:position w:val="-12"/>
          <w:sz w:val="21"/>
          <w:szCs w:val="21"/>
        </w:rPr>
        <w:object w:dxaOrig="1120" w:dyaOrig="360" w14:anchorId="2B7797B6">
          <v:shape id="_x0000_i1057" type="#_x0000_t75" style="width:55pt;height:19pt" o:ole="">
            <v:imagedata r:id="rId75" o:title=""/>
          </v:shape>
          <o:OLEObject Type="Embed" ProgID="Equation.DSMT4" ShapeID="_x0000_i1057" DrawAspect="Content" ObjectID="_1836943661" r:id="rId76"/>
        </w:object>
      </w:r>
      <w:r w:rsidRPr="00B66B66">
        <w:rPr>
          <w:rFonts w:ascii="Times New Roman" w:eastAsia="宋体" w:hAnsi="Times New Roman"/>
          <w:sz w:val="21"/>
          <w:szCs w:val="21"/>
        </w:rPr>
        <w:t>，</w:t>
      </w:r>
      <w:r w:rsidRPr="00B66B66">
        <w:rPr>
          <w:rFonts w:ascii="Times New Roman" w:eastAsia="宋体" w:hAnsi="Times New Roman" w:hint="eastAsia"/>
          <w:sz w:val="21"/>
          <w:szCs w:val="21"/>
        </w:rPr>
        <w:t>其中</w:t>
      </w:r>
      <w:r w:rsidRPr="00B66B66">
        <w:rPr>
          <w:rFonts w:ascii="Times New Roman" w:eastAsia="宋体" w:hAnsi="Times New Roman"/>
          <w:position w:val="-10"/>
          <w:sz w:val="21"/>
          <w:szCs w:val="21"/>
        </w:rPr>
        <w:object w:dxaOrig="220" w:dyaOrig="260" w14:anchorId="2603DA5D">
          <v:shape id="_x0000_i1058" type="#_x0000_t75" style="width:11.5pt;height:13pt" o:ole="">
            <v:imagedata r:id="rId77" o:title=""/>
          </v:shape>
          <o:OLEObject Type="Embed" ProgID="Equation.DSMT4" ShapeID="_x0000_i1058" DrawAspect="Content" ObjectID="_1836943662" r:id="rId78"/>
        </w:object>
      </w:r>
      <w:r w:rsidRPr="00B66B66">
        <w:rPr>
          <w:rFonts w:ascii="Times New Roman" w:eastAsia="宋体" w:hAnsi="Times New Roman"/>
          <w:sz w:val="21"/>
          <w:szCs w:val="21"/>
        </w:rPr>
        <w:t>表示消费者对绿色产品的偏好程度</w:t>
      </w:r>
      <w:r w:rsidRPr="00B66B66">
        <w:rPr>
          <w:rFonts w:ascii="Times New Roman" w:eastAsia="宋体" w:hAnsi="Times New Roman" w:hint="eastAsia"/>
          <w:sz w:val="21"/>
          <w:szCs w:val="21"/>
        </w:rPr>
        <w:t>，</w:t>
      </w:r>
      <w:r w:rsidRPr="00B66B66">
        <w:rPr>
          <w:rFonts w:ascii="Times New Roman" w:eastAsia="宋体" w:hAnsi="Times New Roman"/>
          <w:position w:val="-6"/>
          <w:sz w:val="21"/>
          <w:szCs w:val="21"/>
        </w:rPr>
        <w:object w:dxaOrig="260" w:dyaOrig="220" w14:anchorId="7CDCF2EE">
          <v:shape id="_x0000_i1059" type="#_x0000_t75" style="width:13pt;height:11.5pt" o:ole="">
            <v:imagedata r:id="rId79" o:title=""/>
          </v:shape>
          <o:OLEObject Type="Embed" ProgID="Equation.DSMT4" ShapeID="_x0000_i1059" DrawAspect="Content" ObjectID="_1836943663" r:id="rId80"/>
        </w:object>
      </w:r>
      <w:r w:rsidRPr="00B66B66">
        <w:rPr>
          <w:rFonts w:ascii="Times New Roman" w:eastAsia="宋体" w:hAnsi="Times New Roman"/>
          <w:sz w:val="21"/>
          <w:szCs w:val="21"/>
        </w:rPr>
        <w:t>反映</w:t>
      </w:r>
      <w:r w:rsidRPr="00B66B66">
        <w:rPr>
          <w:rFonts w:ascii="Times New Roman" w:eastAsia="宋体" w:hAnsi="Times New Roman" w:hint="eastAsia"/>
          <w:sz w:val="21"/>
          <w:szCs w:val="21"/>
        </w:rPr>
        <w:t>企业</w:t>
      </w:r>
      <w:r w:rsidRPr="00B66B66">
        <w:rPr>
          <w:rFonts w:ascii="Times New Roman" w:eastAsia="宋体" w:hAnsi="Times New Roman"/>
          <w:sz w:val="21"/>
          <w:szCs w:val="21"/>
        </w:rPr>
        <w:t>对品牌声誉</w:t>
      </w:r>
      <w:r w:rsidRPr="00B66B66">
        <w:rPr>
          <w:rFonts w:ascii="Times New Roman" w:eastAsia="宋体" w:hAnsi="Times New Roman" w:hint="eastAsia"/>
          <w:sz w:val="21"/>
          <w:szCs w:val="21"/>
        </w:rPr>
        <w:t>和社会责任</w:t>
      </w:r>
      <w:r w:rsidRPr="00B66B66">
        <w:rPr>
          <w:rFonts w:ascii="Times New Roman" w:eastAsia="宋体" w:hAnsi="Times New Roman"/>
          <w:sz w:val="21"/>
          <w:szCs w:val="21"/>
        </w:rPr>
        <w:t>的关注程度</w:t>
      </w:r>
      <w:r w:rsidRPr="00B66B66">
        <w:rPr>
          <w:rFonts w:ascii="Times New Roman" w:eastAsia="宋体" w:hAnsi="Times New Roman" w:hint="eastAsia"/>
          <w:sz w:val="21"/>
          <w:szCs w:val="21"/>
        </w:rPr>
        <w:t>。上式意味着</w:t>
      </w:r>
      <w:r w:rsidRPr="00B66B66">
        <w:rPr>
          <w:rFonts w:ascii="Times New Roman" w:eastAsia="宋体" w:hAnsi="Times New Roman"/>
          <w:sz w:val="21"/>
          <w:szCs w:val="21"/>
        </w:rPr>
        <w:t>消费者对绿色产品的偏好程度及其对企业社会责任和品牌声誉的关注程度共同影响</w:t>
      </w:r>
      <w:r w:rsidRPr="00B66B66">
        <w:rPr>
          <w:rFonts w:ascii="Times New Roman" w:eastAsia="宋体" w:hAnsi="Times New Roman" w:hint="eastAsia"/>
          <w:sz w:val="21"/>
          <w:szCs w:val="21"/>
        </w:rPr>
        <w:t>产品</w:t>
      </w:r>
      <w:r w:rsidRPr="00B66B66">
        <w:rPr>
          <w:rFonts w:ascii="Times New Roman" w:eastAsia="宋体" w:hAnsi="Times New Roman"/>
          <w:sz w:val="21"/>
          <w:szCs w:val="21"/>
        </w:rPr>
        <w:t>价格</w:t>
      </w:r>
      <w:r w:rsidRPr="00B66B66">
        <w:rPr>
          <w:rFonts w:ascii="Times New Roman" w:eastAsia="宋体" w:hAnsi="Times New Roman" w:hint="eastAsia"/>
          <w:sz w:val="21"/>
          <w:szCs w:val="21"/>
        </w:rPr>
        <w:t>的</w:t>
      </w:r>
      <w:r w:rsidRPr="00B66B66">
        <w:rPr>
          <w:rFonts w:ascii="Times New Roman" w:eastAsia="宋体" w:hAnsi="Times New Roman"/>
          <w:sz w:val="21"/>
          <w:szCs w:val="21"/>
        </w:rPr>
        <w:t>形成</w:t>
      </w:r>
      <w:r w:rsidRPr="00B66B66">
        <w:rPr>
          <w:rFonts w:ascii="Times New Roman" w:eastAsia="宋体" w:hAnsi="Times New Roman" w:hint="eastAsia"/>
          <w:sz w:val="21"/>
          <w:szCs w:val="21"/>
        </w:rPr>
        <w:t>。</w:t>
      </w:r>
      <w:r w:rsidRPr="00B66B66">
        <w:rPr>
          <w:rFonts w:ascii="Times New Roman" w:eastAsia="宋体" w:hAnsi="Times New Roman"/>
          <w:sz w:val="21"/>
          <w:szCs w:val="21"/>
        </w:rPr>
        <w:t>随着企业</w:t>
      </w:r>
      <w:r w:rsidRPr="00B66B66">
        <w:rPr>
          <w:rFonts w:ascii="Times New Roman" w:eastAsia="宋体" w:hAnsi="Times New Roman"/>
          <w:sz w:val="21"/>
          <w:szCs w:val="21"/>
        </w:rPr>
        <w:t>ESG</w:t>
      </w:r>
      <w:r w:rsidRPr="00B66B66">
        <w:rPr>
          <w:rFonts w:ascii="Times New Roman" w:eastAsia="宋体" w:hAnsi="Times New Roman"/>
          <w:sz w:val="21"/>
          <w:szCs w:val="21"/>
        </w:rPr>
        <w:t>表现和环境信息公开水平</w:t>
      </w:r>
      <w:r w:rsidRPr="00B66B66">
        <w:rPr>
          <w:rFonts w:ascii="Times New Roman" w:eastAsia="宋体" w:hAnsi="Times New Roman"/>
          <w:position w:val="-6"/>
          <w:sz w:val="21"/>
          <w:szCs w:val="21"/>
        </w:rPr>
        <w:object w:dxaOrig="200" w:dyaOrig="279" w14:anchorId="436089CC">
          <v:shape id="_x0000_i1060" type="#_x0000_t75" style="width:10pt;height:14pt" o:ole="">
            <v:imagedata r:id="rId81" o:title=""/>
          </v:shape>
          <o:OLEObject Type="Embed" ProgID="Equation.DSMT4" ShapeID="_x0000_i1060" DrawAspect="Content" ObjectID="_1836943664" r:id="rId82"/>
        </w:object>
      </w:r>
      <w:r w:rsidRPr="00B66B66">
        <w:rPr>
          <w:rFonts w:ascii="Times New Roman" w:eastAsia="宋体" w:hAnsi="Times New Roman"/>
          <w:sz w:val="21"/>
          <w:szCs w:val="21"/>
        </w:rPr>
        <w:t>的提升，消费者的绿色偏好</w:t>
      </w:r>
      <w:r w:rsidRPr="00B66B66">
        <w:rPr>
          <w:rFonts w:ascii="Times New Roman" w:eastAsia="宋体" w:hAnsi="Times New Roman" w:hint="eastAsia"/>
          <w:sz w:val="21"/>
          <w:szCs w:val="21"/>
        </w:rPr>
        <w:t>、</w:t>
      </w:r>
      <w:r w:rsidRPr="00B66B66">
        <w:rPr>
          <w:rFonts w:ascii="Times New Roman" w:eastAsia="宋体" w:hAnsi="Times New Roman"/>
          <w:sz w:val="21"/>
          <w:szCs w:val="21"/>
        </w:rPr>
        <w:t>品牌关注程度</w:t>
      </w:r>
      <w:r w:rsidRPr="00B66B66">
        <w:rPr>
          <w:rFonts w:ascii="Times New Roman" w:eastAsia="宋体" w:hAnsi="Times New Roman" w:hint="eastAsia"/>
          <w:sz w:val="21"/>
          <w:szCs w:val="21"/>
        </w:rPr>
        <w:t>及企业社会责任意识会进一步</w:t>
      </w:r>
      <w:r w:rsidRPr="00B66B66">
        <w:rPr>
          <w:rFonts w:ascii="Times New Roman" w:eastAsia="宋体" w:hAnsi="Times New Roman"/>
          <w:sz w:val="21"/>
          <w:szCs w:val="21"/>
        </w:rPr>
        <w:t>增强，</w:t>
      </w:r>
      <w:r w:rsidRPr="00B66B66">
        <w:rPr>
          <w:rFonts w:ascii="Times New Roman" w:eastAsia="宋体" w:hAnsi="Times New Roman" w:hint="eastAsia"/>
          <w:sz w:val="21"/>
          <w:szCs w:val="21"/>
        </w:rPr>
        <w:t>从而推动其</w:t>
      </w:r>
      <w:r w:rsidRPr="00B66B66">
        <w:rPr>
          <w:rFonts w:ascii="Times New Roman" w:eastAsia="宋体" w:hAnsi="Times New Roman"/>
          <w:sz w:val="21"/>
          <w:szCs w:val="21"/>
        </w:rPr>
        <w:t>支付意愿</w:t>
      </w:r>
      <w:r w:rsidRPr="00B66B66">
        <w:rPr>
          <w:rFonts w:ascii="Times New Roman" w:eastAsia="宋体" w:hAnsi="Times New Roman" w:hint="eastAsia"/>
          <w:sz w:val="21"/>
          <w:szCs w:val="21"/>
        </w:rPr>
        <w:t>增加</w:t>
      </w:r>
      <w:r w:rsidRPr="00B66B66">
        <w:rPr>
          <w:rFonts w:ascii="Times New Roman" w:eastAsia="宋体" w:hAnsi="Times New Roman"/>
          <w:sz w:val="21"/>
          <w:szCs w:val="21"/>
        </w:rPr>
        <w:t>，</w:t>
      </w:r>
      <w:r w:rsidRPr="00B66B66">
        <w:rPr>
          <w:rFonts w:ascii="Times New Roman" w:eastAsia="宋体" w:hAnsi="Times New Roman" w:hint="eastAsia"/>
          <w:sz w:val="21"/>
          <w:szCs w:val="21"/>
        </w:rPr>
        <w:t>进而促使</w:t>
      </w:r>
      <w:r w:rsidRPr="00B66B66">
        <w:rPr>
          <w:rFonts w:ascii="Times New Roman" w:eastAsia="宋体" w:hAnsi="Times New Roman"/>
          <w:sz w:val="21"/>
          <w:szCs w:val="21"/>
        </w:rPr>
        <w:t>产品价格上涨</w:t>
      </w:r>
      <w:r w:rsidRPr="00B66B66">
        <w:rPr>
          <w:rFonts w:ascii="Times New Roman" w:eastAsia="宋体" w:hAnsi="Times New Roman" w:hint="eastAsia"/>
          <w:sz w:val="21"/>
          <w:szCs w:val="21"/>
        </w:rPr>
        <w:t>（</w:t>
      </w:r>
      <w:proofErr w:type="gramStart"/>
      <w:r w:rsidRPr="00B66B66">
        <w:rPr>
          <w:rFonts w:ascii="Times New Roman" w:eastAsia="宋体" w:hAnsi="Times New Roman" w:hint="eastAsia"/>
          <w:sz w:val="21"/>
          <w:szCs w:val="21"/>
        </w:rPr>
        <w:t>胡洁等</w:t>
      </w:r>
      <w:proofErr w:type="gramEnd"/>
      <w:r w:rsidRPr="00B66B66">
        <w:rPr>
          <w:rFonts w:ascii="Times New Roman" w:eastAsia="宋体" w:hAnsi="Times New Roman" w:hint="eastAsia"/>
          <w:sz w:val="21"/>
          <w:szCs w:val="21"/>
        </w:rPr>
        <w:t>，</w:t>
      </w:r>
      <w:r w:rsidRPr="00B66B66">
        <w:rPr>
          <w:rFonts w:ascii="Times New Roman" w:eastAsia="宋体" w:hAnsi="Times New Roman" w:hint="eastAsia"/>
          <w:sz w:val="21"/>
          <w:szCs w:val="21"/>
        </w:rPr>
        <w:t>2023</w:t>
      </w:r>
      <w:r w:rsidRPr="00B66B66">
        <w:rPr>
          <w:rFonts w:ascii="Times New Roman" w:eastAsia="宋体" w:hAnsi="Times New Roman" w:hint="eastAsia"/>
          <w:sz w:val="21"/>
          <w:szCs w:val="21"/>
        </w:rPr>
        <w:t>；闫志俊等，</w:t>
      </w:r>
      <w:r w:rsidRPr="00B66B66">
        <w:rPr>
          <w:rFonts w:ascii="Times New Roman" w:eastAsia="宋体" w:hAnsi="Times New Roman" w:hint="eastAsia"/>
          <w:sz w:val="21"/>
          <w:szCs w:val="21"/>
        </w:rPr>
        <w:t>2022</w:t>
      </w:r>
      <w:r w:rsidRPr="00B66B66">
        <w:rPr>
          <w:rFonts w:ascii="Times New Roman" w:eastAsia="宋体" w:hAnsi="Times New Roman" w:hint="eastAsia"/>
          <w:sz w:val="21"/>
          <w:szCs w:val="21"/>
        </w:rPr>
        <w:t>）。</w:t>
      </w:r>
    </w:p>
    <w:p w14:paraId="2790179C" w14:textId="202246CF" w:rsidR="007B13E1" w:rsidRPr="00B66B66" w:rsidRDefault="007B13E1" w:rsidP="007B13E1">
      <w:pPr>
        <w:tabs>
          <w:tab w:val="num" w:pos="720"/>
        </w:tabs>
        <w:spacing w:after="0" w:line="360" w:lineRule="exact"/>
        <w:ind w:firstLineChars="200" w:firstLine="402"/>
        <w:jc w:val="both"/>
        <w:rPr>
          <w:rFonts w:ascii="Times New Roman" w:eastAsia="宋体" w:hAnsi="Times New Roman"/>
          <w:sz w:val="21"/>
          <w:szCs w:val="21"/>
        </w:rPr>
      </w:pPr>
      <w:r w:rsidRPr="00B66B66">
        <w:rPr>
          <w:rFonts w:ascii="Times New Roman" w:eastAsia="宋体" w:hAnsi="Times New Roman" w:hint="eastAsia"/>
          <w:sz w:val="21"/>
          <w:szCs w:val="21"/>
        </w:rPr>
        <w:t>（</w:t>
      </w:r>
      <w:r w:rsidRPr="00B66B66">
        <w:rPr>
          <w:rFonts w:ascii="Times New Roman" w:eastAsia="宋体" w:hAnsi="Times New Roman" w:hint="eastAsia"/>
          <w:sz w:val="21"/>
          <w:szCs w:val="21"/>
        </w:rPr>
        <w:t>5</w:t>
      </w:r>
      <w:r w:rsidRPr="00B66B66">
        <w:rPr>
          <w:rFonts w:ascii="Times New Roman" w:eastAsia="宋体" w:hAnsi="Times New Roman" w:hint="eastAsia"/>
          <w:sz w:val="21"/>
          <w:szCs w:val="21"/>
        </w:rPr>
        <w:t>）</w:t>
      </w:r>
      <w:r w:rsidRPr="00B66B66">
        <w:rPr>
          <w:rFonts w:ascii="Times New Roman" w:eastAsia="宋体" w:hAnsi="Times New Roman"/>
          <w:sz w:val="21"/>
          <w:szCs w:val="21"/>
        </w:rPr>
        <w:t>金融机构依据企业环境与治理风险设定融资成本，</w:t>
      </w:r>
      <w:r w:rsidRPr="00B66B66">
        <w:rPr>
          <w:rFonts w:ascii="Times New Roman" w:eastAsia="宋体" w:hAnsi="Times New Roman"/>
          <w:sz w:val="21"/>
          <w:szCs w:val="21"/>
        </w:rPr>
        <w:t>ESG</w:t>
      </w:r>
      <w:r w:rsidRPr="00B66B66">
        <w:rPr>
          <w:rFonts w:ascii="Times New Roman" w:eastAsia="宋体" w:hAnsi="Times New Roman"/>
          <w:sz w:val="21"/>
          <w:szCs w:val="21"/>
        </w:rPr>
        <w:t>表现较好的企业</w:t>
      </w:r>
      <w:r w:rsidRPr="00B66B66">
        <w:rPr>
          <w:rFonts w:ascii="Times New Roman" w:eastAsia="宋体" w:hAnsi="Times New Roman" w:hint="eastAsia"/>
          <w:sz w:val="21"/>
          <w:szCs w:val="21"/>
        </w:rPr>
        <w:t>可以</w:t>
      </w:r>
      <w:r w:rsidRPr="00B66B66">
        <w:rPr>
          <w:rFonts w:ascii="Times New Roman" w:eastAsia="宋体" w:hAnsi="Times New Roman"/>
          <w:sz w:val="21"/>
          <w:szCs w:val="21"/>
        </w:rPr>
        <w:t>享受更低</w:t>
      </w:r>
      <w:r w:rsidRPr="00B66B66">
        <w:rPr>
          <w:rFonts w:ascii="Times New Roman" w:eastAsia="宋体" w:hAnsi="Times New Roman" w:hint="eastAsia"/>
          <w:sz w:val="21"/>
          <w:szCs w:val="21"/>
        </w:rPr>
        <w:t>的</w:t>
      </w:r>
      <w:r w:rsidRPr="00B66B66">
        <w:rPr>
          <w:rFonts w:ascii="Times New Roman" w:eastAsia="宋体" w:hAnsi="Times New Roman"/>
          <w:sz w:val="21"/>
          <w:szCs w:val="21"/>
        </w:rPr>
        <w:t>资本成本</w:t>
      </w:r>
      <w:r w:rsidRPr="00B66B66">
        <w:rPr>
          <w:rFonts w:ascii="Times New Roman" w:eastAsia="宋体" w:hAnsi="Times New Roman" w:hint="eastAsia"/>
          <w:sz w:val="21"/>
          <w:szCs w:val="21"/>
        </w:rPr>
        <w:t>，而</w:t>
      </w:r>
      <w:r w:rsidRPr="00B66B66">
        <w:rPr>
          <w:rFonts w:ascii="Times New Roman" w:eastAsia="宋体" w:hAnsi="Times New Roman"/>
          <w:sz w:val="21"/>
          <w:szCs w:val="21"/>
        </w:rPr>
        <w:t>员工对企业环境</w:t>
      </w:r>
      <w:r w:rsidRPr="00B66B66">
        <w:rPr>
          <w:rFonts w:ascii="Times New Roman" w:eastAsia="宋体" w:hAnsi="Times New Roman" w:hint="eastAsia"/>
          <w:sz w:val="21"/>
          <w:szCs w:val="21"/>
        </w:rPr>
        <w:t>、</w:t>
      </w:r>
      <w:r w:rsidRPr="00B66B66">
        <w:rPr>
          <w:rFonts w:ascii="Times New Roman" w:eastAsia="宋体" w:hAnsi="Times New Roman"/>
          <w:sz w:val="21"/>
          <w:szCs w:val="21"/>
        </w:rPr>
        <w:t>社会</w:t>
      </w:r>
      <w:r w:rsidRPr="00B66B66">
        <w:rPr>
          <w:rFonts w:ascii="Times New Roman" w:eastAsia="宋体" w:hAnsi="Times New Roman" w:hint="eastAsia"/>
          <w:sz w:val="21"/>
          <w:szCs w:val="21"/>
        </w:rPr>
        <w:t>责任和治理体系</w:t>
      </w:r>
      <w:r w:rsidRPr="00B66B66">
        <w:rPr>
          <w:rFonts w:ascii="Times New Roman" w:eastAsia="宋体" w:hAnsi="Times New Roman"/>
          <w:sz w:val="21"/>
          <w:szCs w:val="21"/>
        </w:rPr>
        <w:t>高度敏感，</w:t>
      </w:r>
      <w:r w:rsidRPr="00B66B66">
        <w:rPr>
          <w:rFonts w:ascii="Times New Roman" w:eastAsia="宋体" w:hAnsi="Times New Roman" w:hint="eastAsia"/>
          <w:sz w:val="21"/>
          <w:szCs w:val="21"/>
        </w:rPr>
        <w:t>其</w:t>
      </w:r>
      <w:r w:rsidRPr="00B66B66">
        <w:rPr>
          <w:rFonts w:ascii="Times New Roman" w:eastAsia="宋体" w:hAnsi="Times New Roman"/>
          <w:sz w:val="21"/>
          <w:szCs w:val="21"/>
        </w:rPr>
        <w:t>满意度提升可</w:t>
      </w:r>
      <w:r w:rsidRPr="00B66B66">
        <w:rPr>
          <w:rFonts w:ascii="Times New Roman" w:eastAsia="宋体" w:hAnsi="Times New Roman" w:hint="eastAsia"/>
          <w:sz w:val="21"/>
          <w:szCs w:val="21"/>
        </w:rPr>
        <w:t>以</w:t>
      </w:r>
      <w:r w:rsidRPr="00B66B66">
        <w:rPr>
          <w:rFonts w:ascii="Times New Roman" w:eastAsia="宋体" w:hAnsi="Times New Roman"/>
          <w:sz w:val="21"/>
          <w:szCs w:val="21"/>
        </w:rPr>
        <w:t>降低人力成</w:t>
      </w:r>
      <w:r w:rsidRPr="00B66B66">
        <w:rPr>
          <w:rFonts w:ascii="Times New Roman" w:eastAsia="宋体" w:hAnsi="Times New Roman"/>
          <w:sz w:val="21"/>
          <w:szCs w:val="21"/>
        </w:rPr>
        <w:lastRenderedPageBreak/>
        <w:t>本并提高生产效率。金融机构以风险调整后的收益最大化为目标，是治理（</w:t>
      </w:r>
      <w:r w:rsidRPr="00B66B66">
        <w:rPr>
          <w:rFonts w:ascii="Times New Roman" w:eastAsia="宋体" w:hAnsi="Times New Roman"/>
          <w:sz w:val="21"/>
          <w:szCs w:val="21"/>
        </w:rPr>
        <w:t>G</w:t>
      </w:r>
      <w:r w:rsidRPr="00B66B66">
        <w:rPr>
          <w:rFonts w:ascii="Times New Roman" w:eastAsia="宋体" w:hAnsi="Times New Roman"/>
          <w:sz w:val="21"/>
          <w:szCs w:val="21"/>
        </w:rPr>
        <w:t>）维度的关键压力主体。金融机构</w:t>
      </w:r>
      <w:r w:rsidRPr="00B66B66">
        <w:rPr>
          <w:rFonts w:ascii="Times New Roman" w:eastAsia="宋体" w:hAnsi="Times New Roman" w:hint="eastAsia"/>
          <w:sz w:val="21"/>
          <w:szCs w:val="21"/>
        </w:rPr>
        <w:t>可以</w:t>
      </w:r>
      <w:r w:rsidRPr="00B66B66">
        <w:rPr>
          <w:rFonts w:ascii="Times New Roman" w:eastAsia="宋体" w:hAnsi="Times New Roman"/>
          <w:sz w:val="21"/>
          <w:szCs w:val="21"/>
        </w:rPr>
        <w:t>通过资本配置和融资条件对企业施加影响</w:t>
      </w:r>
      <w:r w:rsidRPr="00B66B66">
        <w:rPr>
          <w:rFonts w:ascii="Times New Roman" w:eastAsia="宋体" w:hAnsi="Times New Roman" w:hint="eastAsia"/>
          <w:sz w:val="21"/>
          <w:szCs w:val="21"/>
        </w:rPr>
        <w:t>，</w:t>
      </w:r>
      <w:r w:rsidRPr="00B66B66">
        <w:rPr>
          <w:rFonts w:ascii="Times New Roman" w:eastAsia="宋体" w:hAnsi="Times New Roman"/>
          <w:sz w:val="21"/>
          <w:szCs w:val="21"/>
        </w:rPr>
        <w:t>其资本成本</w:t>
      </w:r>
      <w:r w:rsidRPr="00B66B66">
        <w:rPr>
          <w:rFonts w:ascii="Times New Roman" w:eastAsia="宋体" w:hAnsi="Times New Roman"/>
          <w:position w:val="-14"/>
          <w:sz w:val="21"/>
          <w:szCs w:val="21"/>
        </w:rPr>
        <w:object w:dxaOrig="920" w:dyaOrig="400" w14:anchorId="69934254">
          <v:shape id="_x0000_i1061" type="#_x0000_t75" style="width:45.5pt;height:22pt" o:ole="">
            <v:imagedata r:id="rId83" o:title=""/>
          </v:shape>
          <o:OLEObject Type="Embed" ProgID="Equation.DSMT4" ShapeID="_x0000_i1061" DrawAspect="Content" ObjectID="_1836943665" r:id="rId84"/>
        </w:object>
      </w:r>
      <w:r w:rsidRPr="00B66B66">
        <w:rPr>
          <w:rFonts w:ascii="Times New Roman" w:eastAsia="宋体" w:hAnsi="Times New Roman"/>
          <w:sz w:val="21"/>
          <w:szCs w:val="21"/>
        </w:rPr>
        <w:t>主要与环境风险</w:t>
      </w:r>
      <w:r w:rsidRPr="00B66B66">
        <w:rPr>
          <w:rFonts w:ascii="Times New Roman" w:eastAsia="宋体" w:hAnsi="Times New Roman"/>
          <w:position w:val="-12"/>
          <w:sz w:val="21"/>
          <w:szCs w:val="21"/>
        </w:rPr>
        <w:object w:dxaOrig="279" w:dyaOrig="360" w14:anchorId="51648DF2">
          <v:shape id="_x0000_i1062" type="#_x0000_t75" style="width:14.5pt;height:19pt" o:ole="">
            <v:imagedata r:id="rId85" o:title=""/>
          </v:shape>
          <o:OLEObject Type="Embed" ProgID="Equation.DSMT4" ShapeID="_x0000_i1062" DrawAspect="Content" ObjectID="_1836943666" r:id="rId86"/>
        </w:object>
      </w:r>
      <w:r w:rsidRPr="00B66B66">
        <w:rPr>
          <w:rFonts w:ascii="Times New Roman" w:eastAsia="宋体" w:hAnsi="Times New Roman" w:hint="eastAsia"/>
          <w:sz w:val="21"/>
          <w:szCs w:val="21"/>
        </w:rPr>
        <w:t>、</w:t>
      </w:r>
      <w:r w:rsidRPr="00B66B66">
        <w:rPr>
          <w:rFonts w:ascii="Times New Roman" w:eastAsia="宋体" w:hAnsi="Times New Roman"/>
          <w:sz w:val="21"/>
          <w:szCs w:val="21"/>
        </w:rPr>
        <w:t>治理风险</w:t>
      </w:r>
      <w:r w:rsidRPr="00B66B66">
        <w:rPr>
          <w:rFonts w:ascii="Times New Roman" w:eastAsia="宋体" w:hAnsi="Times New Roman"/>
          <w:position w:val="-12"/>
          <w:sz w:val="21"/>
          <w:szCs w:val="21"/>
        </w:rPr>
        <w:object w:dxaOrig="279" w:dyaOrig="360" w14:anchorId="19A6594E">
          <v:shape id="_x0000_i1063" type="#_x0000_t75" style="width:14.5pt;height:19pt" o:ole="">
            <v:imagedata r:id="rId87" o:title=""/>
          </v:shape>
          <o:OLEObject Type="Embed" ProgID="Equation.DSMT4" ShapeID="_x0000_i1063" DrawAspect="Content" ObjectID="_1836943667" r:id="rId88"/>
        </w:object>
      </w:r>
      <w:r w:rsidRPr="00B66B66">
        <w:rPr>
          <w:rFonts w:ascii="Times New Roman" w:eastAsia="宋体" w:hAnsi="Times New Roman" w:hint="eastAsia"/>
          <w:sz w:val="21"/>
          <w:szCs w:val="21"/>
        </w:rPr>
        <w:t>和</w:t>
      </w:r>
      <w:r w:rsidRPr="00B66B66">
        <w:rPr>
          <w:rFonts w:ascii="Times New Roman" w:eastAsia="宋体" w:hAnsi="Times New Roman"/>
          <w:position w:val="-6"/>
          <w:sz w:val="21"/>
          <w:szCs w:val="21"/>
        </w:rPr>
        <w:object w:dxaOrig="200" w:dyaOrig="260" w14:anchorId="1DBCB764">
          <v:shape id="_x0000_i1064" type="#_x0000_t75" style="width:11.5pt;height:13pt" o:ole="">
            <v:imagedata r:id="rId89" o:title=""/>
          </v:shape>
          <o:OLEObject Type="Embed" ProgID="Equation.DSMT4" ShapeID="_x0000_i1064" DrawAspect="Content" ObjectID="_1836943668" r:id="rId90"/>
        </w:object>
      </w:r>
      <w:r w:rsidRPr="00B66B66">
        <w:rPr>
          <w:rFonts w:ascii="Times New Roman" w:eastAsia="宋体" w:hAnsi="Times New Roman" w:hint="eastAsia"/>
          <w:sz w:val="21"/>
          <w:szCs w:val="21"/>
        </w:rPr>
        <w:t>相</w:t>
      </w:r>
      <w:r w:rsidRPr="00B66B66">
        <w:rPr>
          <w:rFonts w:ascii="Times New Roman" w:eastAsia="宋体" w:hAnsi="Times New Roman"/>
          <w:sz w:val="21"/>
          <w:szCs w:val="21"/>
        </w:rPr>
        <w:t>关，且满足</w:t>
      </w:r>
      <w:r w:rsidRPr="00B66B66">
        <w:rPr>
          <w:rFonts w:ascii="Times New Roman" w:eastAsia="宋体" w:hAnsi="Times New Roman"/>
          <w:position w:val="-12"/>
          <w:sz w:val="21"/>
          <w:szCs w:val="21"/>
        </w:rPr>
        <w:object w:dxaOrig="1080" w:dyaOrig="360" w14:anchorId="6BD437B0">
          <v:shape id="_x0000_i1065" type="#_x0000_t75" style="width:54.5pt;height:19pt" o:ole="">
            <v:imagedata r:id="rId91" o:title=""/>
          </v:shape>
          <o:OLEObject Type="Embed" ProgID="Equation.DSMT4" ShapeID="_x0000_i1065" DrawAspect="Content" ObjectID="_1836943669" r:id="rId92"/>
        </w:object>
      </w:r>
      <w:r w:rsidRPr="00B66B66">
        <w:rPr>
          <w:rFonts w:ascii="Times New Roman" w:eastAsia="宋体" w:hAnsi="Times New Roman" w:hint="eastAsia"/>
          <w:sz w:val="21"/>
          <w:szCs w:val="21"/>
        </w:rPr>
        <w:t>、</w:t>
      </w:r>
      <w:r w:rsidRPr="00B66B66">
        <w:rPr>
          <w:rFonts w:ascii="Times New Roman" w:eastAsia="宋体" w:hAnsi="Times New Roman"/>
          <w:position w:val="-12"/>
          <w:sz w:val="21"/>
          <w:szCs w:val="21"/>
        </w:rPr>
        <w:object w:dxaOrig="1080" w:dyaOrig="360" w14:anchorId="47695C43">
          <v:shape id="_x0000_i1066" type="#_x0000_t75" style="width:54.5pt;height:19pt" o:ole="">
            <v:imagedata r:id="rId93" o:title=""/>
          </v:shape>
          <o:OLEObject Type="Embed" ProgID="Equation.DSMT4" ShapeID="_x0000_i1066" DrawAspect="Content" ObjectID="_1836943670" r:id="rId94"/>
        </w:object>
      </w:r>
      <w:r w:rsidRPr="00B66B66">
        <w:rPr>
          <w:rFonts w:ascii="Times New Roman" w:eastAsia="宋体" w:hAnsi="Times New Roman" w:hint="eastAsia"/>
          <w:sz w:val="21"/>
          <w:szCs w:val="21"/>
        </w:rPr>
        <w:t>。当环境信息公开水平</w:t>
      </w:r>
      <w:r w:rsidRPr="00B66B66">
        <w:rPr>
          <w:rFonts w:ascii="Times New Roman" w:eastAsia="宋体" w:hAnsi="Times New Roman"/>
          <w:position w:val="-6"/>
          <w:sz w:val="21"/>
          <w:szCs w:val="21"/>
        </w:rPr>
        <w:object w:dxaOrig="200" w:dyaOrig="260" w14:anchorId="300563F6">
          <v:shape id="_x0000_i1067" type="#_x0000_t75" style="width:11.5pt;height:13pt" o:ole="">
            <v:imagedata r:id="rId89" o:title=""/>
          </v:shape>
          <o:OLEObject Type="Embed" ProgID="Equation.DSMT4" ShapeID="_x0000_i1067" DrawAspect="Content" ObjectID="_1836943671" r:id="rId95"/>
        </w:object>
      </w:r>
      <w:r w:rsidRPr="00B66B66">
        <w:rPr>
          <w:rFonts w:ascii="Times New Roman" w:eastAsia="宋体" w:hAnsi="Times New Roman" w:hint="eastAsia"/>
          <w:sz w:val="21"/>
          <w:szCs w:val="21"/>
        </w:rPr>
        <w:t>较高时，金融机构会对</w:t>
      </w:r>
      <w:r w:rsidRPr="00B66B66">
        <w:rPr>
          <w:rFonts w:ascii="Times New Roman" w:eastAsia="宋体" w:hAnsi="Times New Roman"/>
          <w:sz w:val="21"/>
          <w:szCs w:val="21"/>
        </w:rPr>
        <w:t>ESG</w:t>
      </w:r>
      <w:r w:rsidRPr="00B66B66">
        <w:rPr>
          <w:rFonts w:ascii="Times New Roman" w:eastAsia="宋体" w:hAnsi="Times New Roman"/>
          <w:sz w:val="21"/>
          <w:szCs w:val="21"/>
        </w:rPr>
        <w:t>表现好</w:t>
      </w:r>
      <w:r w:rsidRPr="00B66B66">
        <w:rPr>
          <w:rFonts w:ascii="Times New Roman" w:eastAsia="宋体" w:hAnsi="Times New Roman" w:hint="eastAsia"/>
          <w:sz w:val="21"/>
          <w:szCs w:val="21"/>
        </w:rPr>
        <w:t>的企业降低</w:t>
      </w:r>
      <w:r w:rsidRPr="00B66B66">
        <w:rPr>
          <w:rFonts w:ascii="Times New Roman" w:eastAsia="宋体" w:hAnsi="Times New Roman"/>
          <w:sz w:val="21"/>
          <w:szCs w:val="21"/>
        </w:rPr>
        <w:t>融资成本。</w:t>
      </w:r>
      <w:r w:rsidRPr="00B66B66">
        <w:rPr>
          <w:rFonts w:ascii="Times New Roman" w:eastAsia="宋体" w:hAnsi="Times New Roman" w:hint="eastAsia"/>
          <w:sz w:val="21"/>
          <w:szCs w:val="21"/>
        </w:rPr>
        <w:t>同时，</w:t>
      </w:r>
      <w:r w:rsidRPr="00B66B66">
        <w:rPr>
          <w:rFonts w:ascii="Times New Roman" w:eastAsia="宋体" w:hAnsi="Times New Roman"/>
          <w:sz w:val="21"/>
          <w:szCs w:val="21"/>
        </w:rPr>
        <w:t>员工作为内部利益相关者，是</w:t>
      </w:r>
      <w:r w:rsidRPr="00B66B66">
        <w:rPr>
          <w:rFonts w:ascii="Times New Roman" w:eastAsia="宋体" w:hAnsi="Times New Roman" w:hint="eastAsia"/>
          <w:sz w:val="21"/>
          <w:szCs w:val="21"/>
        </w:rPr>
        <w:t>环境和</w:t>
      </w:r>
      <w:r w:rsidRPr="00B66B66">
        <w:rPr>
          <w:rFonts w:ascii="Times New Roman" w:eastAsia="宋体" w:hAnsi="Times New Roman"/>
          <w:sz w:val="21"/>
          <w:szCs w:val="21"/>
        </w:rPr>
        <w:t>社会绩效的直接感受者和反馈者</w:t>
      </w:r>
      <w:r w:rsidRPr="00B66B66">
        <w:rPr>
          <w:rFonts w:ascii="Times New Roman" w:eastAsia="宋体" w:hAnsi="Times New Roman" w:hint="eastAsia"/>
          <w:sz w:val="21"/>
          <w:szCs w:val="21"/>
        </w:rPr>
        <w:t>，</w:t>
      </w:r>
      <w:r w:rsidRPr="00B66B66">
        <w:rPr>
          <w:rFonts w:ascii="Times New Roman" w:eastAsia="宋体" w:hAnsi="Times New Roman"/>
          <w:sz w:val="21"/>
          <w:szCs w:val="21"/>
        </w:rPr>
        <w:t>其满意度和流失率直接影响企业的人力成本</w:t>
      </w:r>
      <w:r w:rsidR="00526CCD" w:rsidRPr="004129B2">
        <w:rPr>
          <w:rFonts w:ascii="Times New Roman" w:eastAsia="宋体" w:hAnsi="Times New Roman"/>
          <w:position w:val="-14"/>
          <w:sz w:val="21"/>
          <w:szCs w:val="21"/>
        </w:rPr>
        <w:object w:dxaOrig="1280" w:dyaOrig="400" w14:anchorId="58881B66">
          <v:shape id="_x0000_i1068" type="#_x0000_t75" style="width:64pt;height:21.5pt" o:ole="">
            <v:imagedata r:id="rId96" o:title=""/>
          </v:shape>
          <o:OLEObject Type="Embed" ProgID="Equation.DSMT4" ShapeID="_x0000_i1068" DrawAspect="Content" ObjectID="_1836943672" r:id="rId97"/>
        </w:object>
      </w:r>
      <w:r w:rsidRPr="00B66B66">
        <w:rPr>
          <w:rFonts w:ascii="Times New Roman" w:eastAsia="宋体" w:hAnsi="Times New Roman"/>
          <w:sz w:val="21"/>
          <w:szCs w:val="21"/>
        </w:rPr>
        <w:t>和生产效率</w:t>
      </w:r>
      <w:r w:rsidRPr="00B66B66">
        <w:rPr>
          <w:rFonts w:ascii="Times New Roman" w:eastAsia="宋体" w:hAnsi="Times New Roman" w:hint="eastAsia"/>
          <w:sz w:val="21"/>
          <w:szCs w:val="21"/>
        </w:rPr>
        <w:t>。当环境信息公开水平</w:t>
      </w:r>
      <w:r w:rsidRPr="00B66B66">
        <w:rPr>
          <w:rFonts w:ascii="Times New Roman" w:eastAsia="宋体" w:hAnsi="Times New Roman"/>
          <w:position w:val="-6"/>
          <w:sz w:val="21"/>
          <w:szCs w:val="21"/>
        </w:rPr>
        <w:object w:dxaOrig="200" w:dyaOrig="260" w14:anchorId="6721AA20">
          <v:shape id="_x0000_i1069" type="#_x0000_t75" style="width:11.5pt;height:13pt" o:ole="">
            <v:imagedata r:id="rId89" o:title=""/>
          </v:shape>
          <o:OLEObject Type="Embed" ProgID="Equation.DSMT4" ShapeID="_x0000_i1069" DrawAspect="Content" ObjectID="_1836943673" r:id="rId98"/>
        </w:object>
      </w:r>
      <w:r w:rsidRPr="00B66B66">
        <w:rPr>
          <w:rFonts w:ascii="Times New Roman" w:eastAsia="宋体" w:hAnsi="Times New Roman" w:hint="eastAsia"/>
          <w:sz w:val="21"/>
          <w:szCs w:val="21"/>
        </w:rPr>
        <w:t>较高时，</w:t>
      </w:r>
      <w:r w:rsidRPr="00B66B66">
        <w:rPr>
          <w:rFonts w:ascii="Times New Roman" w:eastAsia="宋体" w:hAnsi="Times New Roman"/>
          <w:sz w:val="21"/>
          <w:szCs w:val="21"/>
        </w:rPr>
        <w:t>环境投入</w:t>
      </w:r>
      <w:r w:rsidRPr="00B66B66">
        <w:rPr>
          <w:rFonts w:ascii="Times New Roman" w:eastAsia="宋体" w:hAnsi="Times New Roman"/>
          <w:position w:val="-12"/>
          <w:sz w:val="21"/>
          <w:szCs w:val="21"/>
        </w:rPr>
        <w:object w:dxaOrig="279" w:dyaOrig="360" w14:anchorId="11887208">
          <v:shape id="_x0000_i1070" type="#_x0000_t75" style="width:14.5pt;height:19pt" o:ole="">
            <v:imagedata r:id="rId51" o:title=""/>
          </v:shape>
          <o:OLEObject Type="Embed" ProgID="Equation.DSMT4" ShapeID="_x0000_i1070" DrawAspect="Content" ObjectID="_1836943674" r:id="rId99"/>
        </w:object>
      </w:r>
      <w:r w:rsidR="00526CCD">
        <w:rPr>
          <w:rFonts w:ascii="Times New Roman" w:eastAsia="宋体" w:hAnsi="Times New Roman" w:hint="eastAsia"/>
          <w:sz w:val="21"/>
          <w:szCs w:val="21"/>
        </w:rPr>
        <w:t>、</w:t>
      </w:r>
      <w:r w:rsidRPr="00B66B66">
        <w:rPr>
          <w:rFonts w:ascii="Times New Roman" w:eastAsia="宋体" w:hAnsi="Times New Roman"/>
          <w:sz w:val="21"/>
          <w:szCs w:val="21"/>
        </w:rPr>
        <w:t>社会投入</w:t>
      </w:r>
      <w:r w:rsidRPr="00B66B66">
        <w:rPr>
          <w:rFonts w:ascii="Times New Roman" w:eastAsia="宋体" w:hAnsi="Times New Roman"/>
          <w:position w:val="-12"/>
          <w:sz w:val="21"/>
          <w:szCs w:val="21"/>
        </w:rPr>
        <w:object w:dxaOrig="260" w:dyaOrig="360" w14:anchorId="3A8B5FAB">
          <v:shape id="_x0000_i1071" type="#_x0000_t75" style="width:13pt;height:19pt" o:ole="">
            <v:imagedata r:id="rId53" o:title=""/>
          </v:shape>
          <o:OLEObject Type="Embed" ProgID="Equation.DSMT4" ShapeID="_x0000_i1071" DrawAspect="Content" ObjectID="_1836943675" r:id="rId100"/>
        </w:object>
      </w:r>
      <w:r w:rsidR="00526CCD">
        <w:rPr>
          <w:rFonts w:ascii="Times New Roman" w:eastAsia="宋体" w:hAnsi="Times New Roman" w:hint="eastAsia"/>
          <w:sz w:val="21"/>
          <w:szCs w:val="21"/>
        </w:rPr>
        <w:t>和治理投入</w:t>
      </w:r>
      <w:r w:rsidR="00526CCD" w:rsidRPr="00B66B66">
        <w:rPr>
          <w:rFonts w:ascii="Times New Roman" w:eastAsia="宋体" w:hAnsi="Times New Roman"/>
          <w:position w:val="-12"/>
          <w:sz w:val="21"/>
          <w:szCs w:val="21"/>
        </w:rPr>
        <w:object w:dxaOrig="279" w:dyaOrig="360" w14:anchorId="45EFEB4A">
          <v:shape id="_x0000_i1072" type="#_x0000_t75" style="width:14.5pt;height:19pt" o:ole="">
            <v:imagedata r:id="rId31" o:title=""/>
          </v:shape>
          <o:OLEObject Type="Embed" ProgID="Equation.DSMT4" ShapeID="_x0000_i1072" DrawAspect="Content" ObjectID="_1836943676" r:id="rId101"/>
        </w:object>
      </w:r>
      <w:r w:rsidRPr="00B66B66">
        <w:rPr>
          <w:rFonts w:ascii="Times New Roman" w:eastAsia="宋体" w:hAnsi="Times New Roman" w:hint="eastAsia"/>
          <w:sz w:val="21"/>
          <w:szCs w:val="21"/>
        </w:rPr>
        <w:t>较高的企业员工的努力程度会更高</w:t>
      </w:r>
      <w:r w:rsidRPr="00B66B66">
        <w:rPr>
          <w:rFonts w:ascii="Times New Roman" w:eastAsia="宋体" w:hAnsi="Times New Roman"/>
          <w:sz w:val="21"/>
          <w:szCs w:val="21"/>
        </w:rPr>
        <w:t>。</w:t>
      </w:r>
      <w:r w:rsidRPr="00B66B66">
        <w:rPr>
          <w:rFonts w:ascii="Times New Roman" w:eastAsia="宋体" w:hAnsi="Times New Roman" w:hint="eastAsia"/>
          <w:sz w:val="21"/>
          <w:szCs w:val="21"/>
        </w:rPr>
        <w:t>对于金融和人力资本要素投入的成本，一方面，具有更好</w:t>
      </w:r>
      <w:r w:rsidRPr="00B66B66">
        <w:rPr>
          <w:rFonts w:ascii="Times New Roman" w:eastAsia="宋体" w:hAnsi="Times New Roman" w:hint="eastAsia"/>
          <w:sz w:val="21"/>
          <w:szCs w:val="21"/>
        </w:rPr>
        <w:t>ESG</w:t>
      </w:r>
      <w:r w:rsidRPr="00B66B66">
        <w:rPr>
          <w:rFonts w:ascii="Times New Roman" w:eastAsia="宋体" w:hAnsi="Times New Roman" w:hint="eastAsia"/>
          <w:sz w:val="21"/>
          <w:szCs w:val="21"/>
        </w:rPr>
        <w:t>表现的企业能够以更低的要素投入成本实现金融资本和人力资本的优化配置（</w:t>
      </w:r>
      <w:proofErr w:type="spellStart"/>
      <w:r w:rsidRPr="00B66B66">
        <w:rPr>
          <w:rFonts w:ascii="Times New Roman" w:eastAsia="宋体" w:hAnsi="Times New Roman" w:hint="eastAsia"/>
          <w:sz w:val="21"/>
          <w:szCs w:val="21"/>
        </w:rPr>
        <w:t>Colonnelli</w:t>
      </w:r>
      <w:proofErr w:type="spellEnd"/>
      <w:r w:rsidRPr="00B66B66">
        <w:rPr>
          <w:rFonts w:ascii="Times New Roman" w:eastAsia="宋体" w:hAnsi="Times New Roman" w:hint="eastAsia"/>
          <w:sz w:val="21"/>
          <w:szCs w:val="21"/>
        </w:rPr>
        <w:t>等，</w:t>
      </w:r>
      <w:r w:rsidRPr="00B66B66">
        <w:rPr>
          <w:rFonts w:ascii="Times New Roman" w:eastAsia="宋体" w:hAnsi="Times New Roman" w:hint="eastAsia"/>
          <w:sz w:val="21"/>
          <w:szCs w:val="21"/>
        </w:rPr>
        <w:t>2023</w:t>
      </w:r>
      <w:r w:rsidRPr="00B66B66">
        <w:rPr>
          <w:rFonts w:ascii="Times New Roman" w:eastAsia="宋体" w:hAnsi="Times New Roman" w:hint="eastAsia"/>
          <w:sz w:val="21"/>
          <w:szCs w:val="21"/>
        </w:rPr>
        <w:t>）；另一方面，</w:t>
      </w:r>
      <w:r w:rsidRPr="00B66B66">
        <w:rPr>
          <w:rFonts w:ascii="Times New Roman" w:eastAsia="宋体" w:hAnsi="Times New Roman"/>
          <w:sz w:val="21"/>
          <w:szCs w:val="21"/>
        </w:rPr>
        <w:t>随着环境信息公开水平的不断提升，企业</w:t>
      </w:r>
      <w:r w:rsidRPr="00B66B66">
        <w:rPr>
          <w:rFonts w:ascii="Times New Roman" w:eastAsia="宋体" w:hAnsi="Times New Roman" w:hint="eastAsia"/>
          <w:sz w:val="21"/>
          <w:szCs w:val="21"/>
        </w:rPr>
        <w:t>在短期内</w:t>
      </w:r>
      <w:r w:rsidRPr="00B66B66">
        <w:rPr>
          <w:rFonts w:ascii="Times New Roman" w:eastAsia="宋体" w:hAnsi="Times New Roman"/>
          <w:sz w:val="21"/>
          <w:szCs w:val="21"/>
        </w:rPr>
        <w:t>确实需要承担更多的环境治理成本。然而，</w:t>
      </w:r>
      <w:r w:rsidRPr="00B66B66">
        <w:rPr>
          <w:rFonts w:ascii="Times New Roman" w:eastAsia="宋体" w:hAnsi="Times New Roman" w:hint="eastAsia"/>
          <w:sz w:val="21"/>
          <w:szCs w:val="21"/>
        </w:rPr>
        <w:t>如果</w:t>
      </w:r>
      <w:r w:rsidRPr="00B66B66">
        <w:rPr>
          <w:rFonts w:ascii="Times New Roman" w:eastAsia="宋体" w:hAnsi="Times New Roman"/>
          <w:sz w:val="21"/>
          <w:szCs w:val="21"/>
        </w:rPr>
        <w:t>企业能够主动</w:t>
      </w:r>
      <w:r w:rsidRPr="00B66B66">
        <w:rPr>
          <w:rFonts w:ascii="Times New Roman" w:eastAsia="宋体" w:hAnsi="Times New Roman" w:hint="eastAsia"/>
          <w:sz w:val="21"/>
          <w:szCs w:val="21"/>
        </w:rPr>
        <w:t>作为</w:t>
      </w:r>
      <w:r w:rsidRPr="00B66B66">
        <w:rPr>
          <w:rFonts w:ascii="Times New Roman" w:eastAsia="宋体" w:hAnsi="Times New Roman"/>
          <w:sz w:val="21"/>
          <w:szCs w:val="21"/>
        </w:rPr>
        <w:t>，积极采</w:t>
      </w:r>
      <w:r w:rsidRPr="00B66B66">
        <w:rPr>
          <w:rFonts w:ascii="Times New Roman" w:eastAsia="宋体" w:hAnsi="Times New Roman" w:hint="eastAsia"/>
          <w:sz w:val="21"/>
          <w:szCs w:val="21"/>
        </w:rPr>
        <w:t>用</w:t>
      </w:r>
      <w:r w:rsidRPr="00B66B66">
        <w:rPr>
          <w:rFonts w:ascii="Times New Roman" w:eastAsia="宋体" w:hAnsi="Times New Roman"/>
          <w:sz w:val="21"/>
          <w:szCs w:val="21"/>
        </w:rPr>
        <w:t>更</w:t>
      </w:r>
      <w:r w:rsidRPr="00B66B66">
        <w:rPr>
          <w:rFonts w:ascii="Times New Roman" w:eastAsia="宋体" w:hAnsi="Times New Roman" w:hint="eastAsia"/>
          <w:sz w:val="21"/>
          <w:szCs w:val="21"/>
        </w:rPr>
        <w:t>加绿色、清洁</w:t>
      </w:r>
      <w:r w:rsidRPr="00B66B66">
        <w:rPr>
          <w:rFonts w:ascii="Times New Roman" w:eastAsia="宋体" w:hAnsi="Times New Roman"/>
          <w:sz w:val="21"/>
          <w:szCs w:val="21"/>
        </w:rPr>
        <w:t>的生产模式，并对</w:t>
      </w:r>
      <w:r w:rsidRPr="00B66B66">
        <w:rPr>
          <w:rFonts w:ascii="Times New Roman" w:eastAsia="宋体" w:hAnsi="Times New Roman" w:hint="eastAsia"/>
          <w:sz w:val="21"/>
          <w:szCs w:val="21"/>
        </w:rPr>
        <w:t>内部</w:t>
      </w:r>
      <w:r w:rsidRPr="00B66B66">
        <w:rPr>
          <w:rFonts w:ascii="Times New Roman" w:eastAsia="宋体" w:hAnsi="Times New Roman"/>
          <w:sz w:val="21"/>
          <w:szCs w:val="21"/>
        </w:rPr>
        <w:t>管理模式进行</w:t>
      </w:r>
      <w:r w:rsidRPr="00B66B66">
        <w:rPr>
          <w:rFonts w:ascii="Times New Roman" w:eastAsia="宋体" w:hAnsi="Times New Roman" w:hint="eastAsia"/>
          <w:sz w:val="21"/>
          <w:szCs w:val="21"/>
        </w:rPr>
        <w:t>绿色革新与优化</w:t>
      </w:r>
      <w:r w:rsidRPr="00B66B66">
        <w:rPr>
          <w:rFonts w:ascii="Times New Roman" w:eastAsia="宋体" w:hAnsi="Times New Roman"/>
          <w:sz w:val="21"/>
          <w:szCs w:val="21"/>
        </w:rPr>
        <w:t>，</w:t>
      </w:r>
      <w:r w:rsidRPr="00B66B66">
        <w:rPr>
          <w:rFonts w:ascii="Times New Roman" w:eastAsia="宋体" w:hAnsi="Times New Roman" w:hint="eastAsia"/>
          <w:sz w:val="21"/>
          <w:szCs w:val="21"/>
        </w:rPr>
        <w:t>那么从</w:t>
      </w:r>
      <w:r w:rsidRPr="00B66B66">
        <w:rPr>
          <w:rFonts w:ascii="Times New Roman" w:eastAsia="宋体" w:hAnsi="Times New Roman"/>
          <w:sz w:val="21"/>
          <w:szCs w:val="21"/>
        </w:rPr>
        <w:t>长期来看，</w:t>
      </w:r>
      <w:r w:rsidRPr="00B66B66">
        <w:rPr>
          <w:rFonts w:ascii="Times New Roman" w:eastAsia="宋体" w:hAnsi="Times New Roman" w:hint="eastAsia"/>
          <w:sz w:val="21"/>
          <w:szCs w:val="21"/>
        </w:rPr>
        <w:t>上述举措将</w:t>
      </w:r>
      <w:r w:rsidRPr="00B66B66">
        <w:rPr>
          <w:rFonts w:ascii="Times New Roman" w:eastAsia="宋体" w:hAnsi="Times New Roman"/>
          <w:sz w:val="21"/>
          <w:szCs w:val="21"/>
        </w:rPr>
        <w:t>有助于企业优化资源配置、提高生产效率、提升</w:t>
      </w:r>
      <w:r w:rsidRPr="00B66B66">
        <w:rPr>
          <w:rFonts w:ascii="Times New Roman" w:eastAsia="宋体" w:hAnsi="Times New Roman" w:hint="eastAsia"/>
          <w:sz w:val="21"/>
          <w:szCs w:val="21"/>
        </w:rPr>
        <w:t>社会</w:t>
      </w:r>
      <w:r w:rsidRPr="00B66B66">
        <w:rPr>
          <w:rFonts w:ascii="Times New Roman" w:eastAsia="宋体" w:hAnsi="Times New Roman"/>
          <w:sz w:val="21"/>
          <w:szCs w:val="21"/>
        </w:rPr>
        <w:t>声誉</w:t>
      </w:r>
      <w:r w:rsidRPr="00B66B66">
        <w:rPr>
          <w:rFonts w:ascii="Times New Roman" w:eastAsia="宋体" w:hAnsi="Times New Roman" w:hint="eastAsia"/>
          <w:sz w:val="21"/>
          <w:szCs w:val="21"/>
        </w:rPr>
        <w:t>和</w:t>
      </w:r>
      <w:r w:rsidRPr="00B66B66">
        <w:rPr>
          <w:rFonts w:ascii="Times New Roman" w:eastAsia="宋体" w:hAnsi="Times New Roman"/>
          <w:sz w:val="21"/>
          <w:szCs w:val="21"/>
        </w:rPr>
        <w:t>吸引</w:t>
      </w:r>
      <w:r w:rsidRPr="00B66B66">
        <w:rPr>
          <w:rFonts w:ascii="Times New Roman" w:eastAsia="宋体" w:hAnsi="Times New Roman" w:hint="eastAsia"/>
          <w:sz w:val="21"/>
          <w:szCs w:val="21"/>
        </w:rPr>
        <w:t>优秀</w:t>
      </w:r>
      <w:r w:rsidRPr="00B66B66">
        <w:rPr>
          <w:rFonts w:ascii="Times New Roman" w:eastAsia="宋体" w:hAnsi="Times New Roman"/>
          <w:sz w:val="21"/>
          <w:szCs w:val="21"/>
        </w:rPr>
        <w:t>人才，从而降低金融和人力资本要素投入的单位成本</w:t>
      </w:r>
      <w:r w:rsidRPr="00B66B66">
        <w:rPr>
          <w:rFonts w:ascii="Times New Roman" w:eastAsia="宋体" w:hAnsi="Times New Roman" w:hint="eastAsia"/>
          <w:sz w:val="21"/>
          <w:szCs w:val="21"/>
        </w:rPr>
        <w:t>（</w:t>
      </w:r>
      <w:r w:rsidRPr="00B66B66">
        <w:rPr>
          <w:rFonts w:ascii="Times New Roman" w:eastAsia="宋体" w:hAnsi="Times New Roman" w:hint="eastAsia"/>
          <w:sz w:val="21"/>
          <w:szCs w:val="21"/>
        </w:rPr>
        <w:t>Duflo</w:t>
      </w:r>
      <w:r w:rsidRPr="00B66B66">
        <w:rPr>
          <w:rFonts w:ascii="Times New Roman" w:eastAsia="宋体" w:hAnsi="Times New Roman" w:hint="eastAsia"/>
          <w:sz w:val="21"/>
          <w:szCs w:val="21"/>
        </w:rPr>
        <w:t>等，</w:t>
      </w:r>
      <w:r w:rsidRPr="00B66B66">
        <w:rPr>
          <w:rFonts w:ascii="Times New Roman" w:eastAsia="宋体" w:hAnsi="Times New Roman" w:hint="eastAsia"/>
          <w:sz w:val="21"/>
          <w:szCs w:val="21"/>
        </w:rPr>
        <w:t>2018</w:t>
      </w:r>
      <w:r w:rsidRPr="00B66B66">
        <w:rPr>
          <w:rFonts w:ascii="Times New Roman" w:eastAsia="宋体" w:hAnsi="Times New Roman" w:hint="eastAsia"/>
          <w:sz w:val="21"/>
          <w:szCs w:val="21"/>
        </w:rPr>
        <w:t>）</w:t>
      </w:r>
      <w:r w:rsidRPr="00B66B66">
        <w:rPr>
          <w:rFonts w:ascii="Times New Roman" w:eastAsia="宋体" w:hAnsi="Times New Roman"/>
          <w:sz w:val="21"/>
          <w:szCs w:val="21"/>
        </w:rPr>
        <w:t>。</w:t>
      </w:r>
    </w:p>
    <w:p w14:paraId="5DE68DDE" w14:textId="77777777" w:rsidR="007B13E1" w:rsidRPr="00B66B66" w:rsidRDefault="007B13E1" w:rsidP="007B13E1">
      <w:pPr>
        <w:spacing w:after="0" w:line="360" w:lineRule="exact"/>
        <w:ind w:firstLineChars="200" w:firstLine="402"/>
        <w:jc w:val="both"/>
        <w:rPr>
          <w:rFonts w:ascii="Times New Roman" w:eastAsia="宋体" w:hAnsi="Times New Roman"/>
          <w:sz w:val="21"/>
          <w:szCs w:val="21"/>
        </w:rPr>
      </w:pPr>
      <w:r w:rsidRPr="00B66B66">
        <w:rPr>
          <w:rFonts w:ascii="Times New Roman" w:eastAsia="宋体" w:hAnsi="Times New Roman"/>
          <w:sz w:val="21"/>
          <w:szCs w:val="21"/>
        </w:rPr>
        <w:t>在环境信息公开前，信息不对</w:t>
      </w:r>
      <w:r w:rsidRPr="00B66B66">
        <w:rPr>
          <w:rFonts w:ascii="Times New Roman" w:eastAsia="宋体" w:hAnsi="Times New Roman" w:hint="eastAsia"/>
          <w:sz w:val="21"/>
          <w:szCs w:val="21"/>
        </w:rPr>
        <w:t>称使得</w:t>
      </w:r>
      <w:r w:rsidRPr="00B66B66">
        <w:rPr>
          <w:rFonts w:ascii="Times New Roman" w:eastAsia="宋体" w:hAnsi="Times New Roman"/>
          <w:sz w:val="21"/>
          <w:szCs w:val="21"/>
        </w:rPr>
        <w:t>外部利益相关者无法识别企业类型，因而采取</w:t>
      </w:r>
      <w:r w:rsidRPr="00B66B66">
        <w:rPr>
          <w:rFonts w:ascii="Times New Roman" w:eastAsia="宋体" w:hAnsi="Times New Roman" w:hint="eastAsia"/>
          <w:sz w:val="21"/>
          <w:szCs w:val="21"/>
        </w:rPr>
        <w:t>“</w:t>
      </w:r>
      <w:r w:rsidRPr="00B66B66">
        <w:rPr>
          <w:rFonts w:ascii="Times New Roman" w:eastAsia="宋体" w:hAnsi="Times New Roman"/>
          <w:sz w:val="21"/>
          <w:szCs w:val="21"/>
        </w:rPr>
        <w:t>一刀切</w:t>
      </w:r>
      <w:r w:rsidRPr="00B66B66">
        <w:rPr>
          <w:rFonts w:ascii="Times New Roman" w:eastAsia="宋体" w:hAnsi="Times New Roman" w:hint="eastAsia"/>
          <w:sz w:val="21"/>
          <w:szCs w:val="21"/>
        </w:rPr>
        <w:t>”</w:t>
      </w:r>
      <w:r w:rsidRPr="00B66B66">
        <w:rPr>
          <w:rFonts w:ascii="Times New Roman" w:eastAsia="宋体" w:hAnsi="Times New Roman"/>
          <w:sz w:val="21"/>
          <w:szCs w:val="21"/>
        </w:rPr>
        <w:t>策略：政府实施平均监管强度</w:t>
      </w:r>
      <w:r w:rsidRPr="00B66B66">
        <w:rPr>
          <w:rFonts w:ascii="Times New Roman" w:eastAsia="宋体" w:hAnsi="Times New Roman"/>
          <w:position w:val="-12"/>
          <w:sz w:val="21"/>
          <w:szCs w:val="21"/>
        </w:rPr>
        <w:object w:dxaOrig="240" w:dyaOrig="360" w14:anchorId="0FE1F6E5">
          <v:shape id="_x0000_i1073" type="#_x0000_t75" style="width:11.5pt;height:19pt" o:ole="">
            <v:imagedata r:id="rId102" o:title=""/>
          </v:shape>
          <o:OLEObject Type="Embed" ProgID="Equation.DSMT4" ShapeID="_x0000_i1073" DrawAspect="Content" ObjectID="_1836943677" r:id="rId103"/>
        </w:object>
      </w:r>
      <w:r w:rsidRPr="00B66B66">
        <w:rPr>
          <w:rFonts w:ascii="Times New Roman" w:eastAsia="宋体" w:hAnsi="Times New Roman"/>
          <w:sz w:val="21"/>
          <w:szCs w:val="21"/>
        </w:rPr>
        <w:t>，公众施加</w:t>
      </w:r>
      <w:r w:rsidRPr="00B66B66">
        <w:rPr>
          <w:rFonts w:ascii="Times New Roman" w:eastAsia="宋体" w:hAnsi="Times New Roman" w:hint="eastAsia"/>
          <w:sz w:val="21"/>
          <w:szCs w:val="21"/>
        </w:rPr>
        <w:t>无差别</w:t>
      </w:r>
      <w:r w:rsidRPr="00B66B66">
        <w:rPr>
          <w:rFonts w:ascii="Times New Roman" w:eastAsia="宋体" w:hAnsi="Times New Roman"/>
          <w:sz w:val="21"/>
          <w:szCs w:val="21"/>
        </w:rPr>
        <w:t>压力</w:t>
      </w:r>
      <w:r w:rsidRPr="00B66B66">
        <w:rPr>
          <w:rFonts w:ascii="Times New Roman" w:eastAsia="宋体" w:hAnsi="Times New Roman"/>
          <w:position w:val="-12"/>
          <w:sz w:val="21"/>
          <w:szCs w:val="21"/>
        </w:rPr>
        <w:object w:dxaOrig="300" w:dyaOrig="360" w14:anchorId="6AC96583">
          <v:shape id="_x0000_i1074" type="#_x0000_t75" style="width:15pt;height:19pt" o:ole="">
            <v:imagedata r:id="rId104" o:title=""/>
          </v:shape>
          <o:OLEObject Type="Embed" ProgID="Equation.DSMT4" ShapeID="_x0000_i1074" DrawAspect="Content" ObjectID="_1836943678" r:id="rId105"/>
        </w:object>
      </w:r>
      <w:r w:rsidRPr="00B66B66">
        <w:rPr>
          <w:rFonts w:ascii="Times New Roman" w:eastAsia="宋体" w:hAnsi="Times New Roman"/>
          <w:sz w:val="21"/>
          <w:szCs w:val="21"/>
        </w:rPr>
        <w:t>，消费者无法辨别绿色产品而不愿支付溢价，故</w:t>
      </w:r>
      <w:r w:rsidRPr="00B66B66">
        <w:rPr>
          <w:rFonts w:ascii="Times New Roman" w:eastAsia="宋体" w:hAnsi="Times New Roman"/>
          <w:position w:val="-14"/>
          <w:sz w:val="21"/>
          <w:szCs w:val="21"/>
        </w:rPr>
        <w:object w:dxaOrig="2180" w:dyaOrig="400" w14:anchorId="4B4846E1">
          <v:shape id="_x0000_i1075" type="#_x0000_t75" style="width:109pt;height:22pt" o:ole="">
            <v:imagedata r:id="rId106" o:title=""/>
          </v:shape>
          <o:OLEObject Type="Embed" ProgID="Equation.DSMT4" ShapeID="_x0000_i1075" DrawAspect="Content" ObjectID="_1836943679" r:id="rId107"/>
        </w:object>
      </w:r>
      <w:r w:rsidRPr="00B66B66">
        <w:rPr>
          <w:rFonts w:ascii="Times New Roman" w:eastAsia="宋体" w:hAnsi="Times New Roman"/>
          <w:sz w:val="21"/>
          <w:szCs w:val="21"/>
        </w:rPr>
        <w:t>（</w:t>
      </w:r>
      <w:r w:rsidRPr="00B66B66">
        <w:rPr>
          <w:rFonts w:ascii="Times New Roman" w:eastAsia="宋体" w:hAnsi="Times New Roman"/>
          <w:i/>
          <w:iCs/>
          <w:sz w:val="21"/>
          <w:szCs w:val="21"/>
        </w:rPr>
        <w:t>P</w:t>
      </w:r>
      <w:r w:rsidRPr="00B66B66">
        <w:rPr>
          <w:rFonts w:ascii="Times New Roman" w:eastAsia="宋体" w:hAnsi="Times New Roman"/>
          <w:sz w:val="21"/>
          <w:szCs w:val="21"/>
          <w:vertAlign w:val="subscript"/>
        </w:rPr>
        <w:t>0</w:t>
      </w:r>
      <w:r w:rsidRPr="00B66B66">
        <w:rPr>
          <w:rFonts w:ascii="Times New Roman" w:eastAsia="宋体" w:hAnsi="Times New Roman" w:hint="eastAsia"/>
          <w:sz w:val="21"/>
          <w:szCs w:val="21"/>
        </w:rPr>
        <w:t>为</w:t>
      </w:r>
      <w:r w:rsidRPr="00B66B66">
        <w:rPr>
          <w:rFonts w:ascii="Times New Roman" w:eastAsia="宋体" w:hAnsi="Times New Roman"/>
          <w:sz w:val="21"/>
          <w:szCs w:val="21"/>
        </w:rPr>
        <w:t>常数），投资者因无法准确评估风险而</w:t>
      </w:r>
      <w:r w:rsidRPr="00B66B66">
        <w:rPr>
          <w:rFonts w:ascii="Times New Roman" w:eastAsia="宋体" w:hAnsi="Times New Roman" w:hint="eastAsia"/>
          <w:sz w:val="21"/>
          <w:szCs w:val="21"/>
        </w:rPr>
        <w:t>索取</w:t>
      </w:r>
      <w:r w:rsidRPr="00B66B66">
        <w:rPr>
          <w:rFonts w:ascii="Times New Roman" w:eastAsia="宋体" w:hAnsi="Times New Roman"/>
          <w:sz w:val="21"/>
          <w:szCs w:val="21"/>
        </w:rPr>
        <w:t>较高</w:t>
      </w:r>
      <w:r w:rsidRPr="00B66B66">
        <w:rPr>
          <w:rFonts w:ascii="Times New Roman" w:eastAsia="宋体" w:hAnsi="Times New Roman" w:hint="eastAsia"/>
          <w:sz w:val="21"/>
          <w:szCs w:val="21"/>
        </w:rPr>
        <w:t>的</w:t>
      </w:r>
      <w:r w:rsidRPr="00B66B66">
        <w:rPr>
          <w:rFonts w:ascii="Times New Roman" w:eastAsia="宋体" w:hAnsi="Times New Roman"/>
          <w:sz w:val="21"/>
          <w:szCs w:val="21"/>
        </w:rPr>
        <w:t>风险溢价，即</w:t>
      </w:r>
      <w:r w:rsidRPr="00B66B66">
        <w:rPr>
          <w:rFonts w:ascii="Times New Roman" w:eastAsia="宋体" w:hAnsi="Times New Roman"/>
          <w:position w:val="-14"/>
          <w:sz w:val="21"/>
          <w:szCs w:val="21"/>
        </w:rPr>
        <w:object w:dxaOrig="1320" w:dyaOrig="400" w14:anchorId="2ED3FBFB">
          <v:shape id="_x0000_i1076" type="#_x0000_t75" style="width:65.5pt;height:22pt" o:ole="">
            <v:imagedata r:id="rId108" o:title=""/>
          </v:shape>
          <o:OLEObject Type="Embed" ProgID="Equation.DSMT4" ShapeID="_x0000_i1076" DrawAspect="Content" ObjectID="_1836943680" r:id="rId109"/>
        </w:object>
      </w:r>
      <w:r w:rsidRPr="00B66B66">
        <w:rPr>
          <w:rFonts w:ascii="Times New Roman" w:eastAsia="宋体" w:hAnsi="Times New Roman"/>
          <w:sz w:val="21"/>
          <w:szCs w:val="21"/>
        </w:rPr>
        <w:t>。员工作为风险规避者，无法区分企业</w:t>
      </w:r>
      <w:r w:rsidRPr="00B66B66">
        <w:rPr>
          <w:rFonts w:ascii="Times New Roman" w:eastAsia="宋体" w:hAnsi="Times New Roman"/>
          <w:sz w:val="21"/>
          <w:szCs w:val="21"/>
        </w:rPr>
        <w:t>ESG</w:t>
      </w:r>
      <w:r w:rsidRPr="00B66B66">
        <w:rPr>
          <w:rFonts w:ascii="Times New Roman" w:eastAsia="宋体" w:hAnsi="Times New Roman"/>
          <w:sz w:val="21"/>
          <w:szCs w:val="21"/>
        </w:rPr>
        <w:t>表现的优劣，因此</w:t>
      </w:r>
      <w:r w:rsidRPr="00B66B66">
        <w:rPr>
          <w:rFonts w:ascii="Times New Roman" w:eastAsia="宋体" w:hAnsi="Times New Roman" w:hint="eastAsia"/>
          <w:sz w:val="21"/>
          <w:szCs w:val="21"/>
        </w:rPr>
        <w:t>会</w:t>
      </w:r>
      <w:r w:rsidRPr="00B66B66">
        <w:rPr>
          <w:rFonts w:ascii="Times New Roman" w:eastAsia="宋体" w:hAnsi="Times New Roman"/>
          <w:sz w:val="21"/>
          <w:szCs w:val="21"/>
        </w:rPr>
        <w:t>采取一种保守的、平均化的策略</w:t>
      </w:r>
      <w:r w:rsidRPr="00B66B66">
        <w:rPr>
          <w:rFonts w:ascii="Times New Roman" w:eastAsia="宋体" w:hAnsi="Times New Roman" w:hint="eastAsia"/>
          <w:sz w:val="21"/>
          <w:szCs w:val="21"/>
        </w:rPr>
        <w:t>，即索取</w:t>
      </w:r>
      <w:r w:rsidRPr="00B66B66">
        <w:rPr>
          <w:rFonts w:ascii="Times New Roman" w:eastAsia="宋体" w:hAnsi="Times New Roman"/>
          <w:sz w:val="21"/>
          <w:szCs w:val="21"/>
        </w:rPr>
        <w:t>偏高的</w:t>
      </w:r>
      <w:r w:rsidRPr="00B66B66">
        <w:rPr>
          <w:rFonts w:ascii="Times New Roman" w:eastAsia="宋体" w:hAnsi="Times New Roman" w:hint="eastAsia"/>
          <w:sz w:val="21"/>
          <w:szCs w:val="21"/>
        </w:rPr>
        <w:t>平均工</w:t>
      </w:r>
      <w:r w:rsidRPr="00B66B66">
        <w:rPr>
          <w:rFonts w:ascii="Times New Roman" w:eastAsia="宋体" w:hAnsi="Times New Roman"/>
          <w:sz w:val="21"/>
          <w:szCs w:val="21"/>
        </w:rPr>
        <w:t>资</w:t>
      </w:r>
      <w:r w:rsidRPr="00B66B66">
        <w:rPr>
          <w:rFonts w:ascii="Times New Roman" w:eastAsia="宋体" w:hAnsi="Times New Roman"/>
          <w:position w:val="-12"/>
          <w:sz w:val="21"/>
          <w:szCs w:val="21"/>
        </w:rPr>
        <w:object w:dxaOrig="300" w:dyaOrig="360" w14:anchorId="1576A8A6">
          <v:shape id="_x0000_i1077" type="#_x0000_t75" style="width:15pt;height:19pt" o:ole="">
            <v:imagedata r:id="rId110" o:title=""/>
          </v:shape>
          <o:OLEObject Type="Embed" ProgID="Equation.DSMT4" ShapeID="_x0000_i1077" DrawAspect="Content" ObjectID="_1836943681" r:id="rId111"/>
        </w:object>
      </w:r>
      <w:r w:rsidRPr="00B66B66">
        <w:rPr>
          <w:rFonts w:ascii="Times New Roman" w:eastAsia="宋体" w:hAnsi="Times New Roman" w:hint="eastAsia"/>
          <w:sz w:val="21"/>
          <w:szCs w:val="21"/>
        </w:rPr>
        <w:t>（</w:t>
      </w:r>
      <w:r w:rsidRPr="00B66B66">
        <w:rPr>
          <w:rFonts w:ascii="Times New Roman" w:eastAsia="宋体" w:hAnsi="Times New Roman"/>
          <w:sz w:val="21"/>
          <w:szCs w:val="21"/>
        </w:rPr>
        <w:t>或付出偏低的</w:t>
      </w:r>
      <w:r w:rsidRPr="00B66B66">
        <w:rPr>
          <w:rFonts w:ascii="Times New Roman" w:eastAsia="宋体" w:hAnsi="Times New Roman" w:hint="eastAsia"/>
          <w:sz w:val="21"/>
          <w:szCs w:val="21"/>
        </w:rPr>
        <w:t>工作</w:t>
      </w:r>
      <w:r w:rsidRPr="00B66B66">
        <w:rPr>
          <w:rFonts w:ascii="Times New Roman" w:eastAsia="宋体" w:hAnsi="Times New Roman"/>
          <w:sz w:val="21"/>
          <w:szCs w:val="21"/>
        </w:rPr>
        <w:t>努力</w:t>
      </w:r>
      <w:r w:rsidRPr="00B66B66">
        <w:rPr>
          <w:rFonts w:ascii="Times New Roman" w:eastAsia="宋体" w:hAnsi="Times New Roman" w:hint="eastAsia"/>
          <w:sz w:val="21"/>
          <w:szCs w:val="21"/>
        </w:rPr>
        <w:t>程度</w:t>
      </w:r>
      <w:r w:rsidRPr="00B66B66">
        <w:rPr>
          <w:rFonts w:ascii="Times New Roman" w:eastAsia="宋体" w:hAnsi="Times New Roman"/>
          <w:sz w:val="21"/>
          <w:szCs w:val="21"/>
        </w:rPr>
        <w:t>），以避免自身利益受损</w:t>
      </w:r>
      <w:r w:rsidRPr="00B66B66">
        <w:rPr>
          <w:rFonts w:ascii="Times New Roman" w:eastAsia="宋体" w:hAnsi="Times New Roman" w:hint="eastAsia"/>
          <w:sz w:val="21"/>
          <w:szCs w:val="21"/>
        </w:rPr>
        <w:t>。</w:t>
      </w:r>
    </w:p>
    <w:p w14:paraId="70DD6173" w14:textId="77777777" w:rsidR="007B13E1" w:rsidRPr="00B66B66" w:rsidRDefault="007B13E1" w:rsidP="007B13E1">
      <w:pPr>
        <w:spacing w:after="0" w:line="360" w:lineRule="exact"/>
        <w:ind w:firstLineChars="200" w:firstLine="402"/>
        <w:jc w:val="both"/>
        <w:rPr>
          <w:rFonts w:ascii="Times New Roman" w:eastAsia="宋体" w:hAnsi="Times New Roman"/>
          <w:sz w:val="21"/>
          <w:szCs w:val="21"/>
        </w:rPr>
      </w:pPr>
      <w:r w:rsidRPr="00B66B66">
        <w:rPr>
          <w:rFonts w:ascii="Times New Roman" w:eastAsia="宋体" w:hAnsi="Times New Roman" w:hint="eastAsia"/>
          <w:sz w:val="21"/>
          <w:szCs w:val="21"/>
        </w:rPr>
        <w:t>在上述设定下，</w:t>
      </w:r>
      <w:r w:rsidRPr="00B66B66">
        <w:rPr>
          <w:rFonts w:ascii="Times New Roman" w:eastAsia="宋体" w:hAnsi="Times New Roman"/>
          <w:sz w:val="21"/>
          <w:szCs w:val="21"/>
        </w:rPr>
        <w:t>企业的利润函数</w:t>
      </w:r>
      <w:r w:rsidRPr="00B66B66">
        <w:rPr>
          <w:rFonts w:ascii="Times New Roman" w:eastAsia="宋体" w:hAnsi="Times New Roman" w:hint="eastAsia"/>
          <w:sz w:val="21"/>
          <w:szCs w:val="21"/>
        </w:rPr>
        <w:t>可表示</w:t>
      </w:r>
      <w:r w:rsidRPr="00B66B66">
        <w:rPr>
          <w:rFonts w:ascii="Times New Roman" w:eastAsia="宋体" w:hAnsi="Times New Roman"/>
          <w:sz w:val="21"/>
          <w:szCs w:val="21"/>
        </w:rPr>
        <w:t>为：</w:t>
      </w:r>
    </w:p>
    <w:p w14:paraId="77F076E1" w14:textId="77777777" w:rsidR="007B13E1" w:rsidRPr="00B66B66" w:rsidRDefault="007B13E1" w:rsidP="007B13E1">
      <w:pPr>
        <w:spacing w:after="0" w:line="240" w:lineRule="auto"/>
        <w:jc w:val="both"/>
        <w:rPr>
          <w:rFonts w:ascii="Times New Roman" w:eastAsia="宋体" w:hAnsi="Times New Roman"/>
          <w:sz w:val="21"/>
          <w:szCs w:val="21"/>
        </w:rPr>
      </w:pPr>
      <w:r w:rsidRPr="00B66B66">
        <w:rPr>
          <w:rFonts w:ascii="Times New Roman" w:eastAsia="宋体" w:hAnsi="Times New Roman"/>
          <w:position w:val="-16"/>
          <w:sz w:val="21"/>
          <w:szCs w:val="21"/>
        </w:rPr>
        <w:object w:dxaOrig="9120" w:dyaOrig="440" w14:anchorId="0430A154">
          <v:shape id="_x0000_i1078" type="#_x0000_t75" style="width:399pt;height:22pt" o:ole="">
            <v:imagedata r:id="rId112" o:title=""/>
          </v:shape>
          <o:OLEObject Type="Embed" ProgID="Equation.DSMT4" ShapeID="_x0000_i1078" DrawAspect="Content" ObjectID="_1836943682" r:id="rId113"/>
        </w:object>
      </w:r>
      <w:r w:rsidRPr="00B66B66">
        <w:rPr>
          <w:rFonts w:ascii="Times New Roman" w:eastAsia="宋体" w:hAnsi="Times New Roman" w:hint="eastAsia"/>
          <w:sz w:val="21"/>
          <w:szCs w:val="21"/>
        </w:rPr>
        <w:t xml:space="preserve"> </w:t>
      </w:r>
      <w:r w:rsidRPr="00B66B66">
        <w:rPr>
          <w:rFonts w:ascii="Times New Roman" w:eastAsia="宋体" w:hAnsi="Times New Roman" w:hint="eastAsia"/>
          <w:sz w:val="21"/>
          <w:szCs w:val="21"/>
        </w:rPr>
        <w:t>（</w:t>
      </w:r>
      <w:r>
        <w:rPr>
          <w:rFonts w:ascii="Times New Roman" w:eastAsia="宋体" w:hAnsi="Times New Roman" w:hint="eastAsia"/>
          <w:sz w:val="21"/>
          <w:szCs w:val="21"/>
        </w:rPr>
        <w:t>A</w:t>
      </w:r>
      <w:r w:rsidRPr="00B66B66">
        <w:rPr>
          <w:rFonts w:ascii="Times New Roman" w:eastAsia="宋体" w:hAnsi="Times New Roman" w:hint="eastAsia"/>
          <w:sz w:val="21"/>
          <w:szCs w:val="21"/>
        </w:rPr>
        <w:t>1</w:t>
      </w:r>
      <w:r w:rsidRPr="00B66B66">
        <w:rPr>
          <w:rFonts w:ascii="Times New Roman" w:eastAsia="宋体" w:hAnsi="Times New Roman" w:hint="eastAsia"/>
          <w:sz w:val="21"/>
          <w:szCs w:val="21"/>
        </w:rPr>
        <w:t>）</w:t>
      </w:r>
    </w:p>
    <w:p w14:paraId="5F0D8A8D" w14:textId="77777777" w:rsidR="007B13E1" w:rsidRPr="00B66B66" w:rsidRDefault="007B13E1" w:rsidP="007B13E1">
      <w:pPr>
        <w:spacing w:after="0" w:line="360" w:lineRule="exact"/>
        <w:ind w:firstLineChars="200" w:firstLine="402"/>
        <w:jc w:val="both"/>
        <w:rPr>
          <w:rFonts w:ascii="Times New Roman" w:eastAsia="宋体" w:hAnsi="Times New Roman"/>
          <w:sz w:val="21"/>
          <w:szCs w:val="21"/>
        </w:rPr>
      </w:pPr>
      <w:r w:rsidRPr="00B66B66">
        <w:rPr>
          <w:rFonts w:ascii="Times New Roman" w:eastAsia="宋体" w:hAnsi="Times New Roman"/>
          <w:sz w:val="21"/>
          <w:szCs w:val="21"/>
        </w:rPr>
        <w:t>企业选择</w:t>
      </w:r>
      <w:r w:rsidRPr="00B66B66">
        <w:rPr>
          <w:rFonts w:ascii="Times New Roman" w:eastAsia="宋体" w:hAnsi="Times New Roman"/>
          <w:position w:val="-12"/>
          <w:sz w:val="21"/>
          <w:szCs w:val="21"/>
        </w:rPr>
        <w:object w:dxaOrig="279" w:dyaOrig="360" w14:anchorId="58A9CFC2">
          <v:shape id="_x0000_i1079" type="#_x0000_t75" style="width:14.5pt;height:19pt" o:ole="">
            <v:imagedata r:id="rId27" o:title=""/>
          </v:shape>
          <o:OLEObject Type="Embed" ProgID="Equation.DSMT4" ShapeID="_x0000_i1079" DrawAspect="Content" ObjectID="_1836943683" r:id="rId114"/>
        </w:object>
      </w:r>
      <w:r w:rsidRPr="00B66B66">
        <w:rPr>
          <w:rFonts w:ascii="Times New Roman" w:eastAsia="宋体" w:hAnsi="Times New Roman" w:hint="eastAsia"/>
          <w:sz w:val="21"/>
          <w:szCs w:val="21"/>
        </w:rPr>
        <w:t>、</w:t>
      </w:r>
      <w:r w:rsidRPr="00B66B66">
        <w:rPr>
          <w:rFonts w:ascii="Times New Roman" w:eastAsia="宋体" w:hAnsi="Times New Roman"/>
          <w:position w:val="-12"/>
          <w:sz w:val="21"/>
          <w:szCs w:val="21"/>
        </w:rPr>
        <w:object w:dxaOrig="260" w:dyaOrig="360" w14:anchorId="059420D1">
          <v:shape id="_x0000_i1080" type="#_x0000_t75" style="width:13pt;height:19pt" o:ole="">
            <v:imagedata r:id="rId29" o:title=""/>
          </v:shape>
          <o:OLEObject Type="Embed" ProgID="Equation.DSMT4" ShapeID="_x0000_i1080" DrawAspect="Content" ObjectID="_1836943684" r:id="rId115"/>
        </w:object>
      </w:r>
      <w:r w:rsidRPr="00B66B66">
        <w:rPr>
          <w:rFonts w:ascii="Times New Roman" w:eastAsia="宋体" w:hAnsi="Times New Roman"/>
          <w:sz w:val="21"/>
          <w:szCs w:val="21"/>
        </w:rPr>
        <w:t>和</w:t>
      </w:r>
      <w:r w:rsidRPr="00B66B66">
        <w:rPr>
          <w:rFonts w:ascii="Times New Roman" w:eastAsia="宋体" w:hAnsi="Times New Roman"/>
          <w:position w:val="-12"/>
          <w:sz w:val="21"/>
          <w:szCs w:val="21"/>
        </w:rPr>
        <w:object w:dxaOrig="279" w:dyaOrig="360" w14:anchorId="1EBBB583">
          <v:shape id="_x0000_i1081" type="#_x0000_t75" style="width:14.5pt;height:19pt" o:ole="">
            <v:imagedata r:id="rId31" o:title=""/>
          </v:shape>
          <o:OLEObject Type="Embed" ProgID="Equation.DSMT4" ShapeID="_x0000_i1081" DrawAspect="Content" ObjectID="_1836943685" r:id="rId116"/>
        </w:object>
      </w:r>
      <w:r w:rsidRPr="00B66B66">
        <w:rPr>
          <w:rFonts w:ascii="Times New Roman" w:eastAsia="宋体" w:hAnsi="Times New Roman"/>
          <w:sz w:val="21"/>
          <w:szCs w:val="21"/>
        </w:rPr>
        <w:t>以</w:t>
      </w:r>
      <w:r w:rsidRPr="00B66B66">
        <w:rPr>
          <w:rFonts w:ascii="Times New Roman" w:eastAsia="宋体" w:hAnsi="Times New Roman" w:hint="eastAsia"/>
          <w:sz w:val="21"/>
          <w:szCs w:val="21"/>
        </w:rPr>
        <w:t>实现利润</w:t>
      </w:r>
      <w:r w:rsidRPr="00B66B66">
        <w:rPr>
          <w:rFonts w:ascii="Times New Roman" w:eastAsia="宋体" w:hAnsi="Times New Roman"/>
          <w:position w:val="-12"/>
          <w:sz w:val="21"/>
          <w:szCs w:val="21"/>
        </w:rPr>
        <w:object w:dxaOrig="340" w:dyaOrig="360" w14:anchorId="222F3649">
          <v:shape id="_x0000_i1082" type="#_x0000_t75" style="width:17.5pt;height:19pt" o:ole="">
            <v:imagedata r:id="rId117" o:title=""/>
          </v:shape>
          <o:OLEObject Type="Embed" ProgID="Equation.DSMT4" ShapeID="_x0000_i1082" DrawAspect="Content" ObjectID="_1836943686" r:id="rId118"/>
        </w:object>
      </w:r>
      <w:r w:rsidRPr="00B66B66">
        <w:rPr>
          <w:rFonts w:ascii="Times New Roman" w:eastAsia="宋体" w:hAnsi="Times New Roman" w:hint="eastAsia"/>
          <w:sz w:val="21"/>
          <w:szCs w:val="21"/>
        </w:rPr>
        <w:t>最大化</w:t>
      </w:r>
      <w:r w:rsidRPr="00B66B66">
        <w:rPr>
          <w:rFonts w:ascii="Times New Roman" w:eastAsia="宋体" w:hAnsi="Times New Roman"/>
          <w:sz w:val="21"/>
          <w:szCs w:val="21"/>
        </w:rPr>
        <w:t>。由于提高</w:t>
      </w:r>
      <w:r w:rsidRPr="00B66B66">
        <w:rPr>
          <w:rFonts w:ascii="Times New Roman" w:eastAsia="宋体" w:hAnsi="Times New Roman"/>
          <w:position w:val="-12"/>
          <w:sz w:val="21"/>
          <w:szCs w:val="21"/>
        </w:rPr>
        <w:object w:dxaOrig="279" w:dyaOrig="360" w14:anchorId="0842643E">
          <v:shape id="_x0000_i1083" type="#_x0000_t75" style="width:14.5pt;height:19pt" o:ole="">
            <v:imagedata r:id="rId27" o:title=""/>
          </v:shape>
          <o:OLEObject Type="Embed" ProgID="Equation.DSMT4" ShapeID="_x0000_i1083" DrawAspect="Content" ObjectID="_1836943687" r:id="rId119"/>
        </w:object>
      </w:r>
      <w:r w:rsidRPr="00B66B66">
        <w:rPr>
          <w:rFonts w:ascii="Times New Roman" w:eastAsia="宋体" w:hAnsi="Times New Roman" w:hint="eastAsia"/>
          <w:sz w:val="21"/>
          <w:szCs w:val="21"/>
        </w:rPr>
        <w:t>、</w:t>
      </w:r>
      <w:r w:rsidRPr="00B66B66">
        <w:rPr>
          <w:rFonts w:ascii="Times New Roman" w:eastAsia="宋体" w:hAnsi="Times New Roman"/>
          <w:position w:val="-12"/>
          <w:sz w:val="21"/>
          <w:szCs w:val="21"/>
        </w:rPr>
        <w:object w:dxaOrig="260" w:dyaOrig="360" w14:anchorId="760C4A34">
          <v:shape id="_x0000_i1084" type="#_x0000_t75" style="width:13pt;height:19pt" o:ole="">
            <v:imagedata r:id="rId29" o:title=""/>
          </v:shape>
          <o:OLEObject Type="Embed" ProgID="Equation.DSMT4" ShapeID="_x0000_i1084" DrawAspect="Content" ObjectID="_1836943688" r:id="rId120"/>
        </w:object>
      </w:r>
      <w:r w:rsidRPr="00B66B66">
        <w:rPr>
          <w:rFonts w:ascii="Times New Roman" w:eastAsia="宋体" w:hAnsi="Times New Roman"/>
          <w:sz w:val="21"/>
          <w:szCs w:val="21"/>
        </w:rPr>
        <w:t>和</w:t>
      </w:r>
      <w:r w:rsidRPr="00B66B66">
        <w:rPr>
          <w:rFonts w:ascii="Times New Roman" w:eastAsia="宋体" w:hAnsi="Times New Roman"/>
          <w:position w:val="-12"/>
          <w:sz w:val="21"/>
          <w:szCs w:val="21"/>
        </w:rPr>
        <w:object w:dxaOrig="279" w:dyaOrig="360" w14:anchorId="5087A91F">
          <v:shape id="_x0000_i1085" type="#_x0000_t75" style="width:14.5pt;height:19pt" o:ole="">
            <v:imagedata r:id="rId31" o:title=""/>
          </v:shape>
          <o:OLEObject Type="Embed" ProgID="Equation.DSMT4" ShapeID="_x0000_i1085" DrawAspect="Content" ObjectID="_1836943689" r:id="rId121"/>
        </w:object>
      </w:r>
      <w:r w:rsidRPr="00B66B66">
        <w:rPr>
          <w:rFonts w:ascii="Times New Roman" w:eastAsia="宋体" w:hAnsi="Times New Roman"/>
          <w:sz w:val="21"/>
          <w:szCs w:val="21"/>
        </w:rPr>
        <w:t>带来的成本</w:t>
      </w:r>
      <w:r w:rsidRPr="00B66B66">
        <w:rPr>
          <w:rFonts w:hint="eastAsia"/>
          <w:position w:val="-14"/>
        </w:rPr>
        <w:object w:dxaOrig="1280" w:dyaOrig="400" w14:anchorId="7F6FEA64">
          <v:shape id="_x0000_i1086" type="#_x0000_t75" style="width:63pt;height:22pt" o:ole="">
            <v:imagedata r:id="rId122" o:title=""/>
          </v:shape>
          <o:OLEObject Type="Embed" ProgID="Equation.DSMT4" ShapeID="_x0000_i1086" DrawAspect="Content" ObjectID="_1836943690" r:id="rId123"/>
        </w:object>
      </w:r>
      <w:r w:rsidRPr="00B66B66">
        <w:rPr>
          <w:rFonts w:ascii="Times New Roman" w:eastAsia="宋体" w:hAnsi="Times New Roman"/>
          <w:sz w:val="21"/>
          <w:szCs w:val="21"/>
        </w:rPr>
        <w:t>是</w:t>
      </w:r>
      <w:r w:rsidRPr="00B66B66">
        <w:rPr>
          <w:rFonts w:ascii="Times New Roman" w:eastAsia="宋体" w:hAnsi="Times New Roman" w:hint="eastAsia"/>
          <w:sz w:val="21"/>
          <w:szCs w:val="21"/>
        </w:rPr>
        <w:t>可预见</w:t>
      </w:r>
      <w:r w:rsidRPr="00B66B66">
        <w:rPr>
          <w:rFonts w:ascii="Times New Roman" w:eastAsia="宋体" w:hAnsi="Times New Roman"/>
          <w:sz w:val="21"/>
          <w:szCs w:val="21"/>
        </w:rPr>
        <w:t>且即</w:t>
      </w:r>
      <w:r w:rsidRPr="00B66B66">
        <w:rPr>
          <w:rFonts w:ascii="Times New Roman" w:eastAsia="宋体" w:hAnsi="Times New Roman" w:hint="eastAsia"/>
          <w:sz w:val="21"/>
          <w:szCs w:val="21"/>
        </w:rPr>
        <w:t>时</w:t>
      </w:r>
      <w:r w:rsidRPr="00B66B66">
        <w:rPr>
          <w:rFonts w:ascii="Times New Roman" w:eastAsia="宋体" w:hAnsi="Times New Roman"/>
          <w:sz w:val="21"/>
          <w:szCs w:val="21"/>
        </w:rPr>
        <w:t>的，而收益因信息不透明而高度不确定且</w:t>
      </w:r>
      <w:r w:rsidRPr="00B66B66">
        <w:rPr>
          <w:rFonts w:ascii="Times New Roman" w:eastAsia="宋体" w:hAnsi="Times New Roman" w:hint="eastAsia"/>
          <w:sz w:val="21"/>
          <w:szCs w:val="21"/>
        </w:rPr>
        <w:t>易于</w:t>
      </w:r>
      <w:r w:rsidRPr="00B66B66">
        <w:rPr>
          <w:rFonts w:ascii="Times New Roman" w:eastAsia="宋体" w:hAnsi="Times New Roman"/>
          <w:sz w:val="21"/>
          <w:szCs w:val="21"/>
        </w:rPr>
        <w:t>被低估，企业</w:t>
      </w:r>
      <w:r w:rsidRPr="00B66B66">
        <w:rPr>
          <w:rFonts w:ascii="Times New Roman" w:eastAsia="宋体" w:hAnsi="Times New Roman" w:hint="eastAsia"/>
          <w:sz w:val="21"/>
          <w:szCs w:val="21"/>
        </w:rPr>
        <w:t>的</w:t>
      </w:r>
      <w:r w:rsidRPr="00B66B66">
        <w:rPr>
          <w:rFonts w:ascii="Times New Roman" w:eastAsia="宋体" w:hAnsi="Times New Roman"/>
          <w:sz w:val="21"/>
          <w:szCs w:val="21"/>
        </w:rPr>
        <w:t>最优选</w:t>
      </w:r>
      <w:proofErr w:type="gramStart"/>
      <w:r w:rsidRPr="00B66B66">
        <w:rPr>
          <w:rFonts w:ascii="Times New Roman" w:eastAsia="宋体" w:hAnsi="Times New Roman"/>
          <w:sz w:val="21"/>
          <w:szCs w:val="21"/>
        </w:rPr>
        <w:t>择</w:t>
      </w:r>
      <w:r w:rsidRPr="00B66B66">
        <w:rPr>
          <w:rFonts w:ascii="Times New Roman" w:eastAsia="宋体" w:hAnsi="Times New Roman" w:hint="eastAsia"/>
          <w:sz w:val="21"/>
          <w:szCs w:val="21"/>
        </w:rPr>
        <w:t>往往</w:t>
      </w:r>
      <w:proofErr w:type="gramEnd"/>
      <w:r w:rsidRPr="00B66B66">
        <w:rPr>
          <w:rFonts w:ascii="Times New Roman" w:eastAsia="宋体" w:hAnsi="Times New Roman"/>
          <w:sz w:val="21"/>
          <w:szCs w:val="21"/>
        </w:rPr>
        <w:t>是维持较低的</w:t>
      </w:r>
      <w:r w:rsidRPr="00B66B66">
        <w:rPr>
          <w:rFonts w:ascii="Times New Roman" w:eastAsia="宋体" w:hAnsi="Times New Roman"/>
          <w:sz w:val="21"/>
          <w:szCs w:val="21"/>
        </w:rPr>
        <w:t>ESG</w:t>
      </w:r>
      <w:r w:rsidRPr="00B66B66">
        <w:rPr>
          <w:rFonts w:ascii="Times New Roman" w:eastAsia="宋体" w:hAnsi="Times New Roman"/>
          <w:sz w:val="21"/>
          <w:szCs w:val="21"/>
        </w:rPr>
        <w:t>投入水平</w:t>
      </w:r>
      <w:r w:rsidRPr="00B66B66">
        <w:rPr>
          <w:rFonts w:ascii="Times New Roman" w:eastAsia="宋体" w:hAnsi="Times New Roman"/>
          <w:position w:val="-12"/>
          <w:sz w:val="21"/>
          <w:szCs w:val="21"/>
        </w:rPr>
        <w:object w:dxaOrig="360" w:dyaOrig="380" w14:anchorId="03800042">
          <v:shape id="_x0000_i1087" type="#_x0000_t75" style="width:19pt;height:19pt" o:ole="">
            <v:imagedata r:id="rId124" o:title=""/>
          </v:shape>
          <o:OLEObject Type="Embed" ProgID="Equation.DSMT4" ShapeID="_x0000_i1087" DrawAspect="Content" ObjectID="_1836943691" r:id="rId125"/>
        </w:object>
      </w:r>
      <w:r w:rsidRPr="00B66B66">
        <w:rPr>
          <w:rFonts w:ascii="Times New Roman" w:eastAsia="宋体" w:hAnsi="Times New Roman" w:hint="eastAsia"/>
          <w:sz w:val="21"/>
          <w:szCs w:val="21"/>
        </w:rPr>
        <w:t>、</w:t>
      </w:r>
      <w:r w:rsidRPr="00B66B66">
        <w:rPr>
          <w:rFonts w:ascii="Times New Roman" w:eastAsia="宋体" w:hAnsi="Times New Roman"/>
          <w:position w:val="-12"/>
          <w:sz w:val="21"/>
          <w:szCs w:val="21"/>
        </w:rPr>
        <w:object w:dxaOrig="340" w:dyaOrig="380" w14:anchorId="60969640">
          <v:shape id="_x0000_i1088" type="#_x0000_t75" style="width:17.5pt;height:19pt" o:ole="">
            <v:imagedata r:id="rId126" o:title=""/>
          </v:shape>
          <o:OLEObject Type="Embed" ProgID="Equation.DSMT4" ShapeID="_x0000_i1088" DrawAspect="Content" ObjectID="_1836943692" r:id="rId127"/>
        </w:object>
      </w:r>
      <w:r w:rsidRPr="00B66B66">
        <w:rPr>
          <w:rFonts w:ascii="Times New Roman" w:eastAsia="宋体" w:hAnsi="Times New Roman" w:hint="eastAsia"/>
          <w:sz w:val="21"/>
          <w:szCs w:val="21"/>
        </w:rPr>
        <w:t>和</w:t>
      </w:r>
      <w:r w:rsidRPr="00B66B66">
        <w:rPr>
          <w:rFonts w:ascii="Times New Roman" w:eastAsia="宋体" w:hAnsi="Times New Roman"/>
          <w:position w:val="-12"/>
          <w:sz w:val="21"/>
          <w:szCs w:val="21"/>
        </w:rPr>
        <w:object w:dxaOrig="360" w:dyaOrig="380" w14:anchorId="0C0F10E3">
          <v:shape id="_x0000_i1089" type="#_x0000_t75" style="width:19pt;height:19pt" o:ole="">
            <v:imagedata r:id="rId128" o:title=""/>
          </v:shape>
          <o:OLEObject Type="Embed" ProgID="Equation.DSMT4" ShapeID="_x0000_i1089" DrawAspect="Content" ObjectID="_1836943693" r:id="rId129"/>
        </w:object>
      </w:r>
      <w:r w:rsidRPr="00B66B66">
        <w:rPr>
          <w:rFonts w:ascii="Times New Roman" w:eastAsia="宋体" w:hAnsi="Times New Roman" w:hint="eastAsia"/>
          <w:sz w:val="21"/>
          <w:szCs w:val="21"/>
        </w:rPr>
        <w:t>，从而</w:t>
      </w:r>
      <w:r w:rsidRPr="00B66B66">
        <w:rPr>
          <w:rFonts w:ascii="Times New Roman" w:eastAsia="宋体" w:hAnsi="Times New Roman"/>
          <w:sz w:val="21"/>
          <w:szCs w:val="21"/>
        </w:rPr>
        <w:t>形成</w:t>
      </w:r>
      <w:r w:rsidRPr="00B66B66">
        <w:rPr>
          <w:rFonts w:ascii="Times New Roman" w:eastAsia="宋体" w:hAnsi="Times New Roman" w:hint="eastAsia"/>
          <w:sz w:val="21"/>
          <w:szCs w:val="21"/>
        </w:rPr>
        <w:t>“</w:t>
      </w:r>
      <w:r w:rsidRPr="00B66B66">
        <w:rPr>
          <w:rFonts w:ascii="Times New Roman" w:eastAsia="宋体" w:hAnsi="Times New Roman"/>
          <w:sz w:val="21"/>
          <w:szCs w:val="21"/>
        </w:rPr>
        <w:t>劣币驱逐良币</w:t>
      </w:r>
      <w:r w:rsidRPr="00B66B66">
        <w:rPr>
          <w:rFonts w:ascii="Times New Roman" w:eastAsia="宋体" w:hAnsi="Times New Roman" w:hint="eastAsia"/>
          <w:sz w:val="21"/>
          <w:szCs w:val="21"/>
        </w:rPr>
        <w:t>”</w:t>
      </w:r>
      <w:r w:rsidRPr="00B66B66">
        <w:rPr>
          <w:rFonts w:ascii="Times New Roman" w:eastAsia="宋体" w:hAnsi="Times New Roman"/>
          <w:sz w:val="21"/>
          <w:szCs w:val="21"/>
        </w:rPr>
        <w:t>的囚徒困境。</w:t>
      </w:r>
    </w:p>
    <w:p w14:paraId="258923F5" w14:textId="77777777" w:rsidR="007B13E1" w:rsidRPr="00B66B66" w:rsidRDefault="007B13E1" w:rsidP="007B13E1">
      <w:pPr>
        <w:spacing w:after="0" w:line="360" w:lineRule="exact"/>
        <w:ind w:firstLineChars="200" w:firstLine="402"/>
        <w:jc w:val="both"/>
        <w:rPr>
          <w:rFonts w:ascii="Times New Roman" w:eastAsia="宋体" w:hAnsi="Times New Roman"/>
          <w:sz w:val="21"/>
          <w:szCs w:val="21"/>
        </w:rPr>
      </w:pPr>
      <w:proofErr w:type="gramStart"/>
      <w:r w:rsidRPr="00B66B66">
        <w:rPr>
          <w:rFonts w:ascii="Times New Roman" w:eastAsia="宋体" w:hAnsi="Times New Roman"/>
          <w:sz w:val="21"/>
          <w:szCs w:val="21"/>
        </w:rPr>
        <w:t>环保非</w:t>
      </w:r>
      <w:proofErr w:type="gramEnd"/>
      <w:r w:rsidRPr="00B66B66">
        <w:rPr>
          <w:rFonts w:ascii="Times New Roman" w:eastAsia="宋体" w:hAnsi="Times New Roman"/>
          <w:sz w:val="21"/>
          <w:szCs w:val="21"/>
        </w:rPr>
        <w:t>政府组织公开环境信息</w:t>
      </w:r>
      <w:r w:rsidRPr="00B66B66">
        <w:rPr>
          <w:rFonts w:ascii="Times New Roman" w:eastAsia="宋体" w:hAnsi="Times New Roman" w:hint="eastAsia"/>
          <w:sz w:val="21"/>
          <w:szCs w:val="21"/>
        </w:rPr>
        <w:t>推动信息公开水平（</w:t>
      </w:r>
      <w:r w:rsidRPr="00B66B66">
        <w:rPr>
          <w:rFonts w:ascii="Times New Roman" w:eastAsia="宋体" w:hAnsi="Times New Roman"/>
          <w:position w:val="-6"/>
          <w:sz w:val="21"/>
          <w:szCs w:val="21"/>
        </w:rPr>
        <w:object w:dxaOrig="200" w:dyaOrig="279" w14:anchorId="39077CB4">
          <v:shape id="_x0000_i1090" type="#_x0000_t75" style="width:11.5pt;height:14.5pt" o:ole="">
            <v:imagedata r:id="rId11" o:title=""/>
          </v:shape>
          <o:OLEObject Type="Embed" ProgID="Equation.DSMT4" ShapeID="_x0000_i1090" DrawAspect="Content" ObjectID="_1836943694" r:id="rId130"/>
        </w:object>
      </w:r>
      <w:r w:rsidRPr="00B66B66">
        <w:rPr>
          <w:rFonts w:ascii="Times New Roman" w:eastAsia="宋体" w:hAnsi="Times New Roman" w:hint="eastAsia"/>
          <w:sz w:val="21"/>
          <w:szCs w:val="21"/>
        </w:rPr>
        <w:t>）提升</w:t>
      </w:r>
      <w:r w:rsidRPr="00B66B66">
        <w:rPr>
          <w:rFonts w:ascii="Times New Roman" w:eastAsia="宋体" w:hAnsi="Times New Roman"/>
          <w:sz w:val="21"/>
          <w:szCs w:val="21"/>
        </w:rPr>
        <w:t>后，利益相关者</w:t>
      </w:r>
      <w:r w:rsidRPr="00B66B66">
        <w:rPr>
          <w:rFonts w:ascii="Times New Roman" w:eastAsia="宋体" w:hAnsi="Times New Roman" w:hint="eastAsia"/>
          <w:sz w:val="21"/>
          <w:szCs w:val="21"/>
        </w:rPr>
        <w:t>能够</w:t>
      </w:r>
      <w:r w:rsidRPr="00B66B66">
        <w:rPr>
          <w:rFonts w:ascii="Times New Roman" w:eastAsia="宋体" w:hAnsi="Times New Roman"/>
          <w:sz w:val="21"/>
          <w:szCs w:val="21"/>
        </w:rPr>
        <w:t>依据可验证的环境绩效</w:t>
      </w:r>
      <w:r w:rsidRPr="00B66B66">
        <w:rPr>
          <w:rFonts w:ascii="Times New Roman" w:eastAsia="宋体" w:hAnsi="Times New Roman" w:hint="eastAsia"/>
          <w:sz w:val="21"/>
          <w:szCs w:val="21"/>
        </w:rPr>
        <w:t>信息</w:t>
      </w:r>
      <w:r w:rsidRPr="00B66B66">
        <w:rPr>
          <w:rFonts w:ascii="Times New Roman" w:eastAsia="宋体" w:hAnsi="Times New Roman"/>
          <w:sz w:val="21"/>
          <w:szCs w:val="21"/>
        </w:rPr>
        <w:t>及企业历史声誉，</w:t>
      </w:r>
      <w:r w:rsidRPr="00B66B66">
        <w:rPr>
          <w:rFonts w:ascii="Times New Roman" w:eastAsia="宋体" w:hAnsi="Times New Roman" w:hint="eastAsia"/>
          <w:sz w:val="21"/>
          <w:szCs w:val="21"/>
        </w:rPr>
        <w:t>准确</w:t>
      </w:r>
      <w:r w:rsidRPr="00B66B66">
        <w:rPr>
          <w:rFonts w:ascii="Times New Roman" w:eastAsia="宋体" w:hAnsi="Times New Roman"/>
          <w:sz w:val="21"/>
          <w:szCs w:val="21"/>
        </w:rPr>
        <w:t>推</w:t>
      </w:r>
      <w:r w:rsidRPr="00B66B66">
        <w:rPr>
          <w:rFonts w:ascii="Times New Roman" w:eastAsia="宋体" w:hAnsi="Times New Roman" w:hint="eastAsia"/>
          <w:sz w:val="21"/>
          <w:szCs w:val="21"/>
        </w:rPr>
        <w:t>测</w:t>
      </w:r>
      <w:r w:rsidRPr="00B66B66">
        <w:rPr>
          <w:rFonts w:ascii="Times New Roman" w:eastAsia="宋体" w:hAnsi="Times New Roman"/>
          <w:sz w:val="21"/>
          <w:szCs w:val="21"/>
        </w:rPr>
        <w:t>其</w:t>
      </w:r>
      <w:r w:rsidRPr="00B66B66">
        <w:rPr>
          <w:rFonts w:ascii="Times New Roman" w:eastAsia="宋体" w:hAnsi="Times New Roman"/>
          <w:sz w:val="21"/>
          <w:szCs w:val="21"/>
        </w:rPr>
        <w:t>ESG</w:t>
      </w:r>
      <w:r w:rsidRPr="00B66B66">
        <w:rPr>
          <w:rFonts w:ascii="Times New Roman" w:eastAsia="宋体" w:hAnsi="Times New Roman"/>
          <w:sz w:val="21"/>
          <w:szCs w:val="21"/>
        </w:rPr>
        <w:t>投入意愿与管理质量（即</w:t>
      </w:r>
      <w:r w:rsidRPr="00B66B66">
        <w:rPr>
          <w:rFonts w:ascii="Times New Roman" w:eastAsia="宋体" w:hAnsi="Times New Roman" w:hint="eastAsia"/>
          <w:sz w:val="21"/>
          <w:szCs w:val="21"/>
        </w:rPr>
        <w:t>可被识别的信号与</w:t>
      </w:r>
      <w:r w:rsidRPr="00B66B66">
        <w:rPr>
          <w:rFonts w:ascii="Times New Roman" w:eastAsia="宋体" w:hAnsi="Times New Roman"/>
          <w:sz w:val="21"/>
          <w:szCs w:val="21"/>
        </w:rPr>
        <w:t>类型</w:t>
      </w:r>
      <w:r w:rsidRPr="00B66B66">
        <w:rPr>
          <w:rFonts w:ascii="Times New Roman" w:eastAsia="宋体" w:hAnsi="Times New Roman"/>
          <w:position w:val="-12"/>
          <w:sz w:val="21"/>
          <w:szCs w:val="21"/>
        </w:rPr>
        <w:object w:dxaOrig="279" w:dyaOrig="360" w14:anchorId="6F47CD9E">
          <v:shape id="_x0000_i1091" type="#_x0000_t75" style="width:14.5pt;height:19pt" o:ole="">
            <v:imagedata r:id="rId27" o:title=""/>
          </v:shape>
          <o:OLEObject Type="Embed" ProgID="Equation.DSMT4" ShapeID="_x0000_i1091" DrawAspect="Content" ObjectID="_1836943695" r:id="rId131"/>
        </w:object>
      </w:r>
      <w:r w:rsidRPr="00B66B66">
        <w:rPr>
          <w:rFonts w:ascii="Times New Roman" w:eastAsia="宋体" w:hAnsi="Times New Roman" w:hint="eastAsia"/>
          <w:sz w:val="21"/>
          <w:szCs w:val="21"/>
        </w:rPr>
        <w:t>、</w:t>
      </w:r>
      <w:r w:rsidRPr="00B66B66">
        <w:rPr>
          <w:rFonts w:ascii="Times New Roman" w:eastAsia="宋体" w:hAnsi="Times New Roman"/>
          <w:position w:val="-12"/>
          <w:sz w:val="21"/>
          <w:szCs w:val="21"/>
        </w:rPr>
        <w:object w:dxaOrig="260" w:dyaOrig="360" w14:anchorId="30A82A80">
          <v:shape id="_x0000_i1092" type="#_x0000_t75" style="width:13pt;height:19pt" o:ole="">
            <v:imagedata r:id="rId29" o:title=""/>
          </v:shape>
          <o:OLEObject Type="Embed" ProgID="Equation.DSMT4" ShapeID="_x0000_i1092" DrawAspect="Content" ObjectID="_1836943696" r:id="rId132"/>
        </w:object>
      </w:r>
      <w:r w:rsidRPr="00B66B66">
        <w:rPr>
          <w:rFonts w:ascii="Times New Roman" w:eastAsia="宋体" w:hAnsi="Times New Roman" w:hint="eastAsia"/>
          <w:sz w:val="21"/>
          <w:szCs w:val="21"/>
        </w:rPr>
        <w:t>、</w:t>
      </w:r>
      <w:r w:rsidRPr="00B66B66">
        <w:rPr>
          <w:rFonts w:ascii="Times New Roman" w:eastAsia="宋体" w:hAnsi="Times New Roman"/>
          <w:position w:val="-12"/>
          <w:sz w:val="21"/>
          <w:szCs w:val="21"/>
        </w:rPr>
        <w:object w:dxaOrig="279" w:dyaOrig="360" w14:anchorId="3E732CF8">
          <v:shape id="_x0000_i1093" type="#_x0000_t75" style="width:14.5pt;height:19pt" o:ole="">
            <v:imagedata r:id="rId31" o:title=""/>
          </v:shape>
          <o:OLEObject Type="Embed" ProgID="Equation.DSMT4" ShapeID="_x0000_i1093" DrawAspect="Content" ObjectID="_1836943697" r:id="rId133"/>
        </w:object>
      </w:r>
      <w:r w:rsidRPr="00B66B66">
        <w:rPr>
          <w:rFonts w:ascii="Times New Roman" w:eastAsia="宋体" w:hAnsi="Times New Roman"/>
          <w:sz w:val="21"/>
          <w:szCs w:val="21"/>
        </w:rPr>
        <w:t>）</w:t>
      </w:r>
      <w:r w:rsidRPr="00B66B66">
        <w:rPr>
          <w:rFonts w:ascii="Times New Roman" w:eastAsia="宋体" w:hAnsi="Times New Roman" w:hint="eastAsia"/>
          <w:sz w:val="21"/>
          <w:szCs w:val="21"/>
        </w:rPr>
        <w:t>，因而</w:t>
      </w:r>
      <w:r w:rsidRPr="00B66B66">
        <w:rPr>
          <w:rFonts w:ascii="Times New Roman" w:eastAsia="宋体" w:hAnsi="Times New Roman"/>
          <w:sz w:val="21"/>
          <w:szCs w:val="21"/>
        </w:rPr>
        <w:t>政府、公众、消费者</w:t>
      </w:r>
      <w:r w:rsidRPr="00B66B66">
        <w:rPr>
          <w:rFonts w:ascii="Times New Roman" w:eastAsia="宋体" w:hAnsi="Times New Roman" w:hint="eastAsia"/>
          <w:sz w:val="21"/>
          <w:szCs w:val="21"/>
        </w:rPr>
        <w:t>、</w:t>
      </w:r>
      <w:r w:rsidRPr="00B66B66">
        <w:rPr>
          <w:rFonts w:ascii="Times New Roman" w:eastAsia="宋体" w:hAnsi="Times New Roman"/>
          <w:sz w:val="21"/>
          <w:szCs w:val="21"/>
        </w:rPr>
        <w:t>投资者</w:t>
      </w:r>
      <w:r w:rsidRPr="00B66B66">
        <w:rPr>
          <w:rFonts w:ascii="Times New Roman" w:eastAsia="宋体" w:hAnsi="Times New Roman" w:hint="eastAsia"/>
          <w:sz w:val="21"/>
          <w:szCs w:val="21"/>
        </w:rPr>
        <w:t>与员工均会</w:t>
      </w:r>
      <w:r w:rsidRPr="00B66B66">
        <w:rPr>
          <w:rFonts w:ascii="Times New Roman" w:eastAsia="宋体" w:hAnsi="Times New Roman"/>
          <w:sz w:val="21"/>
          <w:szCs w:val="21"/>
        </w:rPr>
        <w:t>据此</w:t>
      </w:r>
      <w:r w:rsidRPr="00B66B66">
        <w:rPr>
          <w:rFonts w:ascii="Times New Roman" w:eastAsia="宋体" w:hAnsi="Times New Roman" w:hint="eastAsia"/>
          <w:sz w:val="21"/>
          <w:szCs w:val="21"/>
        </w:rPr>
        <w:t>各自</w:t>
      </w:r>
      <w:r w:rsidRPr="00B66B66">
        <w:rPr>
          <w:rFonts w:ascii="Times New Roman" w:eastAsia="宋体" w:hAnsi="Times New Roman"/>
          <w:sz w:val="21"/>
          <w:szCs w:val="21"/>
        </w:rPr>
        <w:t>调整其策略（</w:t>
      </w:r>
      <w:r w:rsidRPr="00B66B66">
        <w:rPr>
          <w:rFonts w:ascii="Times New Roman" w:eastAsia="宋体" w:hAnsi="Times New Roman"/>
          <w:position w:val="-6"/>
          <w:sz w:val="21"/>
          <w:szCs w:val="21"/>
        </w:rPr>
        <w:object w:dxaOrig="180" w:dyaOrig="220" w14:anchorId="6390EFF9">
          <v:shape id="_x0000_i1094" type="#_x0000_t75" style="width:8.5pt;height:11.5pt" o:ole="">
            <v:imagedata r:id="rId134" o:title=""/>
          </v:shape>
          <o:OLEObject Type="Embed" ProgID="Equation.DSMT4" ShapeID="_x0000_i1094" DrawAspect="Content" ObjectID="_1836943698" r:id="rId135"/>
        </w:object>
      </w:r>
      <w:r w:rsidRPr="00B66B66">
        <w:rPr>
          <w:rFonts w:ascii="Times New Roman" w:eastAsia="宋体" w:hAnsi="Times New Roman" w:hint="eastAsia"/>
          <w:sz w:val="21"/>
          <w:szCs w:val="21"/>
        </w:rPr>
        <w:t>、</w:t>
      </w:r>
      <w:r w:rsidRPr="00B66B66">
        <w:rPr>
          <w:rFonts w:ascii="Times New Roman" w:eastAsia="宋体" w:hAnsi="Times New Roman"/>
          <w:position w:val="-10"/>
          <w:sz w:val="21"/>
          <w:szCs w:val="21"/>
        </w:rPr>
        <w:object w:dxaOrig="240" w:dyaOrig="260" w14:anchorId="4A53010B">
          <v:shape id="_x0000_i1095" type="#_x0000_t75" style="width:11.5pt;height:13pt" o:ole="">
            <v:imagedata r:id="rId136" o:title=""/>
          </v:shape>
          <o:OLEObject Type="Embed" ProgID="Equation.DSMT4" ShapeID="_x0000_i1095" DrawAspect="Content" ObjectID="_1836943699" r:id="rId137"/>
        </w:object>
      </w:r>
      <w:r w:rsidRPr="00B66B66">
        <w:rPr>
          <w:rFonts w:ascii="Times New Roman" w:eastAsia="宋体" w:hAnsi="Times New Roman" w:hint="eastAsia"/>
          <w:sz w:val="21"/>
          <w:szCs w:val="21"/>
        </w:rPr>
        <w:t>、</w:t>
      </w:r>
      <w:r w:rsidRPr="00B66B66">
        <w:rPr>
          <w:rFonts w:ascii="Times New Roman" w:eastAsia="宋体" w:hAnsi="Times New Roman"/>
          <w:position w:val="-4"/>
          <w:sz w:val="21"/>
          <w:szCs w:val="21"/>
        </w:rPr>
        <w:object w:dxaOrig="240" w:dyaOrig="260" w14:anchorId="6D5BD7D0">
          <v:shape id="_x0000_i1096" type="#_x0000_t75" style="width:11.5pt;height:13pt" o:ole="">
            <v:imagedata r:id="rId138" o:title=""/>
          </v:shape>
          <o:OLEObject Type="Embed" ProgID="Equation.DSMT4" ShapeID="_x0000_i1096" DrawAspect="Content" ObjectID="_1836943700" r:id="rId139"/>
        </w:object>
      </w:r>
      <w:r w:rsidRPr="00B66B66">
        <w:rPr>
          <w:rFonts w:ascii="Times New Roman" w:eastAsia="宋体" w:hAnsi="Times New Roman" w:hint="eastAsia"/>
          <w:sz w:val="21"/>
          <w:szCs w:val="21"/>
        </w:rPr>
        <w:t>、</w:t>
      </w:r>
      <w:r w:rsidRPr="00B66B66">
        <w:rPr>
          <w:rFonts w:ascii="Times New Roman" w:eastAsia="宋体" w:hAnsi="Times New Roman"/>
          <w:position w:val="-4"/>
          <w:sz w:val="21"/>
          <w:szCs w:val="21"/>
        </w:rPr>
        <w:object w:dxaOrig="180" w:dyaOrig="200" w14:anchorId="77733813">
          <v:shape id="_x0000_i1097" type="#_x0000_t75" style="width:8.5pt;height:11.5pt" o:ole="">
            <v:imagedata r:id="rId140" o:title=""/>
          </v:shape>
          <o:OLEObject Type="Embed" ProgID="Equation.DSMT4" ShapeID="_x0000_i1097" DrawAspect="Content" ObjectID="_1836943701" r:id="rId141"/>
        </w:object>
      </w:r>
      <w:r w:rsidRPr="00B66B66">
        <w:rPr>
          <w:rFonts w:ascii="Times New Roman" w:eastAsia="宋体" w:hAnsi="Times New Roman" w:hint="eastAsia"/>
          <w:sz w:val="21"/>
          <w:szCs w:val="21"/>
        </w:rPr>
        <w:t>、</w:t>
      </w:r>
      <w:r w:rsidRPr="00B66B66">
        <w:rPr>
          <w:rFonts w:ascii="Times New Roman" w:eastAsia="宋体" w:hAnsi="Times New Roman"/>
          <w:position w:val="-6"/>
          <w:sz w:val="21"/>
          <w:szCs w:val="21"/>
        </w:rPr>
        <w:object w:dxaOrig="240" w:dyaOrig="220" w14:anchorId="1A3B384D">
          <v:shape id="_x0000_i1098" type="#_x0000_t75" style="width:11.5pt;height:11.5pt" o:ole="">
            <v:imagedata r:id="rId142" o:title=""/>
          </v:shape>
          <o:OLEObject Type="Embed" ProgID="Equation.DSMT4" ShapeID="_x0000_i1098" DrawAspect="Content" ObjectID="_1836943702" r:id="rId143"/>
        </w:object>
      </w:r>
      <w:r w:rsidRPr="00B66B66">
        <w:rPr>
          <w:rFonts w:ascii="Times New Roman" w:eastAsia="宋体" w:hAnsi="Times New Roman"/>
          <w:sz w:val="21"/>
          <w:szCs w:val="21"/>
        </w:rPr>
        <w:t>），</w:t>
      </w:r>
      <w:r w:rsidRPr="00B66B66">
        <w:rPr>
          <w:rFonts w:ascii="Times New Roman" w:eastAsia="宋体" w:hAnsi="Times New Roman" w:hint="eastAsia"/>
          <w:sz w:val="21"/>
          <w:szCs w:val="21"/>
        </w:rPr>
        <w:t>从而</w:t>
      </w:r>
      <w:r w:rsidRPr="00B66B66">
        <w:rPr>
          <w:rFonts w:ascii="Times New Roman" w:eastAsia="宋体" w:hAnsi="Times New Roman"/>
          <w:sz w:val="21"/>
          <w:szCs w:val="21"/>
        </w:rPr>
        <w:t>形成新的策略组合环境</w:t>
      </w:r>
      <w:r w:rsidRPr="00B66B66">
        <w:rPr>
          <w:rFonts w:ascii="Times New Roman" w:eastAsia="宋体" w:hAnsi="Times New Roman" w:hint="eastAsia"/>
          <w:sz w:val="21"/>
          <w:szCs w:val="21"/>
        </w:rPr>
        <w:t>（</w:t>
      </w:r>
      <w:r w:rsidRPr="00B66B66">
        <w:rPr>
          <w:rFonts w:ascii="Times New Roman" w:eastAsia="宋体" w:hAnsi="Times New Roman" w:hint="eastAsia"/>
          <w:sz w:val="21"/>
          <w:szCs w:val="21"/>
        </w:rPr>
        <w:t>Cho</w:t>
      </w:r>
      <w:r w:rsidRPr="00B66B66">
        <w:rPr>
          <w:rFonts w:ascii="Times New Roman" w:eastAsia="宋体" w:hAnsi="Times New Roman" w:hint="eastAsia"/>
          <w:sz w:val="21"/>
          <w:szCs w:val="21"/>
        </w:rPr>
        <w:t>和</w:t>
      </w:r>
      <w:r w:rsidRPr="00B66B66">
        <w:rPr>
          <w:rFonts w:ascii="Times New Roman" w:eastAsia="宋体" w:hAnsi="Times New Roman" w:hint="eastAsia"/>
          <w:sz w:val="21"/>
          <w:szCs w:val="21"/>
        </w:rPr>
        <w:t>Patten</w:t>
      </w:r>
      <w:r w:rsidRPr="00B66B66">
        <w:rPr>
          <w:rFonts w:ascii="Times New Roman" w:eastAsia="宋体" w:hAnsi="Times New Roman" w:hint="eastAsia"/>
          <w:sz w:val="21"/>
          <w:szCs w:val="21"/>
        </w:rPr>
        <w:t>，</w:t>
      </w:r>
      <w:r w:rsidRPr="00B66B66">
        <w:rPr>
          <w:rFonts w:ascii="Times New Roman" w:eastAsia="宋体" w:hAnsi="Times New Roman" w:hint="eastAsia"/>
          <w:sz w:val="21"/>
          <w:szCs w:val="21"/>
        </w:rPr>
        <w:t>2007</w:t>
      </w:r>
      <w:r w:rsidRPr="00B66B66">
        <w:rPr>
          <w:rFonts w:ascii="Times New Roman" w:eastAsia="宋体" w:hAnsi="Times New Roman" w:hint="eastAsia"/>
          <w:sz w:val="21"/>
          <w:szCs w:val="21"/>
        </w:rPr>
        <w:t>；</w:t>
      </w:r>
      <w:r w:rsidRPr="00B66B66">
        <w:rPr>
          <w:rFonts w:ascii="Times New Roman" w:eastAsia="宋体" w:hAnsi="Times New Roman" w:hint="eastAsia"/>
          <w:sz w:val="21"/>
          <w:szCs w:val="21"/>
        </w:rPr>
        <w:t>Cho</w:t>
      </w:r>
      <w:r w:rsidRPr="00B66B66">
        <w:rPr>
          <w:rFonts w:ascii="Times New Roman" w:eastAsia="宋体" w:hAnsi="Times New Roman" w:hint="eastAsia"/>
          <w:sz w:val="21"/>
          <w:szCs w:val="21"/>
        </w:rPr>
        <w:t>等，</w:t>
      </w:r>
      <w:r w:rsidRPr="00B66B66">
        <w:rPr>
          <w:rFonts w:ascii="Times New Roman" w:eastAsia="宋体" w:hAnsi="Times New Roman" w:hint="eastAsia"/>
          <w:sz w:val="21"/>
          <w:szCs w:val="21"/>
        </w:rPr>
        <w:t>2012</w:t>
      </w:r>
      <w:r w:rsidRPr="00B66B66">
        <w:rPr>
          <w:rFonts w:ascii="Times New Roman" w:eastAsia="宋体" w:hAnsi="Times New Roman" w:hint="eastAsia"/>
          <w:sz w:val="21"/>
          <w:szCs w:val="21"/>
        </w:rPr>
        <w:t>）</w:t>
      </w:r>
      <w:r w:rsidRPr="00B66B66">
        <w:rPr>
          <w:rFonts w:ascii="Times New Roman" w:eastAsia="宋体" w:hAnsi="Times New Roman"/>
          <w:sz w:val="21"/>
          <w:szCs w:val="21"/>
        </w:rPr>
        <w:t>。随后</w:t>
      </w:r>
      <w:r w:rsidRPr="00B66B66">
        <w:rPr>
          <w:rFonts w:ascii="Times New Roman" w:eastAsia="宋体" w:hAnsi="Times New Roman" w:hint="eastAsia"/>
          <w:sz w:val="21"/>
          <w:szCs w:val="21"/>
        </w:rPr>
        <w:t>，</w:t>
      </w:r>
      <w:r w:rsidRPr="00B66B66">
        <w:rPr>
          <w:rFonts w:ascii="Times New Roman" w:eastAsia="宋体" w:hAnsi="Times New Roman"/>
          <w:sz w:val="21"/>
          <w:szCs w:val="21"/>
        </w:rPr>
        <w:t>企业</w:t>
      </w:r>
      <w:r w:rsidRPr="00B66B66">
        <w:rPr>
          <w:rFonts w:ascii="Times New Roman" w:eastAsia="宋体" w:hAnsi="Times New Roman" w:hint="eastAsia"/>
          <w:sz w:val="21"/>
          <w:szCs w:val="21"/>
        </w:rPr>
        <w:t>会</w:t>
      </w:r>
      <w:r w:rsidRPr="00B66B66">
        <w:rPr>
          <w:rFonts w:ascii="Times New Roman" w:eastAsia="宋体" w:hAnsi="Times New Roman"/>
          <w:sz w:val="21"/>
          <w:szCs w:val="21"/>
        </w:rPr>
        <w:t>在</w:t>
      </w:r>
      <w:r w:rsidRPr="00B66B66">
        <w:rPr>
          <w:rFonts w:ascii="Times New Roman" w:eastAsia="宋体" w:hAnsi="Times New Roman" w:hint="eastAsia"/>
          <w:sz w:val="21"/>
          <w:szCs w:val="21"/>
        </w:rPr>
        <w:t>上述新的约束条件</w:t>
      </w:r>
      <w:r w:rsidRPr="00B66B66">
        <w:rPr>
          <w:rFonts w:ascii="Times New Roman" w:eastAsia="宋体" w:hAnsi="Times New Roman"/>
          <w:sz w:val="21"/>
          <w:szCs w:val="21"/>
        </w:rPr>
        <w:t>下重新优化</w:t>
      </w:r>
      <w:r w:rsidRPr="00B66B66">
        <w:rPr>
          <w:rFonts w:ascii="Times New Roman" w:eastAsia="宋体" w:hAnsi="Times New Roman" w:hint="eastAsia"/>
          <w:sz w:val="21"/>
          <w:szCs w:val="21"/>
        </w:rPr>
        <w:t>其</w:t>
      </w:r>
      <w:r w:rsidRPr="00B66B66">
        <w:rPr>
          <w:rFonts w:ascii="Times New Roman" w:eastAsia="宋体" w:hAnsi="Times New Roman"/>
          <w:sz w:val="21"/>
          <w:szCs w:val="21"/>
        </w:rPr>
        <w:t>ESG</w:t>
      </w:r>
      <w:r w:rsidRPr="00B66B66">
        <w:rPr>
          <w:rFonts w:ascii="Times New Roman" w:eastAsia="宋体" w:hAnsi="Times New Roman"/>
          <w:sz w:val="21"/>
          <w:szCs w:val="21"/>
        </w:rPr>
        <w:t>投入水平</w:t>
      </w:r>
      <w:r w:rsidRPr="00B66B66">
        <w:rPr>
          <w:rFonts w:ascii="Times New Roman" w:eastAsia="宋体" w:hAnsi="Times New Roman"/>
          <w:position w:val="-12"/>
          <w:sz w:val="21"/>
          <w:szCs w:val="21"/>
        </w:rPr>
        <w:object w:dxaOrig="279" w:dyaOrig="360" w14:anchorId="6CEB9E23">
          <v:shape id="_x0000_i1099" type="#_x0000_t75" style="width:14.5pt;height:19pt" o:ole="">
            <v:imagedata r:id="rId27" o:title=""/>
          </v:shape>
          <o:OLEObject Type="Embed" ProgID="Equation.DSMT4" ShapeID="_x0000_i1099" DrawAspect="Content" ObjectID="_1836943703" r:id="rId144"/>
        </w:object>
      </w:r>
      <w:r w:rsidRPr="00B66B66">
        <w:rPr>
          <w:rFonts w:ascii="Times New Roman" w:eastAsia="宋体" w:hAnsi="Times New Roman" w:hint="eastAsia"/>
          <w:sz w:val="21"/>
          <w:szCs w:val="21"/>
        </w:rPr>
        <w:t>、</w:t>
      </w:r>
      <w:r w:rsidRPr="00B66B66">
        <w:rPr>
          <w:rFonts w:ascii="Times New Roman" w:eastAsia="宋体" w:hAnsi="Times New Roman"/>
          <w:position w:val="-12"/>
          <w:sz w:val="21"/>
          <w:szCs w:val="21"/>
        </w:rPr>
        <w:object w:dxaOrig="260" w:dyaOrig="360" w14:anchorId="261E9F73">
          <v:shape id="_x0000_i1100" type="#_x0000_t75" style="width:13pt;height:19pt" o:ole="">
            <v:imagedata r:id="rId29" o:title=""/>
          </v:shape>
          <o:OLEObject Type="Embed" ProgID="Equation.DSMT4" ShapeID="_x0000_i1100" DrawAspect="Content" ObjectID="_1836943704" r:id="rId145"/>
        </w:object>
      </w:r>
      <w:r w:rsidRPr="00B66B66">
        <w:rPr>
          <w:rFonts w:ascii="Times New Roman" w:eastAsia="宋体" w:hAnsi="Times New Roman"/>
          <w:sz w:val="21"/>
          <w:szCs w:val="21"/>
        </w:rPr>
        <w:t>和</w:t>
      </w:r>
      <w:r w:rsidRPr="00B66B66">
        <w:rPr>
          <w:rFonts w:ascii="Times New Roman" w:eastAsia="宋体" w:hAnsi="Times New Roman"/>
          <w:position w:val="-12"/>
          <w:sz w:val="21"/>
          <w:szCs w:val="21"/>
        </w:rPr>
        <w:object w:dxaOrig="279" w:dyaOrig="360" w14:anchorId="7FD7C6A1">
          <v:shape id="_x0000_i1101" type="#_x0000_t75" style="width:14.5pt;height:19pt" o:ole="">
            <v:imagedata r:id="rId31" o:title=""/>
          </v:shape>
          <o:OLEObject Type="Embed" ProgID="Equation.DSMT4" ShapeID="_x0000_i1101" DrawAspect="Content" ObjectID="_1836943705" r:id="rId146"/>
        </w:object>
      </w:r>
      <w:r w:rsidRPr="00B66B66">
        <w:rPr>
          <w:rFonts w:ascii="Times New Roman" w:eastAsia="宋体" w:hAnsi="Times New Roman"/>
          <w:sz w:val="21"/>
          <w:szCs w:val="21"/>
        </w:rPr>
        <w:t>，以</w:t>
      </w:r>
      <w:r w:rsidRPr="00B66B66">
        <w:rPr>
          <w:rFonts w:ascii="Times New Roman" w:eastAsia="宋体" w:hAnsi="Times New Roman" w:hint="eastAsia"/>
          <w:sz w:val="21"/>
          <w:szCs w:val="21"/>
        </w:rPr>
        <w:t>实现</w:t>
      </w:r>
      <w:r w:rsidRPr="00B66B66">
        <w:rPr>
          <w:rFonts w:ascii="Times New Roman" w:eastAsia="宋体" w:hAnsi="Times New Roman"/>
          <w:sz w:val="21"/>
          <w:szCs w:val="21"/>
        </w:rPr>
        <w:t>最大化利润。</w:t>
      </w:r>
    </w:p>
    <w:p w14:paraId="19353497" w14:textId="77777777" w:rsidR="007B13E1" w:rsidRDefault="007B13E1" w:rsidP="007B13E1">
      <w:pPr>
        <w:spacing w:after="0" w:line="360" w:lineRule="exact"/>
        <w:ind w:firstLineChars="200" w:firstLine="402"/>
        <w:jc w:val="both"/>
        <w:rPr>
          <w:rFonts w:ascii="Times New Roman" w:eastAsia="宋体" w:hAnsi="Times New Roman"/>
          <w:sz w:val="21"/>
          <w:szCs w:val="21"/>
        </w:rPr>
      </w:pPr>
      <w:r w:rsidRPr="00B66B66">
        <w:rPr>
          <w:rFonts w:ascii="Times New Roman" w:eastAsia="宋体" w:hAnsi="Times New Roman"/>
          <w:sz w:val="21"/>
          <w:szCs w:val="21"/>
        </w:rPr>
        <w:t>具体</w:t>
      </w:r>
      <w:r w:rsidRPr="00B66B66">
        <w:rPr>
          <w:rFonts w:ascii="Times New Roman" w:eastAsia="宋体" w:hAnsi="Times New Roman" w:hint="eastAsia"/>
          <w:sz w:val="21"/>
          <w:szCs w:val="21"/>
        </w:rPr>
        <w:t>来看，</w:t>
      </w:r>
      <w:r w:rsidRPr="00B66B66">
        <w:rPr>
          <w:rFonts w:ascii="Times New Roman" w:eastAsia="宋体" w:hAnsi="Times New Roman"/>
          <w:sz w:val="21"/>
          <w:szCs w:val="21"/>
        </w:rPr>
        <w:t>政府精准监管</w:t>
      </w:r>
      <w:r w:rsidRPr="00B66B66">
        <w:rPr>
          <w:rFonts w:ascii="Times New Roman" w:eastAsia="宋体" w:hAnsi="Times New Roman" w:hint="eastAsia"/>
          <w:sz w:val="21"/>
          <w:szCs w:val="21"/>
        </w:rPr>
        <w:t>的实施</w:t>
      </w:r>
      <w:r w:rsidRPr="00B66B66">
        <w:rPr>
          <w:rFonts w:ascii="Times New Roman" w:eastAsia="宋体" w:hAnsi="Times New Roman"/>
          <w:sz w:val="21"/>
          <w:szCs w:val="21"/>
        </w:rPr>
        <w:t>，</w:t>
      </w:r>
      <w:r w:rsidRPr="00B66B66">
        <w:rPr>
          <w:rFonts w:ascii="Times New Roman" w:eastAsia="宋体" w:hAnsi="Times New Roman" w:hint="eastAsia"/>
          <w:sz w:val="21"/>
          <w:szCs w:val="21"/>
        </w:rPr>
        <w:t>会</w:t>
      </w:r>
      <w:r w:rsidRPr="00B66B66">
        <w:rPr>
          <w:rFonts w:ascii="Times New Roman" w:eastAsia="宋体" w:hAnsi="Times New Roman"/>
          <w:sz w:val="21"/>
          <w:szCs w:val="21"/>
        </w:rPr>
        <w:t>对低</w:t>
      </w:r>
      <w:r w:rsidRPr="00B66B66">
        <w:rPr>
          <w:rFonts w:ascii="Times New Roman" w:eastAsia="宋体" w:hAnsi="Times New Roman"/>
          <w:position w:val="-12"/>
          <w:sz w:val="21"/>
          <w:szCs w:val="21"/>
        </w:rPr>
        <w:object w:dxaOrig="279" w:dyaOrig="360" w14:anchorId="13EC161D">
          <v:shape id="_x0000_i1102" type="#_x0000_t75" style="width:14.5pt;height:19pt" o:ole="">
            <v:imagedata r:id="rId27" o:title=""/>
          </v:shape>
          <o:OLEObject Type="Embed" ProgID="Equation.DSMT4" ShapeID="_x0000_i1102" DrawAspect="Content" ObjectID="_1836943706" r:id="rId147"/>
        </w:object>
      </w:r>
      <w:r w:rsidRPr="00B66B66">
        <w:rPr>
          <w:rFonts w:ascii="Times New Roman" w:eastAsia="宋体" w:hAnsi="Times New Roman"/>
          <w:sz w:val="21"/>
          <w:szCs w:val="21"/>
        </w:rPr>
        <w:t>企业提高监管强度</w:t>
      </w:r>
      <w:r w:rsidRPr="00B66B66">
        <w:rPr>
          <w:rFonts w:ascii="Times New Roman" w:eastAsia="宋体" w:hAnsi="Times New Roman"/>
          <w:position w:val="-12"/>
          <w:sz w:val="21"/>
          <w:szCs w:val="21"/>
        </w:rPr>
        <w:object w:dxaOrig="220" w:dyaOrig="360" w14:anchorId="63190151">
          <v:shape id="_x0000_i1103" type="#_x0000_t75" style="width:11.5pt;height:19pt" o:ole="">
            <v:imagedata r:id="rId148" o:title=""/>
          </v:shape>
          <o:OLEObject Type="Embed" ProgID="Equation.DSMT4" ShapeID="_x0000_i1103" DrawAspect="Content" ObjectID="_1836943707" r:id="rId149"/>
        </w:object>
      </w:r>
      <w:r w:rsidRPr="00B66B66">
        <w:rPr>
          <w:rFonts w:ascii="Times New Roman" w:eastAsia="宋体" w:hAnsi="Times New Roman"/>
          <w:sz w:val="21"/>
          <w:szCs w:val="21"/>
        </w:rPr>
        <w:t>（如增加检查频次与罚款），对高</w:t>
      </w:r>
      <w:r w:rsidRPr="00B66B66">
        <w:rPr>
          <w:rFonts w:ascii="Times New Roman" w:eastAsia="宋体" w:hAnsi="Times New Roman"/>
          <w:position w:val="-12"/>
          <w:sz w:val="21"/>
          <w:szCs w:val="21"/>
        </w:rPr>
        <w:object w:dxaOrig="279" w:dyaOrig="360" w14:anchorId="515475C3">
          <v:shape id="_x0000_i1104" type="#_x0000_t75" style="width:14.5pt;height:19pt" o:ole="">
            <v:imagedata r:id="rId27" o:title=""/>
          </v:shape>
          <o:OLEObject Type="Embed" ProgID="Equation.DSMT4" ShapeID="_x0000_i1104" DrawAspect="Content" ObjectID="_1836943708" r:id="rId150"/>
        </w:object>
      </w:r>
      <w:r w:rsidRPr="00B66B66">
        <w:rPr>
          <w:rFonts w:ascii="Times New Roman" w:eastAsia="宋体" w:hAnsi="Times New Roman"/>
          <w:sz w:val="21"/>
          <w:szCs w:val="21"/>
        </w:rPr>
        <w:t>企业降低监管</w:t>
      </w:r>
      <w:r w:rsidRPr="00B66B66">
        <w:rPr>
          <w:rFonts w:ascii="Times New Roman" w:eastAsia="宋体" w:hAnsi="Times New Roman" w:hint="eastAsia"/>
          <w:sz w:val="21"/>
          <w:szCs w:val="21"/>
        </w:rPr>
        <w:t>强度</w:t>
      </w:r>
      <w:r w:rsidRPr="00B66B66">
        <w:rPr>
          <w:rFonts w:ascii="Times New Roman" w:eastAsia="宋体" w:hAnsi="Times New Roman"/>
          <w:sz w:val="21"/>
          <w:szCs w:val="21"/>
        </w:rPr>
        <w:t>甚至给予激励，</w:t>
      </w:r>
      <w:r w:rsidRPr="00B66B66">
        <w:rPr>
          <w:rFonts w:ascii="Times New Roman" w:eastAsia="宋体" w:hAnsi="Times New Roman" w:hint="eastAsia"/>
          <w:sz w:val="21"/>
          <w:szCs w:val="21"/>
        </w:rPr>
        <w:t>引</w:t>
      </w:r>
      <w:r w:rsidRPr="00B66B66">
        <w:rPr>
          <w:rFonts w:ascii="Times New Roman" w:eastAsia="宋体" w:hAnsi="Times New Roman"/>
          <w:sz w:val="21"/>
          <w:szCs w:val="21"/>
        </w:rPr>
        <w:t>致</w:t>
      </w:r>
      <w:r w:rsidRPr="00B66B66">
        <w:rPr>
          <w:rFonts w:ascii="Times New Roman" w:eastAsia="宋体" w:hAnsi="Times New Roman"/>
          <w:position w:val="-12"/>
          <w:sz w:val="21"/>
          <w:szCs w:val="21"/>
        </w:rPr>
        <w:object w:dxaOrig="1160" w:dyaOrig="360" w14:anchorId="3036A4EA">
          <v:shape id="_x0000_i1105" type="#_x0000_t75" style="width:58pt;height:19pt" o:ole="">
            <v:imagedata r:id="rId151" o:title=""/>
          </v:shape>
          <o:OLEObject Type="Embed" ProgID="Equation.DSMT4" ShapeID="_x0000_i1105" DrawAspect="Content" ObjectID="_1836943709" r:id="rId152"/>
        </w:object>
      </w:r>
      <w:r w:rsidRPr="00B66B66">
        <w:rPr>
          <w:rFonts w:ascii="Times New Roman" w:eastAsia="宋体" w:hAnsi="Times New Roman"/>
          <w:sz w:val="21"/>
          <w:szCs w:val="21"/>
        </w:rPr>
        <w:t>，使得低</w:t>
      </w:r>
      <w:r w:rsidRPr="00B66B66">
        <w:rPr>
          <w:rFonts w:ascii="Times New Roman" w:eastAsia="宋体" w:hAnsi="Times New Roman"/>
          <w:position w:val="-12"/>
          <w:sz w:val="21"/>
          <w:szCs w:val="21"/>
        </w:rPr>
        <w:object w:dxaOrig="279" w:dyaOrig="360" w14:anchorId="3B616E23">
          <v:shape id="_x0000_i1106" type="#_x0000_t75" style="width:14.5pt;height:19pt" o:ole="">
            <v:imagedata r:id="rId27" o:title=""/>
          </v:shape>
          <o:OLEObject Type="Embed" ProgID="Equation.DSMT4" ShapeID="_x0000_i1106" DrawAspect="Content" ObjectID="_1836943710" r:id="rId153"/>
        </w:object>
      </w:r>
      <w:r w:rsidRPr="00B66B66">
        <w:rPr>
          <w:rFonts w:ascii="Times New Roman" w:eastAsia="宋体" w:hAnsi="Times New Roman"/>
          <w:sz w:val="21"/>
          <w:szCs w:val="21"/>
        </w:rPr>
        <w:t>企业面临更高的</w:t>
      </w:r>
      <w:r w:rsidRPr="00B66B66">
        <w:rPr>
          <w:rFonts w:hint="eastAsia"/>
          <w:position w:val="-14"/>
        </w:rPr>
        <w:object w:dxaOrig="960" w:dyaOrig="400" w14:anchorId="23CB1958">
          <v:shape id="_x0000_i1107" type="#_x0000_t75" style="width:48pt;height:22pt" o:ole="">
            <v:imagedata r:id="rId154" o:title=""/>
          </v:shape>
          <o:OLEObject Type="Embed" ProgID="Equation.DSMT4" ShapeID="_x0000_i1107" DrawAspect="Content" ObjectID="_1836943711" r:id="rId155"/>
        </w:object>
      </w:r>
      <w:r w:rsidRPr="00B66B66">
        <w:rPr>
          <w:rFonts w:ascii="Times New Roman" w:eastAsia="宋体" w:hAnsi="Times New Roman"/>
          <w:sz w:val="21"/>
          <w:szCs w:val="21"/>
        </w:rPr>
        <w:t>，而高</w:t>
      </w:r>
      <w:r w:rsidRPr="00B66B66">
        <w:rPr>
          <w:rFonts w:ascii="Times New Roman" w:eastAsia="宋体" w:hAnsi="Times New Roman"/>
          <w:position w:val="-12"/>
          <w:sz w:val="21"/>
          <w:szCs w:val="21"/>
        </w:rPr>
        <w:object w:dxaOrig="279" w:dyaOrig="360" w14:anchorId="41981CA3">
          <v:shape id="_x0000_i1108" type="#_x0000_t75" style="width:14.5pt;height:19pt" o:ole="">
            <v:imagedata r:id="rId27" o:title=""/>
          </v:shape>
          <o:OLEObject Type="Embed" ProgID="Equation.DSMT4" ShapeID="_x0000_i1108" DrawAspect="Content" ObjectID="_1836943712" r:id="rId156"/>
        </w:object>
      </w:r>
      <w:r w:rsidRPr="00B66B66">
        <w:rPr>
          <w:rFonts w:ascii="Times New Roman" w:eastAsia="宋体" w:hAnsi="Times New Roman"/>
          <w:sz w:val="21"/>
          <w:szCs w:val="21"/>
        </w:rPr>
        <w:t>企业该项成本</w:t>
      </w:r>
      <w:r w:rsidRPr="00B66B66">
        <w:rPr>
          <w:rFonts w:ascii="Times New Roman" w:eastAsia="宋体" w:hAnsi="Times New Roman" w:hint="eastAsia"/>
          <w:sz w:val="21"/>
          <w:szCs w:val="21"/>
        </w:rPr>
        <w:t>会降低，即</w:t>
      </w:r>
      <w:r w:rsidRPr="00B66B66">
        <w:rPr>
          <w:rFonts w:ascii="Times New Roman" w:eastAsia="宋体" w:hAnsi="Times New Roman"/>
          <w:position w:val="-12"/>
          <w:sz w:val="21"/>
          <w:szCs w:val="21"/>
        </w:rPr>
        <w:object w:dxaOrig="1180" w:dyaOrig="360" w14:anchorId="038F60A0">
          <v:shape id="_x0000_i1109" type="#_x0000_t75" style="width:59pt;height:19pt" o:ole="">
            <v:imagedata r:id="rId157" o:title=""/>
          </v:shape>
          <o:OLEObject Type="Embed" ProgID="Equation.DSMT4" ShapeID="_x0000_i1109" DrawAspect="Content" ObjectID="_1836943713" r:id="rId158"/>
        </w:object>
      </w:r>
      <w:r w:rsidRPr="00B66B66">
        <w:rPr>
          <w:rFonts w:ascii="Times New Roman" w:eastAsia="宋体" w:hAnsi="Times New Roman" w:hint="eastAsia"/>
          <w:sz w:val="21"/>
          <w:szCs w:val="21"/>
        </w:rPr>
        <w:t>；</w:t>
      </w:r>
      <w:r w:rsidRPr="00B66B66">
        <w:rPr>
          <w:rFonts w:ascii="Times New Roman" w:eastAsia="宋体" w:hAnsi="Times New Roman"/>
          <w:sz w:val="21"/>
          <w:szCs w:val="21"/>
        </w:rPr>
        <w:t>公众</w:t>
      </w:r>
      <w:r w:rsidRPr="00B66B66">
        <w:rPr>
          <w:rFonts w:ascii="Times New Roman" w:eastAsia="宋体" w:hAnsi="Times New Roman" w:hint="eastAsia"/>
          <w:sz w:val="21"/>
          <w:szCs w:val="21"/>
        </w:rPr>
        <w:t>根</w:t>
      </w:r>
      <w:r w:rsidRPr="00B66B66">
        <w:rPr>
          <w:rFonts w:ascii="Times New Roman" w:eastAsia="宋体" w:hAnsi="Times New Roman"/>
          <w:sz w:val="21"/>
          <w:szCs w:val="21"/>
        </w:rPr>
        <w:t>据</w:t>
      </w:r>
      <w:r w:rsidRPr="00B66B66">
        <w:rPr>
          <w:rFonts w:ascii="Times New Roman" w:eastAsia="宋体" w:hAnsi="Times New Roman" w:hint="eastAsia"/>
          <w:sz w:val="21"/>
          <w:szCs w:val="21"/>
        </w:rPr>
        <w:t>公开的环境</w:t>
      </w:r>
      <w:r w:rsidRPr="00B66B66">
        <w:rPr>
          <w:rFonts w:ascii="Times New Roman" w:eastAsia="宋体" w:hAnsi="Times New Roman"/>
          <w:sz w:val="21"/>
          <w:szCs w:val="21"/>
        </w:rPr>
        <w:t>信息采取差异化行动，对</w:t>
      </w:r>
      <w:r w:rsidRPr="00B66B66">
        <w:rPr>
          <w:rFonts w:ascii="Times New Roman" w:eastAsia="宋体" w:hAnsi="Times New Roman"/>
          <w:position w:val="-12"/>
          <w:sz w:val="21"/>
          <w:szCs w:val="21"/>
        </w:rPr>
        <w:object w:dxaOrig="279" w:dyaOrig="360" w14:anchorId="2E7A9193">
          <v:shape id="_x0000_i1110" type="#_x0000_t75" style="width:14.5pt;height:19pt" o:ole="">
            <v:imagedata r:id="rId27" o:title=""/>
          </v:shape>
          <o:OLEObject Type="Embed" ProgID="Equation.DSMT4" ShapeID="_x0000_i1110" DrawAspect="Content" ObjectID="_1836943714" r:id="rId159"/>
        </w:object>
      </w:r>
      <w:r w:rsidRPr="00B66B66">
        <w:rPr>
          <w:rFonts w:ascii="Times New Roman" w:eastAsia="宋体" w:hAnsi="Times New Roman" w:hint="eastAsia"/>
          <w:sz w:val="21"/>
          <w:szCs w:val="21"/>
        </w:rPr>
        <w:t>和</w:t>
      </w:r>
      <w:r w:rsidRPr="00B66B66">
        <w:rPr>
          <w:rFonts w:ascii="Times New Roman" w:eastAsia="宋体" w:hAnsi="Times New Roman"/>
          <w:position w:val="-12"/>
          <w:sz w:val="21"/>
          <w:szCs w:val="21"/>
        </w:rPr>
        <w:object w:dxaOrig="260" w:dyaOrig="360" w14:anchorId="2F2F77C4">
          <v:shape id="_x0000_i1111" type="#_x0000_t75" style="width:13pt;height:19pt" o:ole="">
            <v:imagedata r:id="rId29" o:title=""/>
          </v:shape>
          <o:OLEObject Type="Embed" ProgID="Equation.DSMT4" ShapeID="_x0000_i1111" DrawAspect="Content" ObjectID="_1836943715" r:id="rId160"/>
        </w:object>
      </w:r>
      <w:r w:rsidRPr="00B66B66">
        <w:rPr>
          <w:rFonts w:ascii="Times New Roman" w:eastAsia="宋体" w:hAnsi="Times New Roman" w:hint="eastAsia"/>
          <w:sz w:val="21"/>
          <w:szCs w:val="21"/>
        </w:rPr>
        <w:t>较低的</w:t>
      </w:r>
      <w:r w:rsidRPr="00B66B66">
        <w:rPr>
          <w:rFonts w:ascii="Times New Roman" w:eastAsia="宋体" w:hAnsi="Times New Roman"/>
          <w:sz w:val="21"/>
          <w:szCs w:val="21"/>
        </w:rPr>
        <w:t>企业施加更</w:t>
      </w:r>
      <w:r w:rsidRPr="00B66B66">
        <w:rPr>
          <w:rFonts w:ascii="Times New Roman" w:eastAsia="宋体" w:hAnsi="Times New Roman" w:hint="eastAsia"/>
          <w:sz w:val="21"/>
          <w:szCs w:val="21"/>
        </w:rPr>
        <w:t>大的</w:t>
      </w:r>
      <w:r w:rsidRPr="00B66B66">
        <w:rPr>
          <w:rFonts w:ascii="Times New Roman" w:eastAsia="宋体" w:hAnsi="Times New Roman"/>
          <w:sz w:val="21"/>
          <w:szCs w:val="21"/>
        </w:rPr>
        <w:t>压力</w:t>
      </w:r>
      <w:r w:rsidRPr="00B66B66">
        <w:rPr>
          <w:rFonts w:ascii="Times New Roman" w:eastAsia="宋体" w:hAnsi="Times New Roman"/>
          <w:position w:val="-12"/>
          <w:sz w:val="21"/>
          <w:szCs w:val="21"/>
        </w:rPr>
        <w:object w:dxaOrig="279" w:dyaOrig="360" w14:anchorId="4B1258FE">
          <v:shape id="_x0000_i1112" type="#_x0000_t75" style="width:14.5pt;height:19pt" o:ole="">
            <v:imagedata r:id="rId161" o:title=""/>
          </v:shape>
          <o:OLEObject Type="Embed" ProgID="Equation.DSMT4" ShapeID="_x0000_i1112" DrawAspect="Content" ObjectID="_1836943716" r:id="rId162"/>
        </w:object>
      </w:r>
      <w:r w:rsidRPr="00B66B66">
        <w:rPr>
          <w:rFonts w:ascii="Times New Roman" w:eastAsia="宋体" w:hAnsi="Times New Roman"/>
          <w:sz w:val="21"/>
          <w:szCs w:val="21"/>
        </w:rPr>
        <w:t>（如抗议与曝光），对</w:t>
      </w:r>
      <w:r w:rsidRPr="00B66B66">
        <w:rPr>
          <w:rFonts w:ascii="Times New Roman" w:eastAsia="宋体" w:hAnsi="Times New Roman"/>
          <w:position w:val="-12"/>
          <w:sz w:val="21"/>
          <w:szCs w:val="21"/>
        </w:rPr>
        <w:object w:dxaOrig="279" w:dyaOrig="360" w14:anchorId="19ECEA5B">
          <v:shape id="_x0000_i1113" type="#_x0000_t75" style="width:14.5pt;height:19pt" o:ole="">
            <v:imagedata r:id="rId27" o:title=""/>
          </v:shape>
          <o:OLEObject Type="Embed" ProgID="Equation.DSMT4" ShapeID="_x0000_i1113" DrawAspect="Content" ObjectID="_1836943717" r:id="rId163"/>
        </w:object>
      </w:r>
      <w:r w:rsidRPr="00B66B66">
        <w:rPr>
          <w:rFonts w:ascii="Times New Roman" w:eastAsia="宋体" w:hAnsi="Times New Roman" w:hint="eastAsia"/>
          <w:sz w:val="21"/>
          <w:szCs w:val="21"/>
        </w:rPr>
        <w:t>和</w:t>
      </w:r>
      <w:r w:rsidRPr="00B66B66">
        <w:rPr>
          <w:rFonts w:ascii="Times New Roman" w:eastAsia="宋体" w:hAnsi="Times New Roman"/>
          <w:position w:val="-12"/>
          <w:sz w:val="21"/>
          <w:szCs w:val="21"/>
        </w:rPr>
        <w:object w:dxaOrig="260" w:dyaOrig="360" w14:anchorId="30E775FB">
          <v:shape id="_x0000_i1114" type="#_x0000_t75" style="width:13pt;height:19pt" o:ole="">
            <v:imagedata r:id="rId29" o:title=""/>
          </v:shape>
          <o:OLEObject Type="Embed" ProgID="Equation.DSMT4" ShapeID="_x0000_i1114" DrawAspect="Content" ObjectID="_1836943718" r:id="rId164"/>
        </w:object>
      </w:r>
      <w:r w:rsidRPr="00B66B66">
        <w:rPr>
          <w:rFonts w:ascii="Times New Roman" w:eastAsia="宋体" w:hAnsi="Times New Roman" w:hint="eastAsia"/>
          <w:sz w:val="21"/>
          <w:szCs w:val="21"/>
        </w:rPr>
        <w:t>较高的</w:t>
      </w:r>
      <w:r w:rsidRPr="00B66B66">
        <w:rPr>
          <w:rFonts w:ascii="Times New Roman" w:eastAsia="宋体" w:hAnsi="Times New Roman"/>
          <w:sz w:val="21"/>
          <w:szCs w:val="21"/>
        </w:rPr>
        <w:t>企业给予社会赞誉，</w:t>
      </w:r>
      <w:r w:rsidRPr="00B66B66">
        <w:rPr>
          <w:rFonts w:ascii="Times New Roman" w:eastAsia="宋体" w:hAnsi="Times New Roman" w:hint="eastAsia"/>
          <w:sz w:val="21"/>
          <w:szCs w:val="21"/>
        </w:rPr>
        <w:t>引</w:t>
      </w:r>
      <w:r w:rsidRPr="00B66B66">
        <w:rPr>
          <w:rFonts w:ascii="Times New Roman" w:eastAsia="宋体" w:hAnsi="Times New Roman"/>
          <w:sz w:val="21"/>
          <w:szCs w:val="21"/>
        </w:rPr>
        <w:t>致</w:t>
      </w:r>
      <w:r w:rsidRPr="00B66B66">
        <w:rPr>
          <w:rFonts w:ascii="Times New Roman" w:eastAsia="宋体" w:hAnsi="Times New Roman"/>
          <w:position w:val="-12"/>
          <w:sz w:val="21"/>
          <w:szCs w:val="21"/>
        </w:rPr>
        <w:object w:dxaOrig="1180" w:dyaOrig="360" w14:anchorId="3AA5FE9E">
          <v:shape id="_x0000_i1115" type="#_x0000_t75" style="width:59pt;height:19pt" o:ole="">
            <v:imagedata r:id="rId165" o:title=""/>
          </v:shape>
          <o:OLEObject Type="Embed" ProgID="Equation.DSMT4" ShapeID="_x0000_i1115" DrawAspect="Content" ObjectID="_1836943719" r:id="rId166"/>
        </w:object>
      </w:r>
      <w:r w:rsidRPr="00B66B66">
        <w:rPr>
          <w:rFonts w:ascii="Times New Roman" w:eastAsia="宋体" w:hAnsi="Times New Roman" w:hint="eastAsia"/>
          <w:sz w:val="21"/>
          <w:szCs w:val="21"/>
        </w:rPr>
        <w:t>、</w:t>
      </w:r>
      <w:r w:rsidRPr="00B66B66">
        <w:rPr>
          <w:rFonts w:ascii="Times New Roman" w:eastAsia="宋体" w:hAnsi="Times New Roman"/>
          <w:position w:val="-12"/>
          <w:sz w:val="21"/>
          <w:szCs w:val="21"/>
        </w:rPr>
        <w:object w:dxaOrig="1160" w:dyaOrig="360" w14:anchorId="0D25C479">
          <v:shape id="_x0000_i1116" type="#_x0000_t75" style="width:58pt;height:19pt" o:ole="">
            <v:imagedata r:id="rId167" o:title=""/>
          </v:shape>
          <o:OLEObject Type="Embed" ProgID="Equation.DSMT4" ShapeID="_x0000_i1116" DrawAspect="Content" ObjectID="_1836943720" r:id="rId168"/>
        </w:object>
      </w:r>
      <w:r w:rsidRPr="00B66B66">
        <w:rPr>
          <w:rFonts w:ascii="Times New Roman" w:eastAsia="宋体" w:hAnsi="Times New Roman" w:hint="eastAsia"/>
          <w:sz w:val="21"/>
          <w:szCs w:val="21"/>
        </w:rPr>
        <w:t>，</w:t>
      </w:r>
      <w:r w:rsidRPr="00B66B66">
        <w:rPr>
          <w:rFonts w:ascii="Times New Roman" w:eastAsia="宋体" w:hAnsi="Times New Roman"/>
          <w:sz w:val="21"/>
          <w:szCs w:val="21"/>
        </w:rPr>
        <w:t>使</w:t>
      </w:r>
      <w:r w:rsidRPr="00B66B66">
        <w:rPr>
          <w:rFonts w:ascii="Times New Roman" w:eastAsia="宋体" w:hAnsi="Times New Roman" w:hint="eastAsia"/>
          <w:sz w:val="21"/>
          <w:szCs w:val="21"/>
        </w:rPr>
        <w:t>得</w:t>
      </w:r>
      <w:r w:rsidRPr="00B66B66">
        <w:rPr>
          <w:rFonts w:ascii="Times New Roman" w:eastAsia="宋体" w:hAnsi="Times New Roman"/>
          <w:position w:val="-12"/>
          <w:sz w:val="21"/>
          <w:szCs w:val="21"/>
        </w:rPr>
        <w:object w:dxaOrig="279" w:dyaOrig="360" w14:anchorId="7CEF1DF6">
          <v:shape id="_x0000_i1117" type="#_x0000_t75" style="width:14.5pt;height:19pt" o:ole="">
            <v:imagedata r:id="rId27" o:title=""/>
          </v:shape>
          <o:OLEObject Type="Embed" ProgID="Equation.DSMT4" ShapeID="_x0000_i1117" DrawAspect="Content" ObjectID="_1836943721" r:id="rId169"/>
        </w:object>
      </w:r>
      <w:r w:rsidRPr="00B66B66">
        <w:rPr>
          <w:rFonts w:ascii="Times New Roman" w:eastAsia="宋体" w:hAnsi="Times New Roman" w:hint="eastAsia"/>
          <w:sz w:val="21"/>
          <w:szCs w:val="21"/>
        </w:rPr>
        <w:t>和</w:t>
      </w:r>
      <w:r w:rsidRPr="00B66B66">
        <w:rPr>
          <w:rFonts w:ascii="Times New Roman" w:eastAsia="宋体" w:hAnsi="Times New Roman"/>
          <w:position w:val="-12"/>
          <w:sz w:val="21"/>
          <w:szCs w:val="21"/>
        </w:rPr>
        <w:object w:dxaOrig="260" w:dyaOrig="360" w14:anchorId="7C5D558F">
          <v:shape id="_x0000_i1118" type="#_x0000_t75" style="width:13pt;height:19pt" o:ole="">
            <v:imagedata r:id="rId29" o:title=""/>
          </v:shape>
          <o:OLEObject Type="Embed" ProgID="Equation.DSMT4" ShapeID="_x0000_i1118" DrawAspect="Content" ObjectID="_1836943722" r:id="rId170"/>
        </w:object>
      </w:r>
      <w:r w:rsidRPr="00B66B66">
        <w:rPr>
          <w:rFonts w:ascii="Times New Roman" w:eastAsia="宋体" w:hAnsi="Times New Roman" w:hint="eastAsia"/>
          <w:sz w:val="21"/>
          <w:szCs w:val="21"/>
        </w:rPr>
        <w:t>较低的</w:t>
      </w:r>
      <w:r w:rsidRPr="00B66B66">
        <w:rPr>
          <w:rFonts w:ascii="Times New Roman" w:eastAsia="宋体" w:hAnsi="Times New Roman"/>
          <w:sz w:val="21"/>
          <w:szCs w:val="21"/>
        </w:rPr>
        <w:t>企业承受更大的</w:t>
      </w:r>
      <w:r w:rsidRPr="00B66B66">
        <w:rPr>
          <w:rFonts w:hint="eastAsia"/>
          <w:position w:val="-14"/>
        </w:rPr>
        <w:object w:dxaOrig="1359" w:dyaOrig="400" w14:anchorId="23A83E12">
          <v:shape id="_x0000_i1119" type="#_x0000_t75" style="width:68pt;height:22pt" o:ole="">
            <v:imagedata r:id="rId171" o:title=""/>
          </v:shape>
          <o:OLEObject Type="Embed" ProgID="Equation.DSMT4" ShapeID="_x0000_i1119" DrawAspect="Content" ObjectID="_1836943723" r:id="rId172"/>
        </w:object>
      </w:r>
      <w:r w:rsidRPr="00B66B66">
        <w:rPr>
          <w:rFonts w:ascii="宋体" w:eastAsia="宋体" w:hAnsi="宋体" w:hint="eastAsia"/>
        </w:rPr>
        <w:t>，</w:t>
      </w:r>
      <w:r w:rsidRPr="00B66B66">
        <w:rPr>
          <w:rFonts w:ascii="Times New Roman" w:eastAsia="宋体" w:hAnsi="Times New Roman" w:hint="eastAsia"/>
          <w:sz w:val="21"/>
          <w:szCs w:val="21"/>
        </w:rPr>
        <w:t>即</w:t>
      </w:r>
      <w:r w:rsidRPr="00B66B66">
        <w:rPr>
          <w:rFonts w:ascii="Times New Roman" w:eastAsia="宋体" w:hAnsi="Times New Roman"/>
          <w:position w:val="-12"/>
          <w:sz w:val="21"/>
          <w:szCs w:val="21"/>
        </w:rPr>
        <w:object w:dxaOrig="1219" w:dyaOrig="360" w14:anchorId="0861FA68">
          <v:shape id="_x0000_i1120" type="#_x0000_t75" style="width:61pt;height:19pt" o:ole="">
            <v:imagedata r:id="rId173" o:title=""/>
          </v:shape>
          <o:OLEObject Type="Embed" ProgID="Equation.DSMT4" ShapeID="_x0000_i1120" DrawAspect="Content" ObjectID="_1836943724" r:id="rId174"/>
        </w:object>
      </w:r>
      <w:r w:rsidRPr="00B66B66">
        <w:rPr>
          <w:rFonts w:ascii="Times New Roman" w:eastAsia="宋体" w:hAnsi="Times New Roman" w:hint="eastAsia"/>
          <w:sz w:val="21"/>
          <w:szCs w:val="21"/>
        </w:rPr>
        <w:t>、</w:t>
      </w:r>
      <w:r w:rsidRPr="00B66B66">
        <w:rPr>
          <w:rFonts w:ascii="Times New Roman" w:eastAsia="宋体" w:hAnsi="Times New Roman"/>
          <w:position w:val="-12"/>
          <w:sz w:val="21"/>
          <w:szCs w:val="21"/>
        </w:rPr>
        <w:object w:dxaOrig="1219" w:dyaOrig="360" w14:anchorId="31D00E4C">
          <v:shape id="_x0000_i1121" type="#_x0000_t75" style="width:61pt;height:19pt" o:ole="">
            <v:imagedata r:id="rId175" o:title=""/>
          </v:shape>
          <o:OLEObject Type="Embed" ProgID="Equation.DSMT4" ShapeID="_x0000_i1121" DrawAspect="Content" ObjectID="_1836943725" r:id="rId176"/>
        </w:object>
      </w:r>
      <w:r w:rsidRPr="00B66B66">
        <w:rPr>
          <w:rFonts w:ascii="Times New Roman" w:eastAsia="宋体" w:hAnsi="Times New Roman"/>
          <w:sz w:val="21"/>
          <w:szCs w:val="21"/>
        </w:rPr>
        <w:t>；消费者通过</w:t>
      </w:r>
      <w:r w:rsidRPr="00B66B66">
        <w:rPr>
          <w:rFonts w:ascii="Times New Roman" w:eastAsia="宋体" w:hAnsi="Times New Roman" w:hint="eastAsia"/>
          <w:sz w:val="21"/>
          <w:szCs w:val="21"/>
        </w:rPr>
        <w:t>“</w:t>
      </w:r>
      <w:r w:rsidRPr="00B66B66">
        <w:rPr>
          <w:rFonts w:ascii="Times New Roman" w:eastAsia="宋体" w:hAnsi="Times New Roman"/>
          <w:sz w:val="21"/>
          <w:szCs w:val="21"/>
        </w:rPr>
        <w:t>用</w:t>
      </w:r>
      <w:r w:rsidRPr="00B66B66">
        <w:rPr>
          <w:rFonts w:ascii="Times New Roman" w:eastAsia="宋体" w:hAnsi="Times New Roman" w:hint="eastAsia"/>
          <w:sz w:val="21"/>
          <w:szCs w:val="21"/>
        </w:rPr>
        <w:t>钱</w:t>
      </w:r>
      <w:r w:rsidRPr="00B66B66">
        <w:rPr>
          <w:rFonts w:ascii="Times New Roman" w:eastAsia="宋体" w:hAnsi="Times New Roman"/>
          <w:sz w:val="21"/>
          <w:szCs w:val="21"/>
        </w:rPr>
        <w:t>投票</w:t>
      </w:r>
      <w:r w:rsidRPr="00B66B66">
        <w:rPr>
          <w:rFonts w:ascii="Times New Roman" w:eastAsia="宋体" w:hAnsi="Times New Roman" w:hint="eastAsia"/>
          <w:sz w:val="21"/>
          <w:szCs w:val="21"/>
        </w:rPr>
        <w:t>”</w:t>
      </w:r>
      <w:r w:rsidRPr="00B66B66">
        <w:rPr>
          <w:rFonts w:ascii="Times New Roman" w:eastAsia="宋体" w:hAnsi="Times New Roman"/>
          <w:sz w:val="21"/>
          <w:szCs w:val="21"/>
        </w:rPr>
        <w:t>表达偏好，</w:t>
      </w:r>
      <w:r w:rsidRPr="00B66B66">
        <w:rPr>
          <w:rFonts w:ascii="Times New Roman" w:eastAsia="宋体" w:hAnsi="Times New Roman" w:hint="eastAsia"/>
          <w:sz w:val="21"/>
          <w:szCs w:val="21"/>
        </w:rPr>
        <w:t>即</w:t>
      </w:r>
      <w:r w:rsidRPr="00B66B66">
        <w:rPr>
          <w:rFonts w:ascii="Times New Roman" w:eastAsia="宋体" w:hAnsi="Times New Roman"/>
          <w:sz w:val="21"/>
          <w:szCs w:val="21"/>
        </w:rPr>
        <w:t>愿</w:t>
      </w:r>
      <w:r w:rsidRPr="00B66B66">
        <w:rPr>
          <w:rFonts w:ascii="Times New Roman" w:eastAsia="宋体" w:hAnsi="Times New Roman" w:hint="eastAsia"/>
          <w:sz w:val="21"/>
          <w:szCs w:val="21"/>
        </w:rPr>
        <w:t>意</w:t>
      </w:r>
      <w:r w:rsidRPr="00B66B66">
        <w:rPr>
          <w:rFonts w:ascii="Times New Roman" w:eastAsia="宋体" w:hAnsi="Times New Roman"/>
          <w:sz w:val="21"/>
          <w:szCs w:val="21"/>
        </w:rPr>
        <w:t>为</w:t>
      </w:r>
      <w:r w:rsidRPr="00B66B66">
        <w:rPr>
          <w:rFonts w:ascii="Times New Roman" w:eastAsia="宋体" w:hAnsi="Times New Roman"/>
          <w:position w:val="-12"/>
          <w:sz w:val="21"/>
          <w:szCs w:val="21"/>
        </w:rPr>
        <w:object w:dxaOrig="279" w:dyaOrig="360" w14:anchorId="15C13B06">
          <v:shape id="_x0000_i1122" type="#_x0000_t75" style="width:14.5pt;height:19pt" o:ole="">
            <v:imagedata r:id="rId27" o:title=""/>
          </v:shape>
          <o:OLEObject Type="Embed" ProgID="Equation.DSMT4" ShapeID="_x0000_i1122" DrawAspect="Content" ObjectID="_1836943726" r:id="rId177"/>
        </w:object>
      </w:r>
      <w:r w:rsidRPr="00B66B66">
        <w:rPr>
          <w:rFonts w:ascii="Times New Roman" w:eastAsia="宋体" w:hAnsi="Times New Roman" w:hint="eastAsia"/>
          <w:sz w:val="21"/>
          <w:szCs w:val="21"/>
        </w:rPr>
        <w:t>和</w:t>
      </w:r>
      <w:r w:rsidRPr="00B66B66">
        <w:rPr>
          <w:rFonts w:ascii="Times New Roman" w:eastAsia="宋体" w:hAnsi="Times New Roman"/>
          <w:position w:val="-12"/>
          <w:sz w:val="21"/>
          <w:szCs w:val="21"/>
        </w:rPr>
        <w:object w:dxaOrig="260" w:dyaOrig="360" w14:anchorId="31021E9C">
          <v:shape id="_x0000_i1123" type="#_x0000_t75" style="width:13pt;height:19pt" o:ole="">
            <v:imagedata r:id="rId29" o:title=""/>
          </v:shape>
          <o:OLEObject Type="Embed" ProgID="Equation.DSMT4" ShapeID="_x0000_i1123" DrawAspect="Content" ObjectID="_1836943727" r:id="rId178"/>
        </w:object>
      </w:r>
      <w:r w:rsidRPr="00B66B66">
        <w:rPr>
          <w:rFonts w:ascii="Times New Roman" w:eastAsia="宋体" w:hAnsi="Times New Roman" w:hint="eastAsia"/>
          <w:sz w:val="21"/>
          <w:szCs w:val="21"/>
        </w:rPr>
        <w:t>较高的</w:t>
      </w:r>
      <w:r w:rsidRPr="00B66B66">
        <w:rPr>
          <w:rFonts w:ascii="Times New Roman" w:eastAsia="宋体" w:hAnsi="Times New Roman"/>
          <w:sz w:val="21"/>
          <w:szCs w:val="21"/>
        </w:rPr>
        <w:t>企业支付溢价</w:t>
      </w:r>
      <w:r w:rsidRPr="00B66B66">
        <w:rPr>
          <w:rFonts w:hint="eastAsia"/>
          <w:position w:val="-14"/>
        </w:rPr>
        <w:object w:dxaOrig="1760" w:dyaOrig="400" w14:anchorId="395D20D0">
          <v:shape id="_x0000_i1124" type="#_x0000_t75" style="width:87.5pt;height:22pt" o:ole="">
            <v:imagedata r:id="rId179" o:title=""/>
          </v:shape>
          <o:OLEObject Type="Embed" ProgID="Equation.DSMT4" ShapeID="_x0000_i1124" DrawAspect="Content" ObjectID="_1836943728" r:id="rId180"/>
        </w:object>
      </w:r>
      <w:r w:rsidRPr="00B66B66">
        <w:rPr>
          <w:rFonts w:ascii="Times New Roman" w:eastAsia="宋体" w:hAnsi="Times New Roman"/>
          <w:sz w:val="21"/>
          <w:szCs w:val="21"/>
        </w:rPr>
        <w:t>（</w:t>
      </w:r>
      <w:r w:rsidRPr="00B66B66">
        <w:rPr>
          <w:rFonts w:hint="eastAsia"/>
          <w:position w:val="-12"/>
        </w:rPr>
        <w:object w:dxaOrig="1180" w:dyaOrig="360" w14:anchorId="44C092BF">
          <v:shape id="_x0000_i1125" type="#_x0000_t75" style="width:59pt;height:19pt" o:ole="">
            <v:imagedata r:id="rId181" o:title=""/>
          </v:shape>
          <o:OLEObject Type="Embed" ProgID="Equation.DSMT4" ShapeID="_x0000_i1125" DrawAspect="Content" ObjectID="_1836943729" r:id="rId182"/>
        </w:object>
      </w:r>
      <w:r w:rsidRPr="00B66B66">
        <w:rPr>
          <w:rFonts w:hint="eastAsia"/>
        </w:rPr>
        <w:t>、</w:t>
      </w:r>
      <w:r w:rsidRPr="00B66B66">
        <w:rPr>
          <w:rFonts w:hint="eastAsia"/>
          <w:position w:val="-12"/>
        </w:rPr>
        <w:object w:dxaOrig="1160" w:dyaOrig="360" w14:anchorId="2ACA724B">
          <v:shape id="_x0000_i1126" type="#_x0000_t75" style="width:58pt;height:19pt" o:ole="">
            <v:imagedata r:id="rId183" o:title=""/>
          </v:shape>
          <o:OLEObject Type="Embed" ProgID="Equation.DSMT4" ShapeID="_x0000_i1126" DrawAspect="Content" ObjectID="_1836943730" r:id="rId184"/>
        </w:object>
      </w:r>
      <w:r w:rsidRPr="00B66B66">
        <w:rPr>
          <w:rFonts w:ascii="Times New Roman" w:eastAsia="宋体" w:hAnsi="Times New Roman"/>
          <w:sz w:val="21"/>
          <w:szCs w:val="21"/>
        </w:rPr>
        <w:t>），</w:t>
      </w:r>
      <w:r w:rsidRPr="00B66B66">
        <w:rPr>
          <w:rFonts w:ascii="Times New Roman" w:eastAsia="宋体" w:hAnsi="Times New Roman" w:hint="eastAsia"/>
          <w:sz w:val="21"/>
          <w:szCs w:val="21"/>
        </w:rPr>
        <w:t>并</w:t>
      </w:r>
      <w:r w:rsidRPr="00B66B66">
        <w:rPr>
          <w:rFonts w:ascii="Times New Roman" w:eastAsia="宋体" w:hAnsi="Times New Roman"/>
          <w:sz w:val="21"/>
          <w:szCs w:val="21"/>
        </w:rPr>
        <w:t>抵制</w:t>
      </w:r>
      <w:r w:rsidRPr="00B66B66">
        <w:rPr>
          <w:rFonts w:ascii="Times New Roman" w:eastAsia="宋体" w:hAnsi="Times New Roman"/>
          <w:position w:val="-12"/>
          <w:sz w:val="21"/>
          <w:szCs w:val="21"/>
        </w:rPr>
        <w:object w:dxaOrig="279" w:dyaOrig="360" w14:anchorId="338F76F9">
          <v:shape id="_x0000_i1127" type="#_x0000_t75" style="width:14.5pt;height:19pt" o:ole="">
            <v:imagedata r:id="rId27" o:title=""/>
          </v:shape>
          <o:OLEObject Type="Embed" ProgID="Equation.DSMT4" ShapeID="_x0000_i1127" DrawAspect="Content" ObjectID="_1836943731" r:id="rId185"/>
        </w:object>
      </w:r>
      <w:r w:rsidRPr="00B66B66">
        <w:rPr>
          <w:rFonts w:ascii="Times New Roman" w:eastAsia="宋体" w:hAnsi="Times New Roman" w:hint="eastAsia"/>
          <w:sz w:val="21"/>
          <w:szCs w:val="21"/>
        </w:rPr>
        <w:t>和</w:t>
      </w:r>
      <w:r w:rsidRPr="00B66B66">
        <w:rPr>
          <w:rFonts w:ascii="Times New Roman" w:eastAsia="宋体" w:hAnsi="Times New Roman"/>
          <w:position w:val="-12"/>
          <w:sz w:val="21"/>
          <w:szCs w:val="21"/>
        </w:rPr>
        <w:object w:dxaOrig="260" w:dyaOrig="360" w14:anchorId="21D3EC20">
          <v:shape id="_x0000_i1128" type="#_x0000_t75" style="width:13pt;height:19pt" o:ole="">
            <v:imagedata r:id="rId29" o:title=""/>
          </v:shape>
          <o:OLEObject Type="Embed" ProgID="Equation.DSMT4" ShapeID="_x0000_i1128" DrawAspect="Content" ObjectID="_1836943732" r:id="rId186"/>
        </w:object>
      </w:r>
      <w:r w:rsidRPr="00B66B66">
        <w:rPr>
          <w:rFonts w:ascii="Times New Roman" w:eastAsia="宋体" w:hAnsi="Times New Roman" w:hint="eastAsia"/>
          <w:sz w:val="21"/>
          <w:szCs w:val="21"/>
        </w:rPr>
        <w:t>较低的</w:t>
      </w:r>
      <w:r w:rsidRPr="00B66B66">
        <w:rPr>
          <w:rFonts w:ascii="Times New Roman" w:eastAsia="宋体" w:hAnsi="Times New Roman"/>
          <w:sz w:val="21"/>
          <w:szCs w:val="21"/>
        </w:rPr>
        <w:t>企业产</w:t>
      </w:r>
      <w:r w:rsidRPr="00B66B66">
        <w:rPr>
          <w:rFonts w:ascii="Times New Roman" w:eastAsia="宋体" w:hAnsi="Times New Roman"/>
          <w:sz w:val="21"/>
          <w:szCs w:val="21"/>
        </w:rPr>
        <w:lastRenderedPageBreak/>
        <w:t>品，使</w:t>
      </w:r>
      <w:r w:rsidRPr="00B66B66">
        <w:rPr>
          <w:rFonts w:ascii="Times New Roman" w:eastAsia="宋体" w:hAnsi="Times New Roman" w:hint="eastAsia"/>
          <w:sz w:val="21"/>
          <w:szCs w:val="21"/>
        </w:rPr>
        <w:t>得</w:t>
      </w:r>
      <w:r w:rsidRPr="00B66B66">
        <w:rPr>
          <w:rFonts w:ascii="Times New Roman" w:eastAsia="宋体" w:hAnsi="Times New Roman"/>
          <w:position w:val="-12"/>
          <w:sz w:val="21"/>
          <w:szCs w:val="21"/>
        </w:rPr>
        <w:object w:dxaOrig="279" w:dyaOrig="360" w14:anchorId="5A164DE8">
          <v:shape id="_x0000_i1129" type="#_x0000_t75" style="width:14.5pt;height:19pt" o:ole="">
            <v:imagedata r:id="rId27" o:title=""/>
          </v:shape>
          <o:OLEObject Type="Embed" ProgID="Equation.DSMT4" ShapeID="_x0000_i1129" DrawAspect="Content" ObjectID="_1836943733" r:id="rId187"/>
        </w:object>
      </w:r>
      <w:r w:rsidRPr="00B66B66">
        <w:rPr>
          <w:rFonts w:ascii="Times New Roman" w:eastAsia="宋体" w:hAnsi="Times New Roman" w:hint="eastAsia"/>
          <w:sz w:val="21"/>
          <w:szCs w:val="21"/>
        </w:rPr>
        <w:t>和</w:t>
      </w:r>
      <w:r w:rsidRPr="00B66B66">
        <w:rPr>
          <w:rFonts w:ascii="Times New Roman" w:eastAsia="宋体" w:hAnsi="Times New Roman"/>
          <w:position w:val="-12"/>
          <w:sz w:val="21"/>
          <w:szCs w:val="21"/>
        </w:rPr>
        <w:object w:dxaOrig="260" w:dyaOrig="360" w14:anchorId="24B7A5A9">
          <v:shape id="_x0000_i1130" type="#_x0000_t75" style="width:13pt;height:19pt" o:ole="">
            <v:imagedata r:id="rId29" o:title=""/>
          </v:shape>
          <o:OLEObject Type="Embed" ProgID="Equation.DSMT4" ShapeID="_x0000_i1130" DrawAspect="Content" ObjectID="_1836943734" r:id="rId188"/>
        </w:object>
      </w:r>
      <w:r w:rsidRPr="00B66B66">
        <w:rPr>
          <w:rFonts w:ascii="Times New Roman" w:eastAsia="宋体" w:hAnsi="Times New Roman" w:hint="eastAsia"/>
          <w:sz w:val="21"/>
          <w:szCs w:val="21"/>
        </w:rPr>
        <w:t>较高的</w:t>
      </w:r>
      <w:r w:rsidRPr="00B66B66">
        <w:rPr>
          <w:rFonts w:ascii="Times New Roman" w:eastAsia="宋体" w:hAnsi="Times New Roman"/>
          <w:sz w:val="21"/>
          <w:szCs w:val="21"/>
        </w:rPr>
        <w:t>企业收入</w:t>
      </w:r>
      <w:r w:rsidRPr="00B66B66">
        <w:rPr>
          <w:rFonts w:hint="eastAsia"/>
          <w:position w:val="-14"/>
        </w:rPr>
        <w:object w:dxaOrig="2020" w:dyaOrig="400" w14:anchorId="345AF8D8">
          <v:shape id="_x0000_i1131" type="#_x0000_t75" style="width:101pt;height:22pt" o:ole="">
            <v:imagedata r:id="rId189" o:title=""/>
          </v:shape>
          <o:OLEObject Type="Embed" ProgID="Equation.DSMT4" ShapeID="_x0000_i1131" DrawAspect="Content" ObjectID="_1836943735" r:id="rId190"/>
        </w:object>
      </w:r>
      <w:r w:rsidRPr="00B66B66">
        <w:rPr>
          <w:rFonts w:ascii="Times New Roman" w:eastAsia="宋体" w:hAnsi="Times New Roman" w:hint="eastAsia"/>
          <w:sz w:val="21"/>
          <w:szCs w:val="21"/>
        </w:rPr>
        <w:t>增加</w:t>
      </w:r>
      <w:r w:rsidRPr="00B66B66">
        <w:rPr>
          <w:rFonts w:ascii="Times New Roman" w:eastAsia="宋体" w:hAnsi="Times New Roman"/>
          <w:sz w:val="21"/>
          <w:szCs w:val="21"/>
        </w:rPr>
        <w:t>；投资者</w:t>
      </w:r>
      <w:r w:rsidRPr="00B66B66">
        <w:rPr>
          <w:rFonts w:ascii="Times New Roman" w:eastAsia="宋体" w:hAnsi="Times New Roman" w:hint="eastAsia"/>
          <w:sz w:val="21"/>
          <w:szCs w:val="21"/>
        </w:rPr>
        <w:t>可以</w:t>
      </w:r>
      <w:r w:rsidRPr="00B66B66">
        <w:rPr>
          <w:rFonts w:ascii="Times New Roman" w:eastAsia="宋体" w:hAnsi="Times New Roman"/>
          <w:sz w:val="21"/>
          <w:szCs w:val="21"/>
        </w:rPr>
        <w:t>准确评估企业</w:t>
      </w:r>
      <w:r w:rsidRPr="00B66B66">
        <w:rPr>
          <w:rFonts w:ascii="Times New Roman" w:eastAsia="宋体" w:hAnsi="Times New Roman" w:hint="eastAsia"/>
          <w:sz w:val="21"/>
          <w:szCs w:val="21"/>
        </w:rPr>
        <w:t>的</w:t>
      </w:r>
      <w:r w:rsidRPr="00B66B66">
        <w:rPr>
          <w:rFonts w:ascii="Times New Roman" w:eastAsia="宋体" w:hAnsi="Times New Roman"/>
          <w:sz w:val="21"/>
          <w:szCs w:val="21"/>
        </w:rPr>
        <w:t>环境风险，对</w:t>
      </w:r>
      <w:r w:rsidRPr="00B66B66">
        <w:rPr>
          <w:rFonts w:ascii="Times New Roman" w:eastAsia="宋体" w:hAnsi="Times New Roman"/>
          <w:position w:val="-12"/>
          <w:sz w:val="21"/>
          <w:szCs w:val="21"/>
        </w:rPr>
        <w:object w:dxaOrig="279" w:dyaOrig="360" w14:anchorId="21095601">
          <v:shape id="_x0000_i1132" type="#_x0000_t75" style="width:14.5pt;height:19pt" o:ole="">
            <v:imagedata r:id="rId27" o:title=""/>
          </v:shape>
          <o:OLEObject Type="Embed" ProgID="Equation.DSMT4" ShapeID="_x0000_i1132" DrawAspect="Content" ObjectID="_1836943736" r:id="rId191"/>
        </w:object>
      </w:r>
      <w:r w:rsidRPr="00B66B66">
        <w:rPr>
          <w:rFonts w:ascii="Times New Roman" w:eastAsia="宋体" w:hAnsi="Times New Roman" w:hint="eastAsia"/>
          <w:sz w:val="21"/>
          <w:szCs w:val="21"/>
        </w:rPr>
        <w:t>和</w:t>
      </w:r>
      <w:r w:rsidRPr="00B66B66">
        <w:rPr>
          <w:rFonts w:ascii="Times New Roman" w:eastAsia="宋体" w:hAnsi="Times New Roman"/>
          <w:position w:val="-12"/>
          <w:sz w:val="21"/>
          <w:szCs w:val="21"/>
        </w:rPr>
        <w:object w:dxaOrig="279" w:dyaOrig="360" w14:anchorId="7E352E8A">
          <v:shape id="_x0000_i1133" type="#_x0000_t75" style="width:14.5pt;height:19pt" o:ole="">
            <v:imagedata r:id="rId31" o:title=""/>
          </v:shape>
          <o:OLEObject Type="Embed" ProgID="Equation.DSMT4" ShapeID="_x0000_i1133" DrawAspect="Content" ObjectID="_1836943737" r:id="rId192"/>
        </w:object>
      </w:r>
      <w:r w:rsidRPr="00B66B66">
        <w:rPr>
          <w:rFonts w:ascii="Times New Roman" w:eastAsia="宋体" w:hAnsi="Times New Roman" w:hint="eastAsia"/>
          <w:sz w:val="21"/>
          <w:szCs w:val="21"/>
        </w:rPr>
        <w:t>较高的</w:t>
      </w:r>
      <w:r w:rsidRPr="00B66B66">
        <w:rPr>
          <w:rFonts w:ascii="Times New Roman" w:eastAsia="宋体" w:hAnsi="Times New Roman"/>
          <w:sz w:val="21"/>
          <w:szCs w:val="21"/>
        </w:rPr>
        <w:t>企业降低融资成本</w:t>
      </w:r>
      <w:r w:rsidRPr="00B66B66">
        <w:rPr>
          <w:rFonts w:ascii="Times New Roman" w:eastAsia="宋体" w:hAnsi="Times New Roman"/>
          <w:position w:val="-14"/>
          <w:sz w:val="21"/>
          <w:szCs w:val="21"/>
        </w:rPr>
        <w:object w:dxaOrig="960" w:dyaOrig="400" w14:anchorId="59475D97">
          <v:shape id="_x0000_i1134" type="#_x0000_t75" style="width:48pt;height:22pt" o:ole="">
            <v:imagedata r:id="rId193" o:title=""/>
          </v:shape>
          <o:OLEObject Type="Embed" ProgID="Equation.DSMT4" ShapeID="_x0000_i1134" DrawAspect="Content" ObjectID="_1836943738" r:id="rId194"/>
        </w:object>
      </w:r>
      <w:r w:rsidRPr="00B66B66">
        <w:rPr>
          <w:rFonts w:ascii="Times New Roman" w:eastAsia="宋体" w:hAnsi="Times New Roman"/>
          <w:sz w:val="21"/>
          <w:szCs w:val="21"/>
        </w:rPr>
        <w:t>（</w:t>
      </w:r>
      <w:r w:rsidRPr="00B66B66">
        <w:rPr>
          <w:rFonts w:ascii="Times New Roman" w:eastAsia="宋体" w:hAnsi="Times New Roman"/>
          <w:position w:val="-12"/>
          <w:sz w:val="21"/>
          <w:szCs w:val="21"/>
        </w:rPr>
        <w:object w:dxaOrig="1140" w:dyaOrig="360" w14:anchorId="21DE54A1">
          <v:shape id="_x0000_i1135" type="#_x0000_t75" style="width:57pt;height:19pt" o:ole="">
            <v:imagedata r:id="rId195" o:title=""/>
          </v:shape>
          <o:OLEObject Type="Embed" ProgID="Equation.DSMT4" ShapeID="_x0000_i1135" DrawAspect="Content" ObjectID="_1836943739" r:id="rId196"/>
        </w:object>
      </w:r>
      <w:r w:rsidRPr="00B66B66">
        <w:rPr>
          <w:rFonts w:ascii="Times New Roman" w:eastAsia="宋体" w:hAnsi="Times New Roman" w:hint="eastAsia"/>
          <w:sz w:val="21"/>
          <w:szCs w:val="21"/>
        </w:rPr>
        <w:t>、</w:t>
      </w:r>
      <w:r w:rsidRPr="00B66B66">
        <w:rPr>
          <w:rFonts w:ascii="Times New Roman" w:eastAsia="宋体" w:hAnsi="Times New Roman"/>
          <w:position w:val="-12"/>
          <w:sz w:val="21"/>
          <w:szCs w:val="21"/>
        </w:rPr>
        <w:object w:dxaOrig="1140" w:dyaOrig="360" w14:anchorId="6961781B">
          <v:shape id="_x0000_i1136" type="#_x0000_t75" style="width:57pt;height:19pt" o:ole="">
            <v:imagedata r:id="rId197" o:title=""/>
          </v:shape>
          <o:OLEObject Type="Embed" ProgID="Equation.DSMT4" ShapeID="_x0000_i1136" DrawAspect="Content" ObjectID="_1836943740" r:id="rId198"/>
        </w:object>
      </w:r>
      <w:r w:rsidRPr="00B66B66">
        <w:rPr>
          <w:rFonts w:ascii="Times New Roman" w:eastAsia="宋体" w:hAnsi="Times New Roman"/>
          <w:sz w:val="21"/>
          <w:szCs w:val="21"/>
        </w:rPr>
        <w:t>），对</w:t>
      </w:r>
      <w:r w:rsidRPr="00B66B66">
        <w:rPr>
          <w:rFonts w:ascii="Times New Roman" w:eastAsia="宋体" w:hAnsi="Times New Roman"/>
          <w:position w:val="-12"/>
          <w:sz w:val="21"/>
          <w:szCs w:val="21"/>
        </w:rPr>
        <w:object w:dxaOrig="279" w:dyaOrig="360" w14:anchorId="5B4998EC">
          <v:shape id="_x0000_i1137" type="#_x0000_t75" style="width:14.5pt;height:19pt" o:ole="">
            <v:imagedata r:id="rId27" o:title=""/>
          </v:shape>
          <o:OLEObject Type="Embed" ProgID="Equation.DSMT4" ShapeID="_x0000_i1137" DrawAspect="Content" ObjectID="_1836943741" r:id="rId199"/>
        </w:object>
      </w:r>
      <w:r w:rsidRPr="00B66B66">
        <w:rPr>
          <w:rFonts w:ascii="Times New Roman" w:eastAsia="宋体" w:hAnsi="Times New Roman" w:hint="eastAsia"/>
          <w:sz w:val="21"/>
          <w:szCs w:val="21"/>
        </w:rPr>
        <w:t>和</w:t>
      </w:r>
      <w:r w:rsidRPr="00B66B66">
        <w:rPr>
          <w:rFonts w:ascii="Times New Roman" w:eastAsia="宋体" w:hAnsi="Times New Roman"/>
          <w:position w:val="-12"/>
          <w:sz w:val="21"/>
          <w:szCs w:val="21"/>
        </w:rPr>
        <w:object w:dxaOrig="279" w:dyaOrig="360" w14:anchorId="317C6BE7">
          <v:shape id="_x0000_i1138" type="#_x0000_t75" style="width:14.5pt;height:19pt" o:ole="">
            <v:imagedata r:id="rId31" o:title=""/>
          </v:shape>
          <o:OLEObject Type="Embed" ProgID="Equation.DSMT4" ShapeID="_x0000_i1138" DrawAspect="Content" ObjectID="_1836943742" r:id="rId200"/>
        </w:object>
      </w:r>
      <w:r w:rsidRPr="00B66B66">
        <w:rPr>
          <w:rFonts w:ascii="Times New Roman" w:eastAsia="宋体" w:hAnsi="Times New Roman" w:hint="eastAsia"/>
          <w:sz w:val="21"/>
          <w:szCs w:val="21"/>
        </w:rPr>
        <w:t>较低的</w:t>
      </w:r>
      <w:r w:rsidRPr="00B66B66">
        <w:rPr>
          <w:rFonts w:ascii="Times New Roman" w:eastAsia="宋体" w:hAnsi="Times New Roman"/>
          <w:sz w:val="21"/>
          <w:szCs w:val="21"/>
        </w:rPr>
        <w:t>企业提高融资成本，使</w:t>
      </w:r>
      <w:r w:rsidRPr="00B66B66">
        <w:rPr>
          <w:rFonts w:ascii="Times New Roman" w:eastAsia="宋体" w:hAnsi="Times New Roman" w:hint="eastAsia"/>
          <w:sz w:val="21"/>
          <w:szCs w:val="21"/>
        </w:rPr>
        <w:t>得</w:t>
      </w:r>
      <w:r w:rsidRPr="00B66B66">
        <w:rPr>
          <w:rFonts w:ascii="Times New Roman" w:eastAsia="宋体" w:hAnsi="Times New Roman"/>
          <w:position w:val="-12"/>
          <w:sz w:val="21"/>
          <w:szCs w:val="21"/>
        </w:rPr>
        <w:object w:dxaOrig="279" w:dyaOrig="360" w14:anchorId="0D44526A">
          <v:shape id="_x0000_i1139" type="#_x0000_t75" style="width:14.5pt;height:19pt" o:ole="">
            <v:imagedata r:id="rId27" o:title=""/>
          </v:shape>
          <o:OLEObject Type="Embed" ProgID="Equation.DSMT4" ShapeID="_x0000_i1139" DrawAspect="Content" ObjectID="_1836943743" r:id="rId201"/>
        </w:object>
      </w:r>
      <w:r w:rsidRPr="00B66B66">
        <w:rPr>
          <w:rFonts w:ascii="Times New Roman" w:eastAsia="宋体" w:hAnsi="Times New Roman" w:hint="eastAsia"/>
          <w:sz w:val="21"/>
          <w:szCs w:val="21"/>
        </w:rPr>
        <w:t>和</w:t>
      </w:r>
      <w:r w:rsidRPr="00B66B66">
        <w:rPr>
          <w:rFonts w:ascii="Times New Roman" w:eastAsia="宋体" w:hAnsi="Times New Roman"/>
          <w:position w:val="-12"/>
          <w:sz w:val="21"/>
          <w:szCs w:val="21"/>
        </w:rPr>
        <w:object w:dxaOrig="279" w:dyaOrig="360" w14:anchorId="111A69A7">
          <v:shape id="_x0000_i1140" type="#_x0000_t75" style="width:14.5pt;height:19pt" o:ole="">
            <v:imagedata r:id="rId31" o:title=""/>
          </v:shape>
          <o:OLEObject Type="Embed" ProgID="Equation.DSMT4" ShapeID="_x0000_i1140" DrawAspect="Content" ObjectID="_1836943744" r:id="rId202"/>
        </w:object>
      </w:r>
      <w:r w:rsidRPr="00B66B66">
        <w:rPr>
          <w:rFonts w:ascii="Times New Roman" w:eastAsia="宋体" w:hAnsi="Times New Roman" w:hint="eastAsia"/>
          <w:sz w:val="21"/>
          <w:szCs w:val="21"/>
        </w:rPr>
        <w:t>较高的</w:t>
      </w:r>
      <w:r w:rsidRPr="00B66B66">
        <w:rPr>
          <w:rFonts w:ascii="Times New Roman" w:eastAsia="宋体" w:hAnsi="Times New Roman"/>
          <w:sz w:val="21"/>
          <w:szCs w:val="21"/>
        </w:rPr>
        <w:t>企业的资本成本</w:t>
      </w:r>
      <w:r w:rsidRPr="00B66B66">
        <w:rPr>
          <w:rFonts w:ascii="Times New Roman" w:eastAsia="宋体" w:hAnsi="Times New Roman"/>
          <w:position w:val="-14"/>
          <w:sz w:val="21"/>
          <w:szCs w:val="21"/>
        </w:rPr>
        <w:object w:dxaOrig="1200" w:dyaOrig="400" w14:anchorId="3D53E789">
          <v:shape id="_x0000_i1141" type="#_x0000_t75" style="width:62pt;height:22pt" o:ole="">
            <v:imagedata r:id="rId203" o:title=""/>
          </v:shape>
          <o:OLEObject Type="Embed" ProgID="Equation.DSMT4" ShapeID="_x0000_i1141" DrawAspect="Content" ObjectID="_1836943745" r:id="rId204"/>
        </w:object>
      </w:r>
      <w:r w:rsidRPr="00B66B66">
        <w:rPr>
          <w:rFonts w:ascii="Times New Roman" w:eastAsia="宋体" w:hAnsi="Times New Roman"/>
          <w:sz w:val="21"/>
          <w:szCs w:val="21"/>
        </w:rPr>
        <w:t>下降</w:t>
      </w:r>
      <w:r w:rsidRPr="00B66B66">
        <w:rPr>
          <w:rFonts w:ascii="Times New Roman" w:eastAsia="宋体" w:hAnsi="Times New Roman" w:hint="eastAsia"/>
          <w:sz w:val="21"/>
          <w:szCs w:val="21"/>
        </w:rPr>
        <w:t>；员工会因企业提升环境绩效、社会声誉和优化治理结构而增强归属感和忠诚度，使得员工流失率降低，由此减少企业在招聘、培训新员工方面的成本，并且稳定的员工队伍有助于提高生产效率（</w:t>
      </w:r>
      <w:r w:rsidRPr="00B66B66">
        <w:rPr>
          <w:rFonts w:ascii="Times New Roman" w:eastAsia="宋体" w:hAnsi="Times New Roman" w:hint="eastAsia"/>
          <w:sz w:val="21"/>
          <w:szCs w:val="21"/>
        </w:rPr>
        <w:t>Lari</w:t>
      </w:r>
      <w:r w:rsidRPr="00B66B66">
        <w:rPr>
          <w:rFonts w:ascii="Times New Roman" w:eastAsia="宋体" w:hAnsi="Times New Roman" w:hint="eastAsia"/>
          <w:sz w:val="21"/>
          <w:szCs w:val="21"/>
        </w:rPr>
        <w:t>，</w:t>
      </w:r>
      <w:r w:rsidRPr="00B66B66">
        <w:rPr>
          <w:rFonts w:ascii="Times New Roman" w:eastAsia="宋体" w:hAnsi="Times New Roman" w:hint="eastAsia"/>
          <w:sz w:val="21"/>
          <w:szCs w:val="21"/>
        </w:rPr>
        <w:t>2024</w:t>
      </w:r>
      <w:r w:rsidRPr="00B66B66">
        <w:rPr>
          <w:rFonts w:ascii="Times New Roman" w:eastAsia="宋体" w:hAnsi="Times New Roman" w:hint="eastAsia"/>
          <w:sz w:val="21"/>
          <w:szCs w:val="21"/>
        </w:rPr>
        <w:t>；</w:t>
      </w:r>
      <w:r w:rsidRPr="00B66B66">
        <w:rPr>
          <w:rFonts w:ascii="Times New Roman" w:eastAsia="宋体" w:hAnsi="Times New Roman" w:hint="eastAsia"/>
          <w:sz w:val="21"/>
          <w:szCs w:val="21"/>
        </w:rPr>
        <w:t>Sam</w:t>
      </w:r>
      <w:r w:rsidRPr="00B66B66">
        <w:rPr>
          <w:rFonts w:ascii="Times New Roman" w:eastAsia="宋体" w:hAnsi="Times New Roman" w:hint="eastAsia"/>
          <w:sz w:val="21"/>
          <w:szCs w:val="21"/>
        </w:rPr>
        <w:t>和</w:t>
      </w:r>
      <w:r w:rsidRPr="00B66B66">
        <w:rPr>
          <w:rFonts w:ascii="Times New Roman" w:eastAsia="宋体" w:hAnsi="Times New Roman" w:hint="eastAsia"/>
          <w:sz w:val="21"/>
          <w:szCs w:val="21"/>
        </w:rPr>
        <w:t>Song</w:t>
      </w:r>
      <w:r w:rsidRPr="00B66B66">
        <w:rPr>
          <w:rFonts w:ascii="Times New Roman" w:eastAsia="宋体" w:hAnsi="Times New Roman" w:hint="eastAsia"/>
          <w:sz w:val="21"/>
          <w:szCs w:val="21"/>
        </w:rPr>
        <w:t>，</w:t>
      </w:r>
      <w:r w:rsidRPr="00B66B66">
        <w:rPr>
          <w:rFonts w:ascii="Times New Roman" w:eastAsia="宋体" w:hAnsi="Times New Roman" w:hint="eastAsia"/>
          <w:sz w:val="21"/>
          <w:szCs w:val="21"/>
        </w:rPr>
        <w:t>2022</w:t>
      </w:r>
      <w:r w:rsidRPr="00B66B66">
        <w:rPr>
          <w:rFonts w:ascii="Times New Roman" w:eastAsia="宋体" w:hAnsi="Times New Roman" w:hint="eastAsia"/>
          <w:sz w:val="21"/>
          <w:szCs w:val="21"/>
        </w:rPr>
        <w:t>），从而降低人力成本</w:t>
      </w:r>
      <w:r w:rsidRPr="00B66B66">
        <w:rPr>
          <w:rFonts w:ascii="Times New Roman" w:eastAsia="宋体" w:hAnsi="Times New Roman"/>
          <w:position w:val="-14"/>
          <w:sz w:val="21"/>
          <w:szCs w:val="21"/>
        </w:rPr>
        <w:object w:dxaOrig="1340" w:dyaOrig="400" w14:anchorId="56E651A1">
          <v:shape id="_x0000_i1142" type="#_x0000_t75" style="width:67pt;height:22pt" o:ole="">
            <v:imagedata r:id="rId205" o:title=""/>
          </v:shape>
          <o:OLEObject Type="Embed" ProgID="Equation.DSMT4" ShapeID="_x0000_i1142" DrawAspect="Content" ObjectID="_1836943746" r:id="rId206"/>
        </w:object>
      </w:r>
      <w:r w:rsidRPr="00B66B66">
        <w:rPr>
          <w:rFonts w:ascii="Times New Roman" w:eastAsia="宋体" w:hAnsi="Times New Roman" w:hint="eastAsia"/>
          <w:sz w:val="21"/>
          <w:szCs w:val="21"/>
        </w:rPr>
        <w:t>，即满足</w:t>
      </w:r>
      <w:r w:rsidRPr="00B66B66">
        <w:rPr>
          <w:rFonts w:ascii="Times New Roman" w:eastAsia="宋体" w:hAnsi="Times New Roman"/>
          <w:position w:val="-12"/>
          <w:sz w:val="21"/>
          <w:szCs w:val="21"/>
        </w:rPr>
        <w:object w:dxaOrig="1200" w:dyaOrig="360" w14:anchorId="5CD665AD">
          <v:shape id="_x0000_i1143" type="#_x0000_t75" style="width:62pt;height:19pt" o:ole="">
            <v:imagedata r:id="rId207" o:title=""/>
          </v:shape>
          <o:OLEObject Type="Embed" ProgID="Equation.DSMT4" ShapeID="_x0000_i1143" DrawAspect="Content" ObjectID="_1836943747" r:id="rId208"/>
        </w:object>
      </w:r>
      <w:r w:rsidRPr="00B66B66">
        <w:rPr>
          <w:rFonts w:ascii="Times New Roman" w:eastAsia="宋体" w:hAnsi="Times New Roman" w:hint="eastAsia"/>
          <w:sz w:val="21"/>
          <w:szCs w:val="21"/>
        </w:rPr>
        <w:t>、</w:t>
      </w:r>
      <w:r w:rsidRPr="00B66B66">
        <w:rPr>
          <w:rFonts w:ascii="Times New Roman" w:eastAsia="宋体" w:hAnsi="Times New Roman"/>
          <w:position w:val="-12"/>
          <w:sz w:val="21"/>
          <w:szCs w:val="21"/>
        </w:rPr>
        <w:object w:dxaOrig="1200" w:dyaOrig="360" w14:anchorId="28079609">
          <v:shape id="_x0000_i1144" type="#_x0000_t75" style="width:62pt;height:19pt" o:ole="">
            <v:imagedata r:id="rId209" o:title=""/>
          </v:shape>
          <o:OLEObject Type="Embed" ProgID="Equation.DSMT4" ShapeID="_x0000_i1144" DrawAspect="Content" ObjectID="_1836943748" r:id="rId210"/>
        </w:object>
      </w:r>
      <w:r w:rsidRPr="00B66B66">
        <w:rPr>
          <w:rFonts w:ascii="Times New Roman" w:eastAsia="宋体" w:hAnsi="Times New Roman" w:hint="eastAsia"/>
          <w:sz w:val="21"/>
          <w:szCs w:val="21"/>
        </w:rPr>
        <w:t>、</w:t>
      </w:r>
      <w:r w:rsidRPr="00B66B66">
        <w:rPr>
          <w:rFonts w:ascii="Times New Roman" w:eastAsia="宋体" w:hAnsi="Times New Roman"/>
          <w:position w:val="-12"/>
          <w:sz w:val="21"/>
          <w:szCs w:val="21"/>
        </w:rPr>
        <w:object w:dxaOrig="1219" w:dyaOrig="360" w14:anchorId="4613983B">
          <v:shape id="_x0000_i1145" type="#_x0000_t75" style="width:61pt;height:19pt" o:ole="">
            <v:imagedata r:id="rId211" o:title=""/>
          </v:shape>
          <o:OLEObject Type="Embed" ProgID="Equation.DSMT4" ShapeID="_x0000_i1145" DrawAspect="Content" ObjectID="_1836943749" r:id="rId212"/>
        </w:object>
      </w:r>
      <w:r w:rsidRPr="00B66B66">
        <w:rPr>
          <w:rFonts w:ascii="Times New Roman" w:eastAsia="宋体" w:hAnsi="Times New Roman" w:hint="eastAsia"/>
          <w:sz w:val="21"/>
          <w:szCs w:val="21"/>
        </w:rPr>
        <w:t>。</w:t>
      </w:r>
    </w:p>
    <w:p w14:paraId="754C8EC3" w14:textId="10A53C10" w:rsidR="0030459F" w:rsidRPr="00B66B66" w:rsidRDefault="0030459F" w:rsidP="007B13E1">
      <w:pPr>
        <w:spacing w:after="0" w:line="360" w:lineRule="exact"/>
        <w:ind w:firstLineChars="200" w:firstLine="402"/>
        <w:jc w:val="both"/>
        <w:rPr>
          <w:rFonts w:ascii="Times New Roman" w:eastAsia="宋体" w:hAnsi="Times New Roman"/>
          <w:sz w:val="21"/>
          <w:szCs w:val="21"/>
        </w:rPr>
      </w:pPr>
      <w:r w:rsidRPr="0030459F">
        <w:rPr>
          <w:rFonts w:ascii="Times New Roman" w:eastAsia="宋体" w:hAnsi="Times New Roman"/>
          <w:sz w:val="21"/>
          <w:szCs w:val="21"/>
        </w:rPr>
        <w:t>在新的信息环境下，各利益相关者的行为会发生系统性且方向协同的连锁调整，具体体现为三类相互强化的核心机制，共同重塑企业面临的激励结构。第一，政府监管与公众监督的精准化机制。环境信息公开使政府监管与公众监督从无差别转向</w:t>
      </w:r>
      <w:r w:rsidR="004C3A15">
        <w:rPr>
          <w:rFonts w:ascii="Times New Roman" w:eastAsia="宋体" w:hAnsi="Times New Roman" w:hint="eastAsia"/>
          <w:sz w:val="21"/>
          <w:szCs w:val="21"/>
        </w:rPr>
        <w:t>“</w:t>
      </w:r>
      <w:r w:rsidRPr="0030459F">
        <w:rPr>
          <w:rFonts w:ascii="Times New Roman" w:eastAsia="宋体" w:hAnsi="Times New Roman"/>
          <w:sz w:val="21"/>
          <w:szCs w:val="21"/>
        </w:rPr>
        <w:t>基于绩效</w:t>
      </w:r>
      <w:r w:rsidR="004C3A15">
        <w:rPr>
          <w:rFonts w:ascii="Times New Roman" w:eastAsia="宋体" w:hAnsi="Times New Roman" w:hint="eastAsia"/>
          <w:sz w:val="21"/>
          <w:szCs w:val="21"/>
        </w:rPr>
        <w:t>”</w:t>
      </w:r>
      <w:r w:rsidRPr="0030459F">
        <w:rPr>
          <w:rFonts w:ascii="Times New Roman" w:eastAsia="宋体" w:hAnsi="Times New Roman"/>
          <w:sz w:val="21"/>
          <w:szCs w:val="21"/>
        </w:rPr>
        <w:t>，政府对环境投入低的企业强化监管、对高投入企业给予激励，公众对表现不佳者施加更大压力、对优异者给予社会赞誉，从而直接改变企业的合</w:t>
      </w:r>
      <w:proofErr w:type="gramStart"/>
      <w:r w:rsidRPr="0030459F">
        <w:rPr>
          <w:rFonts w:ascii="Times New Roman" w:eastAsia="宋体" w:hAnsi="Times New Roman"/>
          <w:sz w:val="21"/>
          <w:szCs w:val="21"/>
        </w:rPr>
        <w:t>规</w:t>
      </w:r>
      <w:proofErr w:type="gramEnd"/>
      <w:r w:rsidRPr="0030459F">
        <w:rPr>
          <w:rFonts w:ascii="Times New Roman" w:eastAsia="宋体" w:hAnsi="Times New Roman"/>
          <w:sz w:val="21"/>
          <w:szCs w:val="21"/>
        </w:rPr>
        <w:t>成本与外部压力，使</w:t>
      </w:r>
      <w:r w:rsidRPr="0030459F">
        <w:rPr>
          <w:rFonts w:ascii="Times New Roman" w:eastAsia="宋体" w:hAnsi="Times New Roman"/>
          <w:sz w:val="21"/>
          <w:szCs w:val="21"/>
        </w:rPr>
        <w:t>ESG</w:t>
      </w:r>
      <w:r w:rsidRPr="0030459F">
        <w:rPr>
          <w:rFonts w:ascii="Times New Roman" w:eastAsia="宋体" w:hAnsi="Times New Roman"/>
          <w:sz w:val="21"/>
          <w:szCs w:val="21"/>
        </w:rPr>
        <w:t>表现转化为制度合法性（</w:t>
      </w:r>
      <w:r w:rsidRPr="0030459F">
        <w:rPr>
          <w:rFonts w:ascii="Times New Roman" w:eastAsia="宋体" w:hAnsi="Times New Roman"/>
          <w:sz w:val="21"/>
          <w:szCs w:val="21"/>
        </w:rPr>
        <w:t>Cho</w:t>
      </w:r>
      <w:r w:rsidRPr="0030459F">
        <w:rPr>
          <w:rFonts w:ascii="Times New Roman" w:eastAsia="宋体" w:hAnsi="Times New Roman"/>
          <w:sz w:val="21"/>
          <w:szCs w:val="21"/>
        </w:rPr>
        <w:t>等，</w:t>
      </w:r>
      <w:r w:rsidRPr="0030459F">
        <w:rPr>
          <w:rFonts w:ascii="Times New Roman" w:eastAsia="宋体" w:hAnsi="Times New Roman"/>
          <w:sz w:val="21"/>
          <w:szCs w:val="21"/>
        </w:rPr>
        <w:t>2012</w:t>
      </w:r>
      <w:r w:rsidRPr="0030459F">
        <w:rPr>
          <w:rFonts w:ascii="Times New Roman" w:eastAsia="宋体" w:hAnsi="Times New Roman"/>
          <w:sz w:val="21"/>
          <w:szCs w:val="21"/>
        </w:rPr>
        <w:t>）。第二，市场与资本的筛选定价机制。信息公开使</w:t>
      </w:r>
      <w:r w:rsidRPr="0030459F">
        <w:rPr>
          <w:rFonts w:ascii="Times New Roman" w:eastAsia="宋体" w:hAnsi="Times New Roman"/>
          <w:sz w:val="21"/>
          <w:szCs w:val="21"/>
        </w:rPr>
        <w:t>ESG</w:t>
      </w:r>
      <w:r w:rsidRPr="0030459F">
        <w:rPr>
          <w:rFonts w:ascii="Times New Roman" w:eastAsia="宋体" w:hAnsi="Times New Roman"/>
          <w:sz w:val="21"/>
          <w:szCs w:val="21"/>
        </w:rPr>
        <w:t>表现成为可观测、可验证的要素，消费者愿意为高投入企业支付产品溢价（</w:t>
      </w:r>
      <w:proofErr w:type="gramStart"/>
      <w:r w:rsidRPr="0030459F">
        <w:rPr>
          <w:rFonts w:ascii="Times New Roman" w:eastAsia="宋体" w:hAnsi="Times New Roman"/>
          <w:sz w:val="21"/>
          <w:szCs w:val="21"/>
        </w:rPr>
        <w:t>胡洁等</w:t>
      </w:r>
      <w:proofErr w:type="gramEnd"/>
      <w:r w:rsidRPr="0030459F">
        <w:rPr>
          <w:rFonts w:ascii="Times New Roman" w:eastAsia="宋体" w:hAnsi="Times New Roman"/>
          <w:sz w:val="21"/>
          <w:szCs w:val="21"/>
        </w:rPr>
        <w:t>，</w:t>
      </w:r>
      <w:r w:rsidRPr="0030459F">
        <w:rPr>
          <w:rFonts w:ascii="Times New Roman" w:eastAsia="宋体" w:hAnsi="Times New Roman"/>
          <w:sz w:val="21"/>
          <w:szCs w:val="21"/>
        </w:rPr>
        <w:t>2023</w:t>
      </w:r>
      <w:r w:rsidRPr="0030459F">
        <w:rPr>
          <w:rFonts w:ascii="Times New Roman" w:eastAsia="宋体" w:hAnsi="Times New Roman"/>
          <w:sz w:val="21"/>
          <w:szCs w:val="21"/>
        </w:rPr>
        <w:t>），投资者对优异者提供更优惠的融资条件（</w:t>
      </w:r>
      <w:proofErr w:type="spellStart"/>
      <w:r w:rsidRPr="0030459F">
        <w:rPr>
          <w:rFonts w:ascii="Times New Roman" w:eastAsia="宋体" w:hAnsi="Times New Roman"/>
          <w:sz w:val="21"/>
          <w:szCs w:val="21"/>
        </w:rPr>
        <w:t>Colonnelli</w:t>
      </w:r>
      <w:proofErr w:type="spellEnd"/>
      <w:r w:rsidRPr="0030459F">
        <w:rPr>
          <w:rFonts w:ascii="Times New Roman" w:eastAsia="宋体" w:hAnsi="Times New Roman"/>
          <w:sz w:val="21"/>
          <w:szCs w:val="21"/>
        </w:rPr>
        <w:t>等，</w:t>
      </w:r>
      <w:r w:rsidRPr="0030459F">
        <w:rPr>
          <w:rFonts w:ascii="Times New Roman" w:eastAsia="宋体" w:hAnsi="Times New Roman"/>
          <w:sz w:val="21"/>
          <w:szCs w:val="21"/>
        </w:rPr>
        <w:t>2023</w:t>
      </w:r>
      <w:r w:rsidRPr="0030459F">
        <w:rPr>
          <w:rFonts w:ascii="Times New Roman" w:eastAsia="宋体" w:hAnsi="Times New Roman"/>
          <w:sz w:val="21"/>
          <w:szCs w:val="21"/>
        </w:rPr>
        <w:t>），使</w:t>
      </w:r>
      <w:r w:rsidRPr="0030459F">
        <w:rPr>
          <w:rFonts w:ascii="Times New Roman" w:eastAsia="宋体" w:hAnsi="Times New Roman"/>
          <w:sz w:val="21"/>
          <w:szCs w:val="21"/>
        </w:rPr>
        <w:t>ESG</w:t>
      </w:r>
      <w:r w:rsidRPr="0030459F">
        <w:rPr>
          <w:rFonts w:ascii="Times New Roman" w:eastAsia="宋体" w:hAnsi="Times New Roman"/>
          <w:sz w:val="21"/>
          <w:szCs w:val="21"/>
        </w:rPr>
        <w:t>投入通过产品溢价与风险定价获得市场回报，转化为可纳入财务核算的经济激励（王宇哲和赵静，</w:t>
      </w:r>
      <w:r w:rsidRPr="0030459F">
        <w:rPr>
          <w:rFonts w:ascii="Times New Roman" w:eastAsia="宋体" w:hAnsi="Times New Roman"/>
          <w:sz w:val="21"/>
          <w:szCs w:val="21"/>
        </w:rPr>
        <w:t>2018</w:t>
      </w:r>
      <w:r w:rsidRPr="0030459F">
        <w:rPr>
          <w:rFonts w:ascii="Times New Roman" w:eastAsia="宋体" w:hAnsi="Times New Roman"/>
          <w:sz w:val="21"/>
          <w:szCs w:val="21"/>
        </w:rPr>
        <w:t>；</w:t>
      </w:r>
      <w:r w:rsidRPr="0030459F">
        <w:rPr>
          <w:rFonts w:ascii="Times New Roman" w:eastAsia="宋体" w:hAnsi="Times New Roman"/>
          <w:sz w:val="21"/>
          <w:szCs w:val="21"/>
        </w:rPr>
        <w:t>Burke</w:t>
      </w:r>
      <w:r w:rsidRPr="0030459F">
        <w:rPr>
          <w:rFonts w:ascii="Times New Roman" w:eastAsia="宋体" w:hAnsi="Times New Roman"/>
          <w:sz w:val="21"/>
          <w:szCs w:val="21"/>
        </w:rPr>
        <w:t>，</w:t>
      </w:r>
      <w:r w:rsidRPr="0030459F">
        <w:rPr>
          <w:rFonts w:ascii="Times New Roman" w:eastAsia="宋体" w:hAnsi="Times New Roman"/>
          <w:sz w:val="21"/>
          <w:szCs w:val="21"/>
        </w:rPr>
        <w:t>2022</w:t>
      </w:r>
      <w:r w:rsidRPr="0030459F">
        <w:rPr>
          <w:rFonts w:ascii="Times New Roman" w:eastAsia="宋体" w:hAnsi="Times New Roman"/>
          <w:sz w:val="21"/>
          <w:szCs w:val="21"/>
        </w:rPr>
        <w:t>）。第三，组织内部的认同与适配机制。环境信息公开通过价值观传递与运营风险可视化，使员工因</w:t>
      </w:r>
      <w:r w:rsidRPr="0030459F">
        <w:rPr>
          <w:rFonts w:ascii="Times New Roman" w:eastAsia="宋体" w:hAnsi="Times New Roman"/>
          <w:sz w:val="21"/>
          <w:szCs w:val="21"/>
        </w:rPr>
        <w:t>ESG</w:t>
      </w:r>
      <w:r w:rsidRPr="0030459F">
        <w:rPr>
          <w:rFonts w:ascii="Times New Roman" w:eastAsia="宋体" w:hAnsi="Times New Roman"/>
          <w:sz w:val="21"/>
          <w:szCs w:val="21"/>
        </w:rPr>
        <w:t>实践透明而增强归属感，提升努力程度并降低流失率（</w:t>
      </w:r>
      <w:r w:rsidRPr="0030459F">
        <w:rPr>
          <w:rFonts w:ascii="Times New Roman" w:eastAsia="宋体" w:hAnsi="Times New Roman"/>
          <w:sz w:val="21"/>
          <w:szCs w:val="21"/>
        </w:rPr>
        <w:t>Lari</w:t>
      </w:r>
      <w:r w:rsidRPr="0030459F">
        <w:rPr>
          <w:rFonts w:ascii="Times New Roman" w:eastAsia="宋体" w:hAnsi="Times New Roman"/>
          <w:sz w:val="21"/>
          <w:szCs w:val="21"/>
        </w:rPr>
        <w:t>，</w:t>
      </w:r>
      <w:r w:rsidRPr="0030459F">
        <w:rPr>
          <w:rFonts w:ascii="Times New Roman" w:eastAsia="宋体" w:hAnsi="Times New Roman"/>
          <w:sz w:val="21"/>
          <w:szCs w:val="21"/>
        </w:rPr>
        <w:t>2024</w:t>
      </w:r>
      <w:r w:rsidRPr="0030459F">
        <w:rPr>
          <w:rFonts w:ascii="Times New Roman" w:eastAsia="宋体" w:hAnsi="Times New Roman"/>
          <w:sz w:val="21"/>
          <w:szCs w:val="21"/>
        </w:rPr>
        <w:t>；</w:t>
      </w:r>
      <w:r w:rsidRPr="0030459F">
        <w:rPr>
          <w:rFonts w:ascii="Times New Roman" w:eastAsia="宋体" w:hAnsi="Times New Roman"/>
          <w:sz w:val="21"/>
          <w:szCs w:val="21"/>
        </w:rPr>
        <w:t>Sam</w:t>
      </w:r>
      <w:r w:rsidRPr="0030459F">
        <w:rPr>
          <w:rFonts w:ascii="Times New Roman" w:eastAsia="宋体" w:hAnsi="Times New Roman"/>
          <w:sz w:val="21"/>
          <w:szCs w:val="21"/>
        </w:rPr>
        <w:t>和</w:t>
      </w:r>
      <w:r w:rsidRPr="0030459F">
        <w:rPr>
          <w:rFonts w:ascii="Times New Roman" w:eastAsia="宋体" w:hAnsi="Times New Roman"/>
          <w:sz w:val="21"/>
          <w:szCs w:val="21"/>
        </w:rPr>
        <w:t>Song</w:t>
      </w:r>
      <w:r w:rsidRPr="0030459F">
        <w:rPr>
          <w:rFonts w:ascii="Times New Roman" w:eastAsia="宋体" w:hAnsi="Times New Roman"/>
          <w:sz w:val="21"/>
          <w:szCs w:val="21"/>
        </w:rPr>
        <w:t>，</w:t>
      </w:r>
      <w:r w:rsidRPr="0030459F">
        <w:rPr>
          <w:rFonts w:ascii="Times New Roman" w:eastAsia="宋体" w:hAnsi="Times New Roman"/>
          <w:sz w:val="21"/>
          <w:szCs w:val="21"/>
        </w:rPr>
        <w:t>2022</w:t>
      </w:r>
      <w:r w:rsidRPr="0030459F">
        <w:rPr>
          <w:rFonts w:ascii="Times New Roman" w:eastAsia="宋体" w:hAnsi="Times New Roman"/>
          <w:sz w:val="21"/>
          <w:szCs w:val="21"/>
        </w:rPr>
        <w:t>），直接降低人力成本（</w:t>
      </w:r>
      <w:proofErr w:type="spellStart"/>
      <w:r w:rsidRPr="0030459F">
        <w:rPr>
          <w:rFonts w:ascii="Times New Roman" w:eastAsia="宋体" w:hAnsi="Times New Roman"/>
          <w:sz w:val="21"/>
          <w:szCs w:val="21"/>
        </w:rPr>
        <w:t>Bénabou</w:t>
      </w:r>
      <w:proofErr w:type="spellEnd"/>
      <w:r w:rsidRPr="0030459F">
        <w:rPr>
          <w:rFonts w:ascii="Times New Roman" w:eastAsia="宋体" w:hAnsi="Times New Roman"/>
          <w:sz w:val="21"/>
          <w:szCs w:val="21"/>
        </w:rPr>
        <w:t>和</w:t>
      </w:r>
      <w:proofErr w:type="spellStart"/>
      <w:r w:rsidRPr="0030459F">
        <w:rPr>
          <w:rFonts w:ascii="Times New Roman" w:eastAsia="宋体" w:hAnsi="Times New Roman"/>
          <w:sz w:val="21"/>
          <w:szCs w:val="21"/>
        </w:rPr>
        <w:t>Tirole</w:t>
      </w:r>
      <w:proofErr w:type="spellEnd"/>
      <w:r w:rsidRPr="0030459F">
        <w:rPr>
          <w:rFonts w:ascii="Times New Roman" w:eastAsia="宋体" w:hAnsi="Times New Roman"/>
          <w:sz w:val="21"/>
          <w:szCs w:val="21"/>
        </w:rPr>
        <w:t>，</w:t>
      </w:r>
      <w:r w:rsidRPr="0030459F">
        <w:rPr>
          <w:rFonts w:ascii="Times New Roman" w:eastAsia="宋体" w:hAnsi="Times New Roman"/>
          <w:sz w:val="21"/>
          <w:szCs w:val="21"/>
        </w:rPr>
        <w:t>2010</w:t>
      </w:r>
      <w:r w:rsidRPr="0030459F">
        <w:rPr>
          <w:rFonts w:ascii="Times New Roman" w:eastAsia="宋体" w:hAnsi="Times New Roman"/>
          <w:sz w:val="21"/>
          <w:szCs w:val="21"/>
        </w:rPr>
        <w:t>）；同时为董事会提供决策依据，促使企业将</w:t>
      </w:r>
      <w:r w:rsidRPr="0030459F">
        <w:rPr>
          <w:rFonts w:ascii="Times New Roman" w:eastAsia="宋体" w:hAnsi="Times New Roman"/>
          <w:sz w:val="21"/>
          <w:szCs w:val="21"/>
        </w:rPr>
        <w:t>ESG</w:t>
      </w:r>
      <w:r w:rsidR="00666607">
        <w:rPr>
          <w:rFonts w:ascii="Times New Roman" w:eastAsia="宋体" w:hAnsi="Times New Roman" w:hint="eastAsia"/>
          <w:sz w:val="21"/>
          <w:szCs w:val="21"/>
        </w:rPr>
        <w:t>议题</w:t>
      </w:r>
      <w:r w:rsidRPr="0030459F">
        <w:rPr>
          <w:rFonts w:ascii="Times New Roman" w:eastAsia="宋体" w:hAnsi="Times New Roman"/>
          <w:sz w:val="21"/>
          <w:szCs w:val="21"/>
        </w:rPr>
        <w:t>纳入</w:t>
      </w:r>
      <w:r w:rsidR="00666607" w:rsidRPr="00666607">
        <w:rPr>
          <w:rFonts w:ascii="Times New Roman" w:eastAsia="宋体" w:hAnsi="Times New Roman"/>
          <w:sz w:val="21"/>
          <w:szCs w:val="21"/>
        </w:rPr>
        <w:t>风险管控体系并与高管激励机制</w:t>
      </w:r>
      <w:r w:rsidRPr="0030459F">
        <w:rPr>
          <w:rFonts w:ascii="Times New Roman" w:eastAsia="宋体" w:hAnsi="Times New Roman"/>
          <w:sz w:val="21"/>
          <w:szCs w:val="21"/>
        </w:rPr>
        <w:t>（</w:t>
      </w:r>
      <w:r w:rsidRPr="0030459F">
        <w:rPr>
          <w:rFonts w:ascii="Times New Roman" w:eastAsia="宋体" w:hAnsi="Times New Roman"/>
          <w:sz w:val="21"/>
          <w:szCs w:val="21"/>
        </w:rPr>
        <w:t>Eccles</w:t>
      </w:r>
      <w:r w:rsidRPr="0030459F">
        <w:rPr>
          <w:rFonts w:ascii="Times New Roman" w:eastAsia="宋体" w:hAnsi="Times New Roman"/>
          <w:sz w:val="21"/>
          <w:szCs w:val="21"/>
        </w:rPr>
        <w:t>等，</w:t>
      </w:r>
      <w:r w:rsidRPr="0030459F">
        <w:rPr>
          <w:rFonts w:ascii="Times New Roman" w:eastAsia="宋体" w:hAnsi="Times New Roman"/>
          <w:sz w:val="21"/>
          <w:szCs w:val="21"/>
        </w:rPr>
        <w:t>2014</w:t>
      </w:r>
      <w:r w:rsidRPr="0030459F">
        <w:rPr>
          <w:rFonts w:ascii="Times New Roman" w:eastAsia="宋体" w:hAnsi="Times New Roman"/>
          <w:sz w:val="21"/>
          <w:szCs w:val="21"/>
        </w:rPr>
        <w:t>）。上述机制通过影响合</w:t>
      </w:r>
      <w:proofErr w:type="gramStart"/>
      <w:r w:rsidRPr="0030459F">
        <w:rPr>
          <w:rFonts w:ascii="Times New Roman" w:eastAsia="宋体" w:hAnsi="Times New Roman"/>
          <w:sz w:val="21"/>
          <w:szCs w:val="21"/>
        </w:rPr>
        <w:t>规</w:t>
      </w:r>
      <w:proofErr w:type="gramEnd"/>
      <w:r w:rsidRPr="0030459F">
        <w:rPr>
          <w:rFonts w:ascii="Times New Roman" w:eastAsia="宋体" w:hAnsi="Times New Roman"/>
          <w:sz w:val="21"/>
          <w:szCs w:val="21"/>
        </w:rPr>
        <w:t>成本、外部压力、市场收入、资本成本及人力成本，系统性地改变了企业</w:t>
      </w:r>
      <w:r w:rsidRPr="0030459F">
        <w:rPr>
          <w:rFonts w:ascii="Times New Roman" w:eastAsia="宋体" w:hAnsi="Times New Roman"/>
          <w:sz w:val="21"/>
          <w:szCs w:val="21"/>
        </w:rPr>
        <w:t>ESG</w:t>
      </w:r>
      <w:r w:rsidRPr="0030459F">
        <w:rPr>
          <w:rFonts w:ascii="Times New Roman" w:eastAsia="宋体" w:hAnsi="Times New Roman"/>
          <w:sz w:val="21"/>
          <w:szCs w:val="21"/>
        </w:rPr>
        <w:t>实践的激励条件，进而导致企业成本收益函数发生重构：表现不佳者</w:t>
      </w:r>
      <w:r w:rsidR="004C3A15" w:rsidRPr="004C3A15">
        <w:rPr>
          <w:rFonts w:ascii="Times New Roman" w:eastAsia="宋体" w:hAnsi="Times New Roman"/>
          <w:sz w:val="21"/>
          <w:szCs w:val="21"/>
        </w:rPr>
        <w:t>面临更高的合</w:t>
      </w:r>
      <w:proofErr w:type="gramStart"/>
      <w:r w:rsidR="004C3A15" w:rsidRPr="004C3A15">
        <w:rPr>
          <w:rFonts w:ascii="Times New Roman" w:eastAsia="宋体" w:hAnsi="Times New Roman"/>
          <w:sz w:val="21"/>
          <w:szCs w:val="21"/>
        </w:rPr>
        <w:t>规</w:t>
      </w:r>
      <w:proofErr w:type="gramEnd"/>
      <w:r w:rsidR="004C3A15" w:rsidRPr="004C3A15">
        <w:rPr>
          <w:rFonts w:ascii="Times New Roman" w:eastAsia="宋体" w:hAnsi="Times New Roman"/>
          <w:sz w:val="21"/>
          <w:szCs w:val="21"/>
        </w:rPr>
        <w:t>成本、更大的外部压力及更高的资本成本</w:t>
      </w:r>
      <w:r w:rsidRPr="0030459F">
        <w:rPr>
          <w:rFonts w:ascii="Times New Roman" w:eastAsia="宋体" w:hAnsi="Times New Roman"/>
          <w:sz w:val="21"/>
          <w:szCs w:val="21"/>
        </w:rPr>
        <w:t>，而优异者则能获得产品溢价、更低融资成本及人力效率提升带来的收益。在此新的决策环境下，企业势必会重新进行成本收益核算。</w:t>
      </w:r>
    </w:p>
    <w:p w14:paraId="292F3C61" w14:textId="77777777" w:rsidR="007B13E1" w:rsidRPr="00B66B66" w:rsidRDefault="007B13E1" w:rsidP="007B13E1">
      <w:pPr>
        <w:spacing w:after="0" w:line="360" w:lineRule="exact"/>
        <w:ind w:firstLineChars="200" w:firstLine="402"/>
        <w:jc w:val="both"/>
        <w:rPr>
          <w:rFonts w:ascii="Times New Roman" w:eastAsia="宋体" w:hAnsi="Times New Roman"/>
          <w:sz w:val="21"/>
          <w:szCs w:val="21"/>
        </w:rPr>
      </w:pPr>
      <w:r w:rsidRPr="00B66B66">
        <w:rPr>
          <w:rFonts w:ascii="Times New Roman" w:eastAsia="宋体" w:hAnsi="Times New Roman"/>
          <w:sz w:val="21"/>
          <w:szCs w:val="21"/>
        </w:rPr>
        <w:t>在</w:t>
      </w:r>
      <w:r w:rsidRPr="00B66B66">
        <w:rPr>
          <w:rFonts w:ascii="Times New Roman" w:eastAsia="宋体" w:hAnsi="Times New Roman" w:hint="eastAsia"/>
          <w:sz w:val="21"/>
          <w:szCs w:val="21"/>
        </w:rPr>
        <w:t>上述</w:t>
      </w:r>
      <w:r w:rsidRPr="00B66B66">
        <w:rPr>
          <w:rFonts w:ascii="Times New Roman" w:eastAsia="宋体" w:hAnsi="Times New Roman"/>
          <w:sz w:val="21"/>
          <w:szCs w:val="21"/>
        </w:rPr>
        <w:t>新策略环境下，企业</w:t>
      </w:r>
      <w:r w:rsidRPr="00B66B66">
        <w:rPr>
          <w:rFonts w:ascii="Times New Roman" w:eastAsia="宋体" w:hAnsi="Times New Roman" w:hint="eastAsia"/>
          <w:sz w:val="21"/>
          <w:szCs w:val="21"/>
        </w:rPr>
        <w:t>的</w:t>
      </w:r>
      <w:r w:rsidRPr="00B66B66">
        <w:rPr>
          <w:rFonts w:ascii="Times New Roman" w:eastAsia="宋体" w:hAnsi="Times New Roman"/>
          <w:sz w:val="21"/>
          <w:szCs w:val="21"/>
        </w:rPr>
        <w:t>利润函数变为：</w:t>
      </w:r>
    </w:p>
    <w:p w14:paraId="142C1F92" w14:textId="77777777" w:rsidR="007B13E1" w:rsidRPr="00B66B66" w:rsidRDefault="007B13E1" w:rsidP="007B13E1">
      <w:pPr>
        <w:spacing w:after="0" w:line="240" w:lineRule="auto"/>
        <w:ind w:left="402" w:hangingChars="200" w:hanging="402"/>
        <w:jc w:val="both"/>
        <w:rPr>
          <w:rFonts w:ascii="Times New Roman" w:eastAsia="宋体" w:hAnsi="Times New Roman"/>
          <w:sz w:val="21"/>
          <w:szCs w:val="21"/>
        </w:rPr>
      </w:pPr>
      <w:r w:rsidRPr="00B66B66">
        <w:rPr>
          <w:rFonts w:ascii="Times New Roman" w:eastAsia="宋体" w:hAnsi="Times New Roman"/>
          <w:position w:val="-16"/>
          <w:sz w:val="21"/>
          <w:szCs w:val="21"/>
        </w:rPr>
        <w:object w:dxaOrig="10800" w:dyaOrig="440" w14:anchorId="78C3FBC7">
          <v:shape id="_x0000_i1146" type="#_x0000_t75" style="width:400.5pt;height:20pt" o:ole="">
            <v:imagedata r:id="rId213" o:title=""/>
          </v:shape>
          <o:OLEObject Type="Embed" ProgID="Equation.DSMT4" ShapeID="_x0000_i1146" DrawAspect="Content" ObjectID="_1836943750" r:id="rId214"/>
        </w:object>
      </w:r>
      <w:r w:rsidRPr="00B66B66">
        <w:rPr>
          <w:rFonts w:ascii="Times New Roman" w:eastAsia="宋体" w:hAnsi="Times New Roman" w:hint="eastAsia"/>
          <w:sz w:val="21"/>
          <w:szCs w:val="21"/>
        </w:rPr>
        <w:t>（</w:t>
      </w:r>
      <w:r>
        <w:rPr>
          <w:rFonts w:ascii="Times New Roman" w:eastAsia="宋体" w:hAnsi="Times New Roman" w:hint="eastAsia"/>
          <w:sz w:val="21"/>
          <w:szCs w:val="21"/>
        </w:rPr>
        <w:t>A</w:t>
      </w:r>
      <w:r w:rsidRPr="00B66B66">
        <w:rPr>
          <w:rFonts w:ascii="Times New Roman" w:eastAsia="宋体" w:hAnsi="Times New Roman" w:hint="eastAsia"/>
          <w:sz w:val="21"/>
          <w:szCs w:val="21"/>
        </w:rPr>
        <w:t>2</w:t>
      </w:r>
      <w:r w:rsidRPr="00B66B66">
        <w:rPr>
          <w:rFonts w:ascii="Times New Roman" w:eastAsia="宋体" w:hAnsi="Times New Roman" w:hint="eastAsia"/>
          <w:sz w:val="21"/>
          <w:szCs w:val="21"/>
        </w:rPr>
        <w:t>）</w:t>
      </w:r>
      <w:r w:rsidRPr="00B66B66">
        <w:rPr>
          <w:rFonts w:ascii="Times New Roman" w:eastAsia="宋体" w:hAnsi="Times New Roman"/>
          <w:sz w:val="21"/>
          <w:szCs w:val="21"/>
        </w:rPr>
        <w:t>此时，</w:t>
      </w:r>
      <w:r w:rsidRPr="00B66B66">
        <w:rPr>
          <w:rFonts w:ascii="Times New Roman" w:eastAsia="宋体" w:hAnsi="Times New Roman" w:hint="eastAsia"/>
          <w:sz w:val="21"/>
          <w:szCs w:val="21"/>
        </w:rPr>
        <w:t>企业选择最优的</w:t>
      </w:r>
      <w:r w:rsidRPr="00B66B66">
        <w:rPr>
          <w:rFonts w:ascii="Times New Roman" w:eastAsia="宋体" w:hAnsi="Times New Roman" w:hint="eastAsia"/>
          <w:sz w:val="21"/>
          <w:szCs w:val="21"/>
        </w:rPr>
        <w:t>ESG</w:t>
      </w:r>
      <w:r w:rsidRPr="00B66B66">
        <w:rPr>
          <w:rFonts w:ascii="Times New Roman" w:eastAsia="宋体" w:hAnsi="Times New Roman" w:hint="eastAsia"/>
          <w:sz w:val="21"/>
          <w:szCs w:val="21"/>
        </w:rPr>
        <w:t>投入以实现利润最大化的一</w:t>
      </w:r>
      <w:proofErr w:type="gramStart"/>
      <w:r w:rsidRPr="00B66B66">
        <w:rPr>
          <w:rFonts w:ascii="Times New Roman" w:eastAsia="宋体" w:hAnsi="Times New Roman" w:hint="eastAsia"/>
          <w:sz w:val="21"/>
          <w:szCs w:val="21"/>
        </w:rPr>
        <w:t>阶条件</w:t>
      </w:r>
      <w:proofErr w:type="gramEnd"/>
      <w:r w:rsidRPr="00B66B66">
        <w:rPr>
          <w:rFonts w:ascii="Times New Roman" w:eastAsia="宋体" w:hAnsi="Times New Roman" w:hint="eastAsia"/>
          <w:sz w:val="21"/>
          <w:szCs w:val="21"/>
        </w:rPr>
        <w:t>为：</w:t>
      </w:r>
    </w:p>
    <w:p w14:paraId="7BC3DEB4" w14:textId="77777777" w:rsidR="007B13E1" w:rsidRPr="00B66B66" w:rsidRDefault="007B13E1" w:rsidP="007B13E1">
      <w:pPr>
        <w:pStyle w:val="MTDisplayEquation"/>
        <w:spacing w:line="240" w:lineRule="auto"/>
        <w:ind w:firstLine="402"/>
      </w:pPr>
      <w:r w:rsidRPr="00B66B66">
        <w:tab/>
      </w:r>
      <w:r w:rsidRPr="00B66B66">
        <w:rPr>
          <w:rFonts w:hint="eastAsia"/>
        </w:rPr>
        <w:t xml:space="preserve">  </w:t>
      </w:r>
      <w:r w:rsidRPr="00B66B66">
        <w:rPr>
          <w:position w:val="-30"/>
        </w:rPr>
        <w:object w:dxaOrig="4360" w:dyaOrig="680" w14:anchorId="119EF429">
          <v:shape id="_x0000_i1147" type="#_x0000_t75" style="width:219.5pt;height:34pt" o:ole="">
            <v:imagedata r:id="rId215" o:title=""/>
          </v:shape>
          <o:OLEObject Type="Embed" ProgID="Equation.DSMT4" ShapeID="_x0000_i1147" DrawAspect="Content" ObjectID="_1836943751" r:id="rId216"/>
        </w:object>
      </w:r>
      <w:r w:rsidRPr="00B66B66">
        <w:tab/>
      </w:r>
      <w:r w:rsidRPr="00B66B66">
        <w:rPr>
          <w:rFonts w:hint="eastAsia"/>
        </w:rPr>
        <w:t xml:space="preserve">               </w:t>
      </w:r>
      <w:r w:rsidRPr="00B66B66">
        <w:rPr>
          <w:rFonts w:hint="eastAsia"/>
        </w:rPr>
        <w:t>（</w:t>
      </w:r>
      <w:r>
        <w:rPr>
          <w:rFonts w:hint="eastAsia"/>
        </w:rPr>
        <w:t>A</w:t>
      </w:r>
      <w:r w:rsidRPr="00B66B66">
        <w:rPr>
          <w:rFonts w:hint="eastAsia"/>
        </w:rPr>
        <w:t>3</w:t>
      </w:r>
      <w:r w:rsidRPr="00B66B66">
        <w:rPr>
          <w:rFonts w:hint="eastAsia"/>
        </w:rPr>
        <w:t>）</w:t>
      </w:r>
    </w:p>
    <w:p w14:paraId="2443A836" w14:textId="6FC8CAEC" w:rsidR="007B13E1" w:rsidRPr="00B66B66" w:rsidRDefault="007B13E1" w:rsidP="007B13E1">
      <w:pPr>
        <w:jc w:val="both"/>
        <w:rPr>
          <w:rFonts w:ascii="宋体" w:eastAsia="宋体" w:hAnsi="宋体" w:hint="eastAsia"/>
        </w:rPr>
      </w:pPr>
      <w:r w:rsidRPr="00B66B66">
        <w:rPr>
          <w:rFonts w:hint="eastAsia"/>
        </w:rPr>
        <w:t xml:space="preserve">                            </w:t>
      </w:r>
      <w:r w:rsidRPr="00B66B66">
        <w:rPr>
          <w:rFonts w:hint="eastAsia"/>
          <w:position w:val="-30"/>
        </w:rPr>
        <w:object w:dxaOrig="2920" w:dyaOrig="680" w14:anchorId="1A098DE8">
          <v:shape id="_x0000_i1148" type="#_x0000_t75" style="width:146pt;height:34pt" o:ole="">
            <v:imagedata r:id="rId217" o:title=""/>
          </v:shape>
          <o:OLEObject Type="Embed" ProgID="Equation.DSMT4" ShapeID="_x0000_i1148" DrawAspect="Content" ObjectID="_1836943752" r:id="rId218"/>
        </w:object>
      </w:r>
      <w:r w:rsidRPr="00B66B66">
        <w:rPr>
          <w:rFonts w:hint="eastAsia"/>
        </w:rPr>
        <w:t xml:space="preserve">                </w:t>
      </w:r>
      <w:r>
        <w:rPr>
          <w:rFonts w:hint="eastAsia"/>
        </w:rPr>
        <w:t xml:space="preserve"> </w:t>
      </w:r>
      <w:r w:rsidR="00877501">
        <w:rPr>
          <w:rFonts w:hint="eastAsia"/>
        </w:rPr>
        <w:t xml:space="preserve">  </w:t>
      </w:r>
      <w:r w:rsidR="00CE6156">
        <w:rPr>
          <w:rFonts w:hint="eastAsia"/>
        </w:rPr>
        <w:t xml:space="preserve"> </w:t>
      </w:r>
      <w:r w:rsidRPr="00B66B66">
        <w:rPr>
          <w:rFonts w:ascii="宋体" w:eastAsia="宋体" w:hAnsi="宋体" w:hint="eastAsia"/>
        </w:rPr>
        <w:t>（</w:t>
      </w:r>
      <w:bookmarkStart w:id="12" w:name="OLE_LINK59"/>
      <w:r w:rsidRPr="004A4875">
        <w:rPr>
          <w:rFonts w:ascii="Times New Roman" w:hAnsi="Times New Roman" w:cs="Times New Roman" w:hint="eastAsia"/>
        </w:rPr>
        <w:t>A</w:t>
      </w:r>
      <w:bookmarkEnd w:id="12"/>
      <w:r w:rsidRPr="00B66B66">
        <w:rPr>
          <w:rFonts w:ascii="Times New Roman" w:eastAsia="宋体" w:hAnsi="Times New Roman" w:cs="Times New Roman" w:hint="eastAsia"/>
        </w:rPr>
        <w:t>4</w:t>
      </w:r>
      <w:r w:rsidRPr="00B66B66">
        <w:rPr>
          <w:rFonts w:ascii="宋体" w:eastAsia="宋体" w:hAnsi="宋体" w:hint="eastAsia"/>
        </w:rPr>
        <w:t>）</w:t>
      </w:r>
    </w:p>
    <w:p w14:paraId="5298ED2B" w14:textId="29091F62" w:rsidR="007B13E1" w:rsidRPr="00B66B66" w:rsidRDefault="007B13E1" w:rsidP="007B13E1">
      <w:pPr>
        <w:ind w:firstLineChars="1400" w:firstLine="2957"/>
        <w:jc w:val="both"/>
        <w:rPr>
          <w:rFonts w:hint="eastAsia"/>
        </w:rPr>
      </w:pPr>
      <w:r w:rsidRPr="00B66B66">
        <w:rPr>
          <w:rFonts w:hint="eastAsia"/>
          <w:position w:val="-30"/>
        </w:rPr>
        <w:object w:dxaOrig="2260" w:dyaOrig="680" w14:anchorId="7B95BBEB">
          <v:shape id="_x0000_i1149" type="#_x0000_t75" style="width:113pt;height:34pt" o:ole="">
            <v:imagedata r:id="rId219" o:title=""/>
          </v:shape>
          <o:OLEObject Type="Embed" ProgID="Equation.DSMT4" ShapeID="_x0000_i1149" DrawAspect="Content" ObjectID="_1836943753" r:id="rId220"/>
        </w:object>
      </w:r>
      <w:r w:rsidRPr="00B66B66">
        <w:rPr>
          <w:rFonts w:hint="eastAsia"/>
        </w:rPr>
        <w:t xml:space="preserve">                           </w:t>
      </w:r>
      <w:r w:rsidRPr="00B66B66">
        <w:rPr>
          <w:rFonts w:ascii="宋体" w:eastAsia="宋体" w:hAnsi="宋体" w:hint="eastAsia"/>
        </w:rPr>
        <w:t>（</w:t>
      </w:r>
      <w:r w:rsidRPr="00B41A2A">
        <w:rPr>
          <w:rFonts w:ascii="Times New Roman" w:hAnsi="Times New Roman" w:cs="Times New Roman"/>
        </w:rPr>
        <w:t>A</w:t>
      </w:r>
      <w:r w:rsidRPr="00B66B66">
        <w:rPr>
          <w:rFonts w:ascii="Times New Roman" w:eastAsia="宋体" w:hAnsi="Times New Roman" w:cs="Times New Roman"/>
        </w:rPr>
        <w:t>5</w:t>
      </w:r>
      <w:r w:rsidRPr="00B66B66">
        <w:rPr>
          <w:rFonts w:ascii="宋体" w:eastAsia="宋体" w:hAnsi="宋体" w:hint="eastAsia"/>
        </w:rPr>
        <w:t>）</w:t>
      </w:r>
    </w:p>
    <w:p w14:paraId="4FCF6462" w14:textId="77777777" w:rsidR="007B13E1" w:rsidRPr="00B66B66" w:rsidRDefault="007B13E1" w:rsidP="009F7450">
      <w:pPr>
        <w:spacing w:after="0" w:line="360" w:lineRule="exact"/>
        <w:jc w:val="both"/>
        <w:rPr>
          <w:rFonts w:ascii="Times New Roman" w:eastAsia="宋体" w:hAnsi="Times New Roman"/>
          <w:sz w:val="21"/>
          <w:szCs w:val="21"/>
        </w:rPr>
      </w:pPr>
      <w:r w:rsidRPr="00B66B66">
        <w:rPr>
          <w:rFonts w:ascii="Times New Roman" w:eastAsia="宋体" w:hAnsi="Times New Roman" w:hint="eastAsia"/>
          <w:sz w:val="21"/>
          <w:szCs w:val="21"/>
        </w:rPr>
        <w:lastRenderedPageBreak/>
        <w:t>式（</w:t>
      </w:r>
      <w:r>
        <w:rPr>
          <w:rFonts w:ascii="Times New Roman" w:eastAsia="宋体" w:hAnsi="Times New Roman" w:hint="eastAsia"/>
          <w:sz w:val="21"/>
          <w:szCs w:val="21"/>
        </w:rPr>
        <w:t>A</w:t>
      </w:r>
      <w:r w:rsidRPr="00B66B66">
        <w:rPr>
          <w:rFonts w:ascii="Times New Roman" w:eastAsia="宋体" w:hAnsi="Times New Roman" w:hint="eastAsia"/>
          <w:sz w:val="21"/>
          <w:szCs w:val="21"/>
        </w:rPr>
        <w:t>3</w:t>
      </w:r>
      <w:r w:rsidRPr="00B66B66">
        <w:rPr>
          <w:rFonts w:ascii="Times New Roman" w:eastAsia="宋体" w:hAnsi="Times New Roman" w:hint="eastAsia"/>
          <w:sz w:val="21"/>
          <w:szCs w:val="21"/>
        </w:rPr>
        <w:t>）左边代表企业在环境（</w:t>
      </w:r>
      <w:r w:rsidRPr="00B66B66">
        <w:rPr>
          <w:rFonts w:ascii="Times New Roman" w:eastAsia="宋体" w:hAnsi="Times New Roman" w:hint="eastAsia"/>
          <w:sz w:val="21"/>
          <w:szCs w:val="21"/>
        </w:rPr>
        <w:t>E</w:t>
      </w:r>
      <w:r w:rsidRPr="00B66B66">
        <w:rPr>
          <w:rFonts w:ascii="Times New Roman" w:eastAsia="宋体" w:hAnsi="Times New Roman" w:hint="eastAsia"/>
          <w:sz w:val="21"/>
          <w:szCs w:val="21"/>
        </w:rPr>
        <w:t>）维</w:t>
      </w:r>
      <w:proofErr w:type="gramStart"/>
      <w:r w:rsidRPr="00B66B66">
        <w:rPr>
          <w:rFonts w:ascii="Times New Roman" w:eastAsia="宋体" w:hAnsi="Times New Roman" w:hint="eastAsia"/>
          <w:sz w:val="21"/>
          <w:szCs w:val="21"/>
        </w:rPr>
        <w:t>度投入</w:t>
      </w:r>
      <w:proofErr w:type="gramEnd"/>
      <w:r w:rsidRPr="00B66B66">
        <w:rPr>
          <w:rFonts w:ascii="Times New Roman" w:eastAsia="宋体" w:hAnsi="Times New Roman" w:hint="eastAsia"/>
          <w:sz w:val="21"/>
          <w:szCs w:val="21"/>
        </w:rPr>
        <w:t>所带来的边际收益（</w:t>
      </w:r>
      <w:r w:rsidRPr="00B66B66">
        <w:rPr>
          <w:rFonts w:ascii="Times New Roman" w:eastAsia="宋体" w:hAnsi="Times New Roman" w:hint="eastAsia"/>
          <w:sz w:val="21"/>
          <w:szCs w:val="21"/>
        </w:rPr>
        <w:t>MAB</w:t>
      </w:r>
      <w:r w:rsidRPr="00B66B66">
        <w:rPr>
          <w:rFonts w:ascii="Times New Roman" w:eastAsia="宋体" w:hAnsi="Times New Roman" w:hint="eastAsia"/>
          <w:sz w:val="21"/>
          <w:szCs w:val="21"/>
        </w:rPr>
        <w:t>），该收益由三部分组成：</w:t>
      </w:r>
      <w:r w:rsidRPr="00B66B66">
        <w:rPr>
          <w:rFonts w:ascii="Times New Roman" w:eastAsia="宋体" w:hAnsi="Times New Roman" w:hint="eastAsia"/>
          <w:sz w:val="21"/>
          <w:szCs w:val="21"/>
        </w:rPr>
        <w:t>ESG</w:t>
      </w:r>
      <w:r w:rsidRPr="00B66B66">
        <w:rPr>
          <w:rFonts w:ascii="Times New Roman" w:eastAsia="宋体" w:hAnsi="Times New Roman" w:hint="eastAsia"/>
          <w:sz w:val="21"/>
          <w:szCs w:val="21"/>
        </w:rPr>
        <w:t>表现提升所带来的产品价格提高（</w:t>
      </w:r>
      <w:r w:rsidRPr="00B66B66">
        <w:rPr>
          <w:rFonts w:ascii="Times New Roman" w:eastAsia="宋体" w:hAnsi="Times New Roman"/>
          <w:position w:val="-12"/>
          <w:sz w:val="21"/>
          <w:szCs w:val="21"/>
        </w:rPr>
        <w:object w:dxaOrig="1540" w:dyaOrig="360" w14:anchorId="3A5720E1">
          <v:shape id="_x0000_i1150" type="#_x0000_t75" style="width:77pt;height:19pt" o:ole="">
            <v:imagedata r:id="rId221" o:title=""/>
          </v:shape>
          <o:OLEObject Type="Embed" ProgID="Equation.DSMT4" ShapeID="_x0000_i1150" DrawAspect="Content" ObjectID="_1836943754" r:id="rId222"/>
        </w:object>
      </w:r>
      <w:r w:rsidRPr="00B66B66">
        <w:rPr>
          <w:rFonts w:ascii="Times New Roman" w:eastAsia="宋体" w:hAnsi="Times New Roman" w:hint="eastAsia"/>
          <w:sz w:val="21"/>
          <w:szCs w:val="21"/>
        </w:rPr>
        <w:t>）、金融和人力资本要素成本的降低（</w:t>
      </w:r>
      <w:r w:rsidRPr="00B66B66">
        <w:rPr>
          <w:rFonts w:ascii="Times New Roman" w:eastAsia="宋体" w:hAnsi="Times New Roman"/>
          <w:position w:val="-12"/>
          <w:sz w:val="21"/>
          <w:szCs w:val="21"/>
        </w:rPr>
        <w:object w:dxaOrig="1160" w:dyaOrig="360" w14:anchorId="3B9530FA">
          <v:shape id="_x0000_i1151" type="#_x0000_t75" style="width:58pt;height:19pt" o:ole="">
            <v:imagedata r:id="rId223" o:title=""/>
          </v:shape>
          <o:OLEObject Type="Embed" ProgID="Equation.DSMT4" ShapeID="_x0000_i1151" DrawAspect="Content" ObjectID="_1836943755" r:id="rId224"/>
        </w:object>
      </w:r>
      <w:r w:rsidRPr="00B66B66">
        <w:rPr>
          <w:rFonts w:ascii="Times New Roman" w:eastAsia="宋体" w:hAnsi="Times New Roman" w:hint="eastAsia"/>
          <w:sz w:val="21"/>
          <w:szCs w:val="21"/>
        </w:rPr>
        <w:t>和</w:t>
      </w:r>
      <w:r w:rsidRPr="00B66B66">
        <w:rPr>
          <w:rFonts w:ascii="Times New Roman" w:eastAsia="宋体" w:hAnsi="Times New Roman"/>
          <w:position w:val="-12"/>
          <w:sz w:val="21"/>
          <w:szCs w:val="21"/>
        </w:rPr>
        <w:object w:dxaOrig="1180" w:dyaOrig="360" w14:anchorId="6584CD78">
          <v:shape id="_x0000_i1152" type="#_x0000_t75" style="width:59pt;height:19pt" o:ole="">
            <v:imagedata r:id="rId225" o:title=""/>
          </v:shape>
          <o:OLEObject Type="Embed" ProgID="Equation.DSMT4" ShapeID="_x0000_i1152" DrawAspect="Content" ObjectID="_1836943756" r:id="rId226"/>
        </w:object>
      </w:r>
      <w:r w:rsidRPr="00B66B66">
        <w:rPr>
          <w:rFonts w:ascii="Times New Roman" w:eastAsia="宋体" w:hAnsi="Times New Roman" w:hint="eastAsia"/>
          <w:sz w:val="21"/>
          <w:szCs w:val="21"/>
        </w:rPr>
        <w:t>），以及外部规制压力的减轻（</w:t>
      </w:r>
      <w:r w:rsidRPr="00B66B66">
        <w:rPr>
          <w:rFonts w:ascii="Times New Roman" w:eastAsia="宋体" w:hAnsi="Times New Roman"/>
          <w:position w:val="-12"/>
          <w:sz w:val="21"/>
          <w:szCs w:val="21"/>
        </w:rPr>
        <w:object w:dxaOrig="980" w:dyaOrig="360" w14:anchorId="32CB6EF4">
          <v:shape id="_x0000_i1153" type="#_x0000_t75" style="width:49pt;height:19pt" o:ole="">
            <v:imagedata r:id="rId227" o:title=""/>
          </v:shape>
          <o:OLEObject Type="Embed" ProgID="Equation.DSMT4" ShapeID="_x0000_i1153" DrawAspect="Content" ObjectID="_1836943757" r:id="rId228"/>
        </w:object>
      </w:r>
      <w:r w:rsidRPr="00B66B66">
        <w:rPr>
          <w:rFonts w:ascii="Times New Roman" w:eastAsia="宋体" w:hAnsi="Times New Roman" w:hint="eastAsia"/>
          <w:sz w:val="21"/>
          <w:szCs w:val="21"/>
        </w:rPr>
        <w:t>和</w:t>
      </w:r>
      <w:r w:rsidRPr="00B66B66">
        <w:rPr>
          <w:rFonts w:ascii="Times New Roman" w:eastAsia="宋体" w:hAnsi="Times New Roman"/>
          <w:position w:val="-12"/>
          <w:sz w:val="21"/>
          <w:szCs w:val="21"/>
        </w:rPr>
        <w:object w:dxaOrig="1040" w:dyaOrig="360" w14:anchorId="416C51DE">
          <v:shape id="_x0000_i1154" type="#_x0000_t75" style="width:51.5pt;height:19pt" o:ole="">
            <v:imagedata r:id="rId229" o:title=""/>
          </v:shape>
          <o:OLEObject Type="Embed" ProgID="Equation.DSMT4" ShapeID="_x0000_i1154" DrawAspect="Content" ObjectID="_1836943758" r:id="rId230"/>
        </w:object>
      </w:r>
      <w:r w:rsidRPr="00B66B66">
        <w:rPr>
          <w:rFonts w:ascii="Times New Roman" w:eastAsia="宋体" w:hAnsi="Times New Roman" w:hint="eastAsia"/>
          <w:sz w:val="21"/>
          <w:szCs w:val="21"/>
        </w:rPr>
        <w:t>）。相应地，式（</w:t>
      </w:r>
      <w:r>
        <w:rPr>
          <w:rFonts w:ascii="Times New Roman" w:eastAsia="宋体" w:hAnsi="Times New Roman" w:hint="eastAsia"/>
          <w:sz w:val="21"/>
          <w:szCs w:val="21"/>
        </w:rPr>
        <w:t>A</w:t>
      </w:r>
      <w:r w:rsidRPr="00B66B66">
        <w:rPr>
          <w:rFonts w:ascii="Times New Roman" w:eastAsia="宋体" w:hAnsi="Times New Roman" w:hint="eastAsia"/>
          <w:sz w:val="21"/>
          <w:szCs w:val="21"/>
        </w:rPr>
        <w:t>3</w:t>
      </w:r>
      <w:r w:rsidRPr="00B66B66">
        <w:rPr>
          <w:rFonts w:ascii="Times New Roman" w:eastAsia="宋体" w:hAnsi="Times New Roman" w:hint="eastAsia"/>
          <w:sz w:val="21"/>
          <w:szCs w:val="21"/>
        </w:rPr>
        <w:t>）右边代表企业在环境（</w:t>
      </w:r>
      <w:r w:rsidRPr="00B66B66">
        <w:rPr>
          <w:rFonts w:ascii="Times New Roman" w:eastAsia="宋体" w:hAnsi="Times New Roman" w:hint="eastAsia"/>
          <w:sz w:val="21"/>
          <w:szCs w:val="21"/>
        </w:rPr>
        <w:t>E</w:t>
      </w:r>
      <w:r w:rsidRPr="00B66B66">
        <w:rPr>
          <w:rFonts w:ascii="Times New Roman" w:eastAsia="宋体" w:hAnsi="Times New Roman" w:hint="eastAsia"/>
          <w:sz w:val="21"/>
          <w:szCs w:val="21"/>
        </w:rPr>
        <w:t>）维度进行</w:t>
      </w:r>
      <w:r w:rsidRPr="00B66B66">
        <w:rPr>
          <w:rFonts w:ascii="Times New Roman" w:eastAsia="宋体" w:hAnsi="Times New Roman" w:hint="eastAsia"/>
          <w:sz w:val="21"/>
          <w:szCs w:val="21"/>
        </w:rPr>
        <w:t>ESG</w:t>
      </w:r>
      <w:r w:rsidRPr="00B66B66">
        <w:rPr>
          <w:rFonts w:ascii="Times New Roman" w:eastAsia="宋体" w:hAnsi="Times New Roman" w:hint="eastAsia"/>
          <w:sz w:val="21"/>
          <w:szCs w:val="21"/>
        </w:rPr>
        <w:t>实践所承担的边际成本（</w:t>
      </w:r>
      <w:r w:rsidRPr="00B66B66">
        <w:rPr>
          <w:rFonts w:ascii="Times New Roman" w:eastAsia="宋体" w:hAnsi="Times New Roman" w:hint="eastAsia"/>
          <w:sz w:val="21"/>
          <w:szCs w:val="21"/>
        </w:rPr>
        <w:t>MAC</w:t>
      </w:r>
      <w:r w:rsidRPr="00B66B66">
        <w:rPr>
          <w:rFonts w:ascii="Times New Roman" w:eastAsia="宋体" w:hAnsi="Times New Roman" w:hint="eastAsia"/>
          <w:sz w:val="21"/>
          <w:szCs w:val="21"/>
        </w:rPr>
        <w:t>）。式（</w:t>
      </w:r>
      <w:r>
        <w:rPr>
          <w:rFonts w:ascii="Times New Roman" w:eastAsia="宋体" w:hAnsi="Times New Roman" w:hint="eastAsia"/>
          <w:sz w:val="21"/>
          <w:szCs w:val="21"/>
        </w:rPr>
        <w:t>A</w:t>
      </w:r>
      <w:r w:rsidRPr="00B66B66">
        <w:rPr>
          <w:rFonts w:ascii="Times New Roman" w:eastAsia="宋体" w:hAnsi="Times New Roman" w:hint="eastAsia"/>
          <w:sz w:val="21"/>
          <w:szCs w:val="21"/>
        </w:rPr>
        <w:t>4</w:t>
      </w:r>
      <w:r w:rsidRPr="00B66B66">
        <w:rPr>
          <w:rFonts w:ascii="Times New Roman" w:eastAsia="宋体" w:hAnsi="Times New Roman" w:hint="eastAsia"/>
          <w:sz w:val="21"/>
          <w:szCs w:val="21"/>
        </w:rPr>
        <w:t>）左边代表企业在社会（</w:t>
      </w:r>
      <w:r w:rsidRPr="00B66B66">
        <w:rPr>
          <w:rFonts w:ascii="Times New Roman" w:eastAsia="宋体" w:hAnsi="Times New Roman" w:hint="eastAsia"/>
          <w:sz w:val="21"/>
          <w:szCs w:val="21"/>
        </w:rPr>
        <w:t>S</w:t>
      </w:r>
      <w:r w:rsidRPr="00B66B66">
        <w:rPr>
          <w:rFonts w:ascii="Times New Roman" w:eastAsia="宋体" w:hAnsi="Times New Roman" w:hint="eastAsia"/>
          <w:sz w:val="21"/>
          <w:szCs w:val="21"/>
        </w:rPr>
        <w:t>）维</w:t>
      </w:r>
      <w:proofErr w:type="gramStart"/>
      <w:r w:rsidRPr="00B66B66">
        <w:rPr>
          <w:rFonts w:ascii="Times New Roman" w:eastAsia="宋体" w:hAnsi="Times New Roman" w:hint="eastAsia"/>
          <w:sz w:val="21"/>
          <w:szCs w:val="21"/>
        </w:rPr>
        <w:t>度投入</w:t>
      </w:r>
      <w:proofErr w:type="gramEnd"/>
      <w:r w:rsidRPr="00B66B66">
        <w:rPr>
          <w:rFonts w:ascii="Times New Roman" w:eastAsia="宋体" w:hAnsi="Times New Roman" w:hint="eastAsia"/>
          <w:sz w:val="21"/>
          <w:szCs w:val="21"/>
        </w:rPr>
        <w:t>所带来的边际收益（</w:t>
      </w:r>
      <w:r w:rsidRPr="00B66B66">
        <w:rPr>
          <w:rFonts w:ascii="Times New Roman" w:eastAsia="宋体" w:hAnsi="Times New Roman" w:cs="Times New Roman"/>
          <w:sz w:val="21"/>
          <w:szCs w:val="21"/>
        </w:rPr>
        <w:t>MAB′</w:t>
      </w:r>
      <w:r w:rsidRPr="00B66B66">
        <w:rPr>
          <w:rFonts w:ascii="Times New Roman" w:eastAsia="宋体" w:hAnsi="Times New Roman" w:hint="eastAsia"/>
          <w:sz w:val="21"/>
          <w:szCs w:val="21"/>
        </w:rPr>
        <w:t>），其由三部分组成：</w:t>
      </w:r>
      <w:r w:rsidRPr="00B66B66">
        <w:rPr>
          <w:rFonts w:ascii="Times New Roman" w:eastAsia="宋体" w:hAnsi="Times New Roman" w:hint="eastAsia"/>
          <w:sz w:val="21"/>
          <w:szCs w:val="21"/>
        </w:rPr>
        <w:t>ESG</w:t>
      </w:r>
      <w:r w:rsidRPr="00B66B66">
        <w:rPr>
          <w:rFonts w:ascii="Times New Roman" w:eastAsia="宋体" w:hAnsi="Times New Roman" w:hint="eastAsia"/>
          <w:sz w:val="21"/>
          <w:szCs w:val="21"/>
        </w:rPr>
        <w:t>表现提升所带来的产品价格提高（</w:t>
      </w:r>
      <w:r w:rsidRPr="00B66B66">
        <w:rPr>
          <w:rFonts w:ascii="Times New Roman" w:eastAsia="宋体" w:hAnsi="Times New Roman"/>
          <w:position w:val="-12"/>
          <w:sz w:val="21"/>
          <w:szCs w:val="21"/>
        </w:rPr>
        <w:object w:dxaOrig="1600" w:dyaOrig="360" w14:anchorId="738D9992">
          <v:shape id="_x0000_i1155" type="#_x0000_t75" style="width:80pt;height:19pt" o:ole="">
            <v:imagedata r:id="rId231" o:title=""/>
          </v:shape>
          <o:OLEObject Type="Embed" ProgID="Equation.DSMT4" ShapeID="_x0000_i1155" DrawAspect="Content" ObjectID="_1836943759" r:id="rId232"/>
        </w:object>
      </w:r>
      <w:r w:rsidRPr="00B66B66">
        <w:rPr>
          <w:rFonts w:ascii="Times New Roman" w:eastAsia="宋体" w:hAnsi="Times New Roman" w:hint="eastAsia"/>
          <w:sz w:val="21"/>
          <w:szCs w:val="21"/>
        </w:rPr>
        <w:t>）、人力资本要素成本的降低（</w:t>
      </w:r>
      <w:r w:rsidRPr="00B66B66">
        <w:rPr>
          <w:rFonts w:ascii="Times New Roman" w:eastAsia="宋体" w:hAnsi="Times New Roman"/>
          <w:position w:val="-12"/>
          <w:sz w:val="21"/>
          <w:szCs w:val="21"/>
        </w:rPr>
        <w:object w:dxaOrig="1180" w:dyaOrig="360" w14:anchorId="1A4973C5">
          <v:shape id="_x0000_i1156" type="#_x0000_t75" style="width:59pt;height:19pt" o:ole="">
            <v:imagedata r:id="rId233" o:title=""/>
          </v:shape>
          <o:OLEObject Type="Embed" ProgID="Equation.DSMT4" ShapeID="_x0000_i1156" DrawAspect="Content" ObjectID="_1836943760" r:id="rId234"/>
        </w:object>
      </w:r>
      <w:r w:rsidRPr="00B66B66">
        <w:rPr>
          <w:rFonts w:ascii="Times New Roman" w:eastAsia="宋体" w:hAnsi="Times New Roman" w:hint="eastAsia"/>
          <w:sz w:val="21"/>
          <w:szCs w:val="21"/>
        </w:rPr>
        <w:t>），以及外部规制压力的减轻（</w:t>
      </w:r>
      <w:r w:rsidRPr="00B66B66">
        <w:rPr>
          <w:rFonts w:ascii="Times New Roman" w:eastAsia="宋体" w:hAnsi="Times New Roman"/>
          <w:position w:val="-12"/>
          <w:sz w:val="21"/>
          <w:szCs w:val="21"/>
        </w:rPr>
        <w:object w:dxaOrig="1020" w:dyaOrig="360" w14:anchorId="0EEB1E9E">
          <v:shape id="_x0000_i1157" type="#_x0000_t75" style="width:50pt;height:19pt" o:ole="">
            <v:imagedata r:id="rId235" o:title=""/>
          </v:shape>
          <o:OLEObject Type="Embed" ProgID="Equation.DSMT4" ShapeID="_x0000_i1157" DrawAspect="Content" ObjectID="_1836943761" r:id="rId236"/>
        </w:object>
      </w:r>
      <w:r w:rsidRPr="00B66B66">
        <w:rPr>
          <w:rFonts w:ascii="Times New Roman" w:eastAsia="宋体" w:hAnsi="Times New Roman" w:hint="eastAsia"/>
          <w:sz w:val="21"/>
          <w:szCs w:val="21"/>
        </w:rPr>
        <w:t>）。相应地，式（</w:t>
      </w:r>
      <w:r>
        <w:rPr>
          <w:rFonts w:ascii="Times New Roman" w:eastAsia="宋体" w:hAnsi="Times New Roman" w:hint="eastAsia"/>
          <w:sz w:val="21"/>
          <w:szCs w:val="21"/>
        </w:rPr>
        <w:t>A</w:t>
      </w:r>
      <w:r w:rsidRPr="00B66B66">
        <w:rPr>
          <w:rFonts w:ascii="Times New Roman" w:eastAsia="宋体" w:hAnsi="Times New Roman" w:hint="eastAsia"/>
          <w:sz w:val="21"/>
          <w:szCs w:val="21"/>
        </w:rPr>
        <w:t>4</w:t>
      </w:r>
      <w:r w:rsidRPr="00B66B66">
        <w:rPr>
          <w:rFonts w:ascii="Times New Roman" w:eastAsia="宋体" w:hAnsi="Times New Roman" w:hint="eastAsia"/>
          <w:sz w:val="21"/>
          <w:szCs w:val="21"/>
        </w:rPr>
        <w:t>）右边代表企业在社会（</w:t>
      </w:r>
      <w:r w:rsidRPr="00B66B66">
        <w:rPr>
          <w:rFonts w:ascii="Times New Roman" w:eastAsia="宋体" w:hAnsi="Times New Roman" w:hint="eastAsia"/>
          <w:sz w:val="21"/>
          <w:szCs w:val="21"/>
        </w:rPr>
        <w:t>S</w:t>
      </w:r>
      <w:r w:rsidRPr="00B66B66">
        <w:rPr>
          <w:rFonts w:ascii="Times New Roman" w:eastAsia="宋体" w:hAnsi="Times New Roman" w:hint="eastAsia"/>
          <w:sz w:val="21"/>
          <w:szCs w:val="21"/>
        </w:rPr>
        <w:t>）维度进行</w:t>
      </w:r>
      <w:r w:rsidRPr="00B66B66">
        <w:rPr>
          <w:rFonts w:ascii="Times New Roman" w:eastAsia="宋体" w:hAnsi="Times New Roman" w:hint="eastAsia"/>
          <w:sz w:val="21"/>
          <w:szCs w:val="21"/>
        </w:rPr>
        <w:t>ESG</w:t>
      </w:r>
      <w:r w:rsidRPr="00B66B66">
        <w:rPr>
          <w:rFonts w:ascii="Times New Roman" w:eastAsia="宋体" w:hAnsi="Times New Roman" w:hint="eastAsia"/>
          <w:sz w:val="21"/>
          <w:szCs w:val="21"/>
        </w:rPr>
        <w:t>实践所承担的边际成本（</w:t>
      </w:r>
      <w:r w:rsidRPr="00B66B66">
        <w:rPr>
          <w:rFonts w:ascii="Times New Roman" w:eastAsia="宋体" w:hAnsi="Times New Roman" w:cs="Times New Roman"/>
          <w:sz w:val="21"/>
          <w:szCs w:val="21"/>
        </w:rPr>
        <w:t>MAC′</w:t>
      </w:r>
      <w:r w:rsidRPr="00B66B66">
        <w:rPr>
          <w:rFonts w:ascii="Times New Roman" w:eastAsia="宋体" w:hAnsi="Times New Roman" w:hint="eastAsia"/>
          <w:sz w:val="21"/>
          <w:szCs w:val="21"/>
        </w:rPr>
        <w:t>）。式（</w:t>
      </w:r>
      <w:r>
        <w:rPr>
          <w:rFonts w:ascii="Times New Roman" w:eastAsia="宋体" w:hAnsi="Times New Roman" w:hint="eastAsia"/>
          <w:sz w:val="21"/>
          <w:szCs w:val="21"/>
        </w:rPr>
        <w:t>A</w:t>
      </w:r>
      <w:r w:rsidRPr="00B66B66">
        <w:rPr>
          <w:rFonts w:ascii="Times New Roman" w:eastAsia="宋体" w:hAnsi="Times New Roman" w:hint="eastAsia"/>
          <w:sz w:val="21"/>
          <w:szCs w:val="21"/>
        </w:rPr>
        <w:t>5</w:t>
      </w:r>
      <w:r w:rsidRPr="00B66B66">
        <w:rPr>
          <w:rFonts w:ascii="Times New Roman" w:eastAsia="宋体" w:hAnsi="Times New Roman" w:hint="eastAsia"/>
          <w:sz w:val="21"/>
          <w:szCs w:val="21"/>
        </w:rPr>
        <w:t>）左边代表企业在治理（</w:t>
      </w:r>
      <w:r w:rsidRPr="00B66B66">
        <w:rPr>
          <w:rFonts w:ascii="Times New Roman" w:eastAsia="宋体" w:hAnsi="Times New Roman" w:hint="eastAsia"/>
          <w:sz w:val="21"/>
          <w:szCs w:val="21"/>
        </w:rPr>
        <w:t>G</w:t>
      </w:r>
      <w:r w:rsidRPr="00B66B66">
        <w:rPr>
          <w:rFonts w:ascii="Times New Roman" w:eastAsia="宋体" w:hAnsi="Times New Roman" w:hint="eastAsia"/>
          <w:sz w:val="21"/>
          <w:szCs w:val="21"/>
        </w:rPr>
        <w:t>）维</w:t>
      </w:r>
      <w:proofErr w:type="gramStart"/>
      <w:r w:rsidRPr="00B66B66">
        <w:rPr>
          <w:rFonts w:ascii="Times New Roman" w:eastAsia="宋体" w:hAnsi="Times New Roman" w:hint="eastAsia"/>
          <w:sz w:val="21"/>
          <w:szCs w:val="21"/>
        </w:rPr>
        <w:t>度投入</w:t>
      </w:r>
      <w:proofErr w:type="gramEnd"/>
      <w:r w:rsidRPr="00B66B66">
        <w:rPr>
          <w:rFonts w:ascii="Times New Roman" w:eastAsia="宋体" w:hAnsi="Times New Roman" w:hint="eastAsia"/>
          <w:sz w:val="21"/>
          <w:szCs w:val="21"/>
        </w:rPr>
        <w:t>所带来的边际收益（</w:t>
      </w:r>
      <w:r w:rsidRPr="00B66B66">
        <w:rPr>
          <w:rFonts w:ascii="Times New Roman" w:eastAsia="宋体" w:hAnsi="Times New Roman" w:cs="Times New Roman"/>
          <w:sz w:val="21"/>
          <w:szCs w:val="21"/>
        </w:rPr>
        <w:t>MAB″</w:t>
      </w:r>
      <w:r w:rsidRPr="00B66B66">
        <w:rPr>
          <w:rFonts w:ascii="Times New Roman" w:eastAsia="宋体" w:hAnsi="Times New Roman" w:hint="eastAsia"/>
          <w:sz w:val="21"/>
          <w:szCs w:val="21"/>
        </w:rPr>
        <w:t>），其由金融资本要素成本的降低（</w:t>
      </w:r>
      <w:r w:rsidRPr="00B66B66">
        <w:rPr>
          <w:rFonts w:ascii="Times New Roman" w:eastAsia="宋体" w:hAnsi="Times New Roman"/>
          <w:position w:val="-12"/>
          <w:sz w:val="21"/>
          <w:szCs w:val="21"/>
        </w:rPr>
        <w:object w:dxaOrig="1200" w:dyaOrig="360" w14:anchorId="6D0242E7">
          <v:shape id="_x0000_i1158" type="#_x0000_t75" style="width:62pt;height:19pt" o:ole="">
            <v:imagedata r:id="rId237" o:title=""/>
          </v:shape>
          <o:OLEObject Type="Embed" ProgID="Equation.DSMT4" ShapeID="_x0000_i1158" DrawAspect="Content" ObjectID="_1836943762" r:id="rId238"/>
        </w:object>
      </w:r>
      <w:r w:rsidRPr="00B66B66">
        <w:rPr>
          <w:rFonts w:ascii="Times New Roman" w:eastAsia="宋体" w:hAnsi="Times New Roman" w:hint="eastAsia"/>
          <w:sz w:val="21"/>
          <w:szCs w:val="21"/>
        </w:rPr>
        <w:t>）和人力资本要素成本的降低（</w:t>
      </w:r>
      <w:r w:rsidRPr="00B66B66">
        <w:rPr>
          <w:rFonts w:ascii="Times New Roman" w:eastAsia="宋体" w:hAnsi="Times New Roman"/>
          <w:position w:val="-12"/>
          <w:sz w:val="21"/>
          <w:szCs w:val="21"/>
        </w:rPr>
        <w:object w:dxaOrig="1180" w:dyaOrig="360" w14:anchorId="0ACD77E8">
          <v:shape id="_x0000_i1159" type="#_x0000_t75" style="width:59pt;height:19pt" o:ole="">
            <v:imagedata r:id="rId239" o:title=""/>
          </v:shape>
          <o:OLEObject Type="Embed" ProgID="Equation.DSMT4" ShapeID="_x0000_i1159" DrawAspect="Content" ObjectID="_1836943763" r:id="rId240"/>
        </w:object>
      </w:r>
      <w:r w:rsidRPr="00B66B66">
        <w:rPr>
          <w:rFonts w:ascii="Times New Roman" w:eastAsia="宋体" w:hAnsi="Times New Roman" w:hint="eastAsia"/>
          <w:sz w:val="21"/>
          <w:szCs w:val="21"/>
        </w:rPr>
        <w:t>）组成。相应地，式（</w:t>
      </w:r>
      <w:r>
        <w:rPr>
          <w:rFonts w:ascii="Times New Roman" w:eastAsia="宋体" w:hAnsi="Times New Roman" w:hint="eastAsia"/>
          <w:sz w:val="21"/>
          <w:szCs w:val="21"/>
        </w:rPr>
        <w:t>A</w:t>
      </w:r>
      <w:r w:rsidRPr="00B66B66">
        <w:rPr>
          <w:rFonts w:ascii="Times New Roman" w:eastAsia="宋体" w:hAnsi="Times New Roman" w:hint="eastAsia"/>
          <w:sz w:val="21"/>
          <w:szCs w:val="21"/>
        </w:rPr>
        <w:t>5</w:t>
      </w:r>
      <w:r w:rsidRPr="00B66B66">
        <w:rPr>
          <w:rFonts w:ascii="Times New Roman" w:eastAsia="宋体" w:hAnsi="Times New Roman" w:hint="eastAsia"/>
          <w:sz w:val="21"/>
          <w:szCs w:val="21"/>
        </w:rPr>
        <w:t>）右边代表企业在治理（</w:t>
      </w:r>
      <w:r w:rsidRPr="00B66B66">
        <w:rPr>
          <w:rFonts w:ascii="Times New Roman" w:eastAsia="宋体" w:hAnsi="Times New Roman" w:hint="eastAsia"/>
          <w:sz w:val="21"/>
          <w:szCs w:val="21"/>
        </w:rPr>
        <w:t>G</w:t>
      </w:r>
      <w:r w:rsidRPr="00B66B66">
        <w:rPr>
          <w:rFonts w:ascii="Times New Roman" w:eastAsia="宋体" w:hAnsi="Times New Roman" w:hint="eastAsia"/>
          <w:sz w:val="21"/>
          <w:szCs w:val="21"/>
        </w:rPr>
        <w:t>）维度进行</w:t>
      </w:r>
      <w:r w:rsidRPr="00B66B66">
        <w:rPr>
          <w:rFonts w:ascii="Times New Roman" w:eastAsia="宋体" w:hAnsi="Times New Roman" w:hint="eastAsia"/>
          <w:sz w:val="21"/>
          <w:szCs w:val="21"/>
        </w:rPr>
        <w:t>ESG</w:t>
      </w:r>
      <w:r w:rsidRPr="00B66B66">
        <w:rPr>
          <w:rFonts w:ascii="Times New Roman" w:eastAsia="宋体" w:hAnsi="Times New Roman" w:hint="eastAsia"/>
          <w:sz w:val="21"/>
          <w:szCs w:val="21"/>
        </w:rPr>
        <w:t>实践所承担的边际成本（</w:t>
      </w:r>
      <w:r w:rsidRPr="00B66B66">
        <w:rPr>
          <w:rFonts w:ascii="Times New Roman" w:eastAsia="宋体" w:hAnsi="Times New Roman" w:cs="Times New Roman"/>
          <w:sz w:val="21"/>
          <w:szCs w:val="21"/>
        </w:rPr>
        <w:t>MAC″</w:t>
      </w:r>
      <w:r w:rsidRPr="00B66B66">
        <w:rPr>
          <w:rFonts w:ascii="Times New Roman" w:eastAsia="宋体" w:hAnsi="Times New Roman" w:hint="eastAsia"/>
          <w:sz w:val="21"/>
          <w:szCs w:val="21"/>
        </w:rPr>
        <w:t>）。</w:t>
      </w:r>
    </w:p>
    <w:p w14:paraId="624AF4AB" w14:textId="70E940EA" w:rsidR="007B13E1" w:rsidRPr="00B66B66" w:rsidRDefault="007B13E1" w:rsidP="007B13E1">
      <w:pPr>
        <w:spacing w:after="0" w:line="360" w:lineRule="exact"/>
        <w:ind w:firstLineChars="200" w:firstLine="402"/>
        <w:jc w:val="both"/>
        <w:rPr>
          <w:rFonts w:ascii="Times New Roman" w:eastAsia="宋体" w:hAnsi="Times New Roman"/>
          <w:b/>
          <w:bCs/>
          <w:sz w:val="21"/>
          <w:szCs w:val="21"/>
        </w:rPr>
      </w:pPr>
      <w:r w:rsidRPr="00B66B66">
        <w:rPr>
          <w:rFonts w:ascii="Times New Roman" w:eastAsia="宋体" w:hAnsi="Times New Roman" w:hint="eastAsia"/>
          <w:sz w:val="21"/>
          <w:szCs w:val="21"/>
        </w:rPr>
        <w:t>因此，如</w:t>
      </w:r>
      <w:r>
        <w:rPr>
          <w:rFonts w:ascii="Times New Roman" w:eastAsia="宋体" w:hAnsi="Times New Roman" w:hint="eastAsia"/>
          <w:sz w:val="21"/>
          <w:szCs w:val="21"/>
        </w:rPr>
        <w:t>附</w:t>
      </w:r>
      <w:r w:rsidRPr="00B66B66">
        <w:rPr>
          <w:rFonts w:ascii="Times New Roman" w:eastAsia="宋体" w:hAnsi="Times New Roman" w:hint="eastAsia"/>
          <w:sz w:val="21"/>
          <w:szCs w:val="21"/>
        </w:rPr>
        <w:t>图</w:t>
      </w:r>
      <w:r w:rsidR="009F7450">
        <w:rPr>
          <w:rFonts w:ascii="Times New Roman" w:eastAsia="宋体" w:hAnsi="Times New Roman" w:hint="eastAsia"/>
          <w:sz w:val="21"/>
          <w:szCs w:val="21"/>
        </w:rPr>
        <w:t>4</w:t>
      </w:r>
      <w:r>
        <w:rPr>
          <w:rFonts w:ascii="Times New Roman" w:eastAsia="宋体" w:hAnsi="Times New Roman" w:hint="eastAsia"/>
          <w:sz w:val="21"/>
          <w:szCs w:val="21"/>
        </w:rPr>
        <w:t>、附图</w:t>
      </w:r>
      <w:r w:rsidR="009F7450">
        <w:rPr>
          <w:rFonts w:ascii="Times New Roman" w:eastAsia="宋体" w:hAnsi="Times New Roman" w:hint="eastAsia"/>
          <w:sz w:val="21"/>
          <w:szCs w:val="21"/>
        </w:rPr>
        <w:t>5</w:t>
      </w:r>
      <w:r>
        <w:rPr>
          <w:rFonts w:ascii="Times New Roman" w:eastAsia="宋体" w:hAnsi="Times New Roman" w:hint="eastAsia"/>
          <w:sz w:val="21"/>
          <w:szCs w:val="21"/>
        </w:rPr>
        <w:t>和附</w:t>
      </w:r>
      <w:r w:rsidRPr="00B66B66">
        <w:rPr>
          <w:rFonts w:ascii="Times New Roman" w:eastAsia="宋体" w:hAnsi="Times New Roman" w:hint="eastAsia"/>
          <w:sz w:val="21"/>
          <w:szCs w:val="21"/>
        </w:rPr>
        <w:t>图</w:t>
      </w:r>
      <w:r w:rsidR="009F7450">
        <w:rPr>
          <w:rFonts w:ascii="Times New Roman" w:eastAsia="宋体" w:hAnsi="Times New Roman" w:hint="eastAsia"/>
          <w:sz w:val="21"/>
          <w:szCs w:val="21"/>
        </w:rPr>
        <w:t>6</w:t>
      </w:r>
      <w:r w:rsidRPr="00B66B66">
        <w:rPr>
          <w:rFonts w:ascii="Times New Roman" w:eastAsia="宋体" w:hAnsi="Times New Roman" w:hint="eastAsia"/>
          <w:sz w:val="21"/>
          <w:szCs w:val="21"/>
        </w:rPr>
        <w:t>所示，企业开展</w:t>
      </w:r>
      <w:r w:rsidRPr="00B66B66">
        <w:rPr>
          <w:rFonts w:ascii="Times New Roman" w:eastAsia="宋体" w:hAnsi="Times New Roman" w:hint="eastAsia"/>
          <w:sz w:val="21"/>
          <w:szCs w:val="21"/>
        </w:rPr>
        <w:t>ESG</w:t>
      </w:r>
      <w:r w:rsidRPr="00B66B66">
        <w:rPr>
          <w:rFonts w:ascii="Times New Roman" w:eastAsia="宋体" w:hAnsi="Times New Roman" w:hint="eastAsia"/>
          <w:sz w:val="21"/>
          <w:szCs w:val="21"/>
        </w:rPr>
        <w:t>实践所带来的边际成本会随着环境信息公开水平的提升而降低，即表现为</w:t>
      </w:r>
      <w:r w:rsidRPr="00B66B66">
        <w:rPr>
          <w:rFonts w:ascii="Times New Roman" w:eastAsia="宋体" w:hAnsi="Times New Roman" w:hint="eastAsia"/>
          <w:sz w:val="21"/>
          <w:szCs w:val="21"/>
        </w:rPr>
        <w:t>MAC</w:t>
      </w:r>
      <w:r w:rsidRPr="00B66B66">
        <w:rPr>
          <w:rFonts w:ascii="Times New Roman" w:eastAsia="宋体" w:hAnsi="Times New Roman" w:hint="eastAsia"/>
          <w:sz w:val="21"/>
          <w:szCs w:val="21"/>
        </w:rPr>
        <w:t>曲线向下移动。同时，环境信息公开水平的提升也会增强消费者和投资者对于绿色产品和企业社会责任的关注，从而提高企业</w:t>
      </w:r>
      <w:r w:rsidRPr="00B66B66">
        <w:rPr>
          <w:rFonts w:ascii="Times New Roman" w:eastAsia="宋体" w:hAnsi="Times New Roman" w:hint="eastAsia"/>
          <w:sz w:val="21"/>
          <w:szCs w:val="21"/>
        </w:rPr>
        <w:t>ESG</w:t>
      </w:r>
      <w:r w:rsidRPr="00B66B66">
        <w:rPr>
          <w:rFonts w:ascii="Times New Roman" w:eastAsia="宋体" w:hAnsi="Times New Roman" w:hint="eastAsia"/>
          <w:sz w:val="21"/>
          <w:szCs w:val="21"/>
        </w:rPr>
        <w:t>表现对产品价格的正向影响程度。此外，随着环境信息公开水平的提高，企业开展</w:t>
      </w:r>
      <w:r w:rsidRPr="00B66B66">
        <w:rPr>
          <w:rFonts w:ascii="Times New Roman" w:eastAsia="宋体" w:hAnsi="Times New Roman" w:hint="eastAsia"/>
          <w:sz w:val="21"/>
          <w:szCs w:val="21"/>
        </w:rPr>
        <w:t>ESG</w:t>
      </w:r>
      <w:r w:rsidRPr="00B66B66">
        <w:rPr>
          <w:rFonts w:ascii="Times New Roman" w:eastAsia="宋体" w:hAnsi="Times New Roman" w:hint="eastAsia"/>
          <w:sz w:val="21"/>
          <w:szCs w:val="21"/>
        </w:rPr>
        <w:t>实践所带来的金融和人力资本要素成本，以及外部规制压力均会降低，从而使得企业进行</w:t>
      </w:r>
      <w:r w:rsidRPr="00B66B66">
        <w:rPr>
          <w:rFonts w:ascii="Times New Roman" w:eastAsia="宋体" w:hAnsi="Times New Roman" w:hint="eastAsia"/>
          <w:sz w:val="21"/>
          <w:szCs w:val="21"/>
        </w:rPr>
        <w:t>ESG</w:t>
      </w:r>
      <w:r w:rsidRPr="00B66B66">
        <w:rPr>
          <w:rFonts w:ascii="Times New Roman" w:eastAsia="宋体" w:hAnsi="Times New Roman" w:hint="eastAsia"/>
          <w:sz w:val="21"/>
          <w:szCs w:val="21"/>
        </w:rPr>
        <w:t>实践的边际收益增加，即表现为</w:t>
      </w:r>
      <w:r w:rsidRPr="00B66B66">
        <w:rPr>
          <w:rFonts w:ascii="Times New Roman" w:eastAsia="宋体" w:hAnsi="Times New Roman" w:hint="eastAsia"/>
          <w:sz w:val="21"/>
          <w:szCs w:val="21"/>
        </w:rPr>
        <w:t>MAB</w:t>
      </w:r>
      <w:r w:rsidRPr="00B66B66">
        <w:rPr>
          <w:rFonts w:ascii="Times New Roman" w:eastAsia="宋体" w:hAnsi="Times New Roman" w:hint="eastAsia"/>
          <w:sz w:val="21"/>
          <w:szCs w:val="21"/>
        </w:rPr>
        <w:t>曲线向右移动。</w:t>
      </w:r>
      <w:proofErr w:type="gramStart"/>
      <w:r w:rsidRPr="00B66B66">
        <w:rPr>
          <w:rFonts w:ascii="Times New Roman" w:eastAsia="宋体" w:hAnsi="Times New Roman" w:hint="eastAsia"/>
          <w:sz w:val="21"/>
          <w:szCs w:val="21"/>
        </w:rPr>
        <w:t>由</w:t>
      </w:r>
      <w:r>
        <w:rPr>
          <w:rFonts w:ascii="Times New Roman" w:eastAsia="宋体" w:hAnsi="Times New Roman" w:hint="eastAsia"/>
          <w:sz w:val="21"/>
          <w:szCs w:val="21"/>
        </w:rPr>
        <w:t>附</w:t>
      </w:r>
      <w:r w:rsidRPr="00B66B66">
        <w:rPr>
          <w:rFonts w:ascii="Times New Roman" w:eastAsia="宋体" w:hAnsi="Times New Roman" w:hint="eastAsia"/>
          <w:sz w:val="21"/>
          <w:szCs w:val="21"/>
        </w:rPr>
        <w:t>图</w:t>
      </w:r>
      <w:proofErr w:type="gramEnd"/>
      <w:r w:rsidR="009F7450">
        <w:rPr>
          <w:rFonts w:ascii="Times New Roman" w:eastAsia="宋体" w:hAnsi="Times New Roman" w:hint="eastAsia"/>
          <w:sz w:val="21"/>
          <w:szCs w:val="21"/>
        </w:rPr>
        <w:t>4</w:t>
      </w:r>
      <w:r>
        <w:rPr>
          <w:rFonts w:ascii="Times New Roman" w:eastAsia="宋体" w:hAnsi="Times New Roman" w:hint="eastAsia"/>
          <w:sz w:val="21"/>
          <w:szCs w:val="21"/>
        </w:rPr>
        <w:t>、附图</w:t>
      </w:r>
      <w:r w:rsidR="009F7450">
        <w:rPr>
          <w:rFonts w:ascii="Times New Roman" w:eastAsia="宋体" w:hAnsi="Times New Roman" w:hint="eastAsia"/>
          <w:sz w:val="21"/>
          <w:szCs w:val="21"/>
        </w:rPr>
        <w:t>5</w:t>
      </w:r>
      <w:r>
        <w:rPr>
          <w:rFonts w:ascii="Times New Roman" w:eastAsia="宋体" w:hAnsi="Times New Roman" w:hint="eastAsia"/>
          <w:sz w:val="21"/>
          <w:szCs w:val="21"/>
        </w:rPr>
        <w:t>和附</w:t>
      </w:r>
      <w:r w:rsidRPr="00B66B66">
        <w:rPr>
          <w:rFonts w:ascii="Times New Roman" w:eastAsia="宋体" w:hAnsi="Times New Roman" w:hint="eastAsia"/>
          <w:sz w:val="21"/>
          <w:szCs w:val="21"/>
        </w:rPr>
        <w:t>图</w:t>
      </w:r>
      <w:r w:rsidR="009F7450">
        <w:rPr>
          <w:rFonts w:ascii="Times New Roman" w:eastAsia="宋体" w:hAnsi="Times New Roman" w:hint="eastAsia"/>
          <w:sz w:val="21"/>
          <w:szCs w:val="21"/>
        </w:rPr>
        <w:t>6</w:t>
      </w:r>
      <w:r w:rsidRPr="00B66B66">
        <w:rPr>
          <w:rFonts w:ascii="Times New Roman" w:eastAsia="宋体" w:hAnsi="Times New Roman" w:hint="eastAsia"/>
          <w:sz w:val="21"/>
          <w:szCs w:val="21"/>
        </w:rPr>
        <w:t>容易看出，</w:t>
      </w:r>
      <w:r w:rsidRPr="00B66B66">
        <w:rPr>
          <w:rFonts w:ascii="Times New Roman" w:eastAsia="宋体" w:hAnsi="Times New Roman" w:hint="eastAsia"/>
          <w:sz w:val="21"/>
          <w:szCs w:val="21"/>
        </w:rPr>
        <w:t>MAC</w:t>
      </w:r>
      <w:r w:rsidRPr="00B66B66">
        <w:rPr>
          <w:rFonts w:ascii="Times New Roman" w:eastAsia="宋体" w:hAnsi="Times New Roman" w:hint="eastAsia"/>
          <w:sz w:val="21"/>
          <w:szCs w:val="21"/>
        </w:rPr>
        <w:t>曲线和</w:t>
      </w:r>
      <w:r w:rsidRPr="00B66B66">
        <w:rPr>
          <w:rFonts w:ascii="Times New Roman" w:eastAsia="宋体" w:hAnsi="Times New Roman" w:hint="eastAsia"/>
          <w:sz w:val="21"/>
          <w:szCs w:val="21"/>
        </w:rPr>
        <w:t>MAB</w:t>
      </w:r>
      <w:r w:rsidRPr="00B66B66">
        <w:rPr>
          <w:rFonts w:ascii="Times New Roman" w:eastAsia="宋体" w:hAnsi="Times New Roman" w:hint="eastAsia"/>
          <w:sz w:val="21"/>
          <w:szCs w:val="21"/>
        </w:rPr>
        <w:t>曲线变动后的交点为新的均衡点</w:t>
      </w:r>
      <w:r w:rsidRPr="00B66B66">
        <w:rPr>
          <w:rFonts w:ascii="Times New Roman" w:eastAsia="宋体" w:hAnsi="Times New Roman"/>
          <w:position w:val="-12"/>
          <w:sz w:val="21"/>
          <w:szCs w:val="21"/>
        </w:rPr>
        <w:object w:dxaOrig="320" w:dyaOrig="380" w14:anchorId="077DA69F">
          <v:shape id="_x0000_i1160" type="#_x0000_t75" style="width:15.5pt;height:19pt" o:ole="">
            <v:imagedata r:id="rId241" o:title=""/>
          </v:shape>
          <o:OLEObject Type="Embed" ProgID="Equation.DSMT4" ShapeID="_x0000_i1160" DrawAspect="Content" ObjectID="_1836943764" r:id="rId242"/>
        </w:object>
      </w:r>
      <w:r w:rsidRPr="00B66B66">
        <w:rPr>
          <w:rFonts w:ascii="Times New Roman" w:eastAsia="宋体" w:hAnsi="Times New Roman" w:hint="eastAsia"/>
          <w:sz w:val="21"/>
          <w:szCs w:val="21"/>
        </w:rPr>
        <w:t>、</w:t>
      </w:r>
      <w:r w:rsidRPr="00B66B66">
        <w:rPr>
          <w:rFonts w:ascii="Times New Roman" w:eastAsia="宋体" w:hAnsi="Times New Roman"/>
          <w:position w:val="-12"/>
          <w:sz w:val="21"/>
          <w:szCs w:val="21"/>
        </w:rPr>
        <w:object w:dxaOrig="320" w:dyaOrig="380" w14:anchorId="7A6DE319">
          <v:shape id="_x0000_i1161" type="#_x0000_t75" style="width:15.5pt;height:19pt" o:ole="">
            <v:imagedata r:id="rId243" o:title=""/>
          </v:shape>
          <o:OLEObject Type="Embed" ProgID="Equation.DSMT4" ShapeID="_x0000_i1161" DrawAspect="Content" ObjectID="_1836943765" r:id="rId244"/>
        </w:object>
      </w:r>
      <w:r w:rsidRPr="00B66B66">
        <w:rPr>
          <w:rFonts w:ascii="Times New Roman" w:eastAsia="宋体" w:hAnsi="Times New Roman" w:hint="eastAsia"/>
          <w:sz w:val="21"/>
          <w:szCs w:val="21"/>
        </w:rPr>
        <w:t>、</w:t>
      </w:r>
      <w:r w:rsidRPr="00B66B66">
        <w:rPr>
          <w:rFonts w:ascii="Times New Roman" w:eastAsia="宋体" w:hAnsi="Times New Roman"/>
          <w:position w:val="-12"/>
          <w:sz w:val="21"/>
          <w:szCs w:val="21"/>
        </w:rPr>
        <w:object w:dxaOrig="340" w:dyaOrig="380" w14:anchorId="64AE1EE8">
          <v:shape id="_x0000_i1162" type="#_x0000_t75" style="width:17.5pt;height:19pt" o:ole="">
            <v:imagedata r:id="rId245" o:title=""/>
          </v:shape>
          <o:OLEObject Type="Embed" ProgID="Equation.DSMT4" ShapeID="_x0000_i1162" DrawAspect="Content" ObjectID="_1836943766" r:id="rId246"/>
        </w:object>
      </w:r>
      <w:r w:rsidRPr="00B66B66">
        <w:rPr>
          <w:rFonts w:ascii="Times New Roman" w:eastAsia="宋体" w:hAnsi="Times New Roman" w:hint="eastAsia"/>
          <w:sz w:val="21"/>
          <w:szCs w:val="21"/>
        </w:rPr>
        <w:t>，其对应企业的</w:t>
      </w:r>
      <w:r w:rsidRPr="00B66B66">
        <w:rPr>
          <w:rFonts w:ascii="Times New Roman" w:eastAsia="宋体" w:hAnsi="Times New Roman" w:hint="eastAsia"/>
          <w:sz w:val="21"/>
          <w:szCs w:val="21"/>
        </w:rPr>
        <w:t>ESG</w:t>
      </w:r>
      <w:r w:rsidRPr="00B66B66">
        <w:rPr>
          <w:rFonts w:ascii="Times New Roman" w:eastAsia="宋体" w:hAnsi="Times New Roman" w:hint="eastAsia"/>
          <w:sz w:val="21"/>
          <w:szCs w:val="21"/>
        </w:rPr>
        <w:t>投入和</w:t>
      </w:r>
      <w:r w:rsidRPr="00B66B66">
        <w:rPr>
          <w:rFonts w:ascii="Times New Roman" w:eastAsia="宋体" w:hAnsi="Times New Roman" w:hint="eastAsia"/>
          <w:sz w:val="21"/>
          <w:szCs w:val="21"/>
        </w:rPr>
        <w:t>ESG</w:t>
      </w:r>
      <w:r w:rsidRPr="00B66B66">
        <w:rPr>
          <w:rFonts w:ascii="Times New Roman" w:eastAsia="宋体" w:hAnsi="Times New Roman" w:hint="eastAsia"/>
          <w:sz w:val="21"/>
          <w:szCs w:val="21"/>
        </w:rPr>
        <w:t>表现均较原均衡点</w:t>
      </w:r>
      <w:r w:rsidRPr="00B66B66">
        <w:rPr>
          <w:rFonts w:ascii="Times New Roman" w:eastAsia="宋体" w:hAnsi="Times New Roman"/>
          <w:position w:val="-12"/>
          <w:sz w:val="21"/>
          <w:szCs w:val="21"/>
        </w:rPr>
        <w:object w:dxaOrig="360" w:dyaOrig="380" w14:anchorId="06E4889F">
          <v:shape id="_x0000_i1163" type="#_x0000_t75" style="width:19pt;height:19pt" o:ole="">
            <v:imagedata r:id="rId124" o:title=""/>
          </v:shape>
          <o:OLEObject Type="Embed" ProgID="Equation.DSMT4" ShapeID="_x0000_i1163" DrawAspect="Content" ObjectID="_1836943767" r:id="rId247"/>
        </w:object>
      </w:r>
      <w:r w:rsidRPr="00B66B66">
        <w:rPr>
          <w:rFonts w:ascii="Times New Roman" w:eastAsia="宋体" w:hAnsi="Times New Roman" w:hint="eastAsia"/>
          <w:sz w:val="21"/>
          <w:szCs w:val="21"/>
        </w:rPr>
        <w:t>、</w:t>
      </w:r>
      <w:r w:rsidRPr="00B66B66">
        <w:rPr>
          <w:rFonts w:ascii="Times New Roman" w:eastAsia="宋体" w:hAnsi="Times New Roman"/>
          <w:position w:val="-12"/>
          <w:sz w:val="21"/>
          <w:szCs w:val="21"/>
        </w:rPr>
        <w:object w:dxaOrig="340" w:dyaOrig="380" w14:anchorId="0859E32D">
          <v:shape id="_x0000_i1164" type="#_x0000_t75" style="width:17.5pt;height:19pt" o:ole="">
            <v:imagedata r:id="rId126" o:title=""/>
          </v:shape>
          <o:OLEObject Type="Embed" ProgID="Equation.DSMT4" ShapeID="_x0000_i1164" DrawAspect="Content" ObjectID="_1836943768" r:id="rId248"/>
        </w:object>
      </w:r>
      <w:r w:rsidRPr="00B66B66">
        <w:rPr>
          <w:rFonts w:ascii="Times New Roman" w:eastAsia="宋体" w:hAnsi="Times New Roman" w:hint="eastAsia"/>
          <w:sz w:val="21"/>
          <w:szCs w:val="21"/>
        </w:rPr>
        <w:t>、</w:t>
      </w:r>
      <w:r w:rsidRPr="00B66B66">
        <w:rPr>
          <w:rFonts w:ascii="Times New Roman" w:eastAsia="宋体" w:hAnsi="Times New Roman"/>
          <w:position w:val="-12"/>
          <w:sz w:val="21"/>
          <w:szCs w:val="21"/>
        </w:rPr>
        <w:object w:dxaOrig="360" w:dyaOrig="380" w14:anchorId="7B6CFDA6">
          <v:shape id="_x0000_i1165" type="#_x0000_t75" style="width:19pt;height:19pt" o:ole="">
            <v:imagedata r:id="rId128" o:title=""/>
          </v:shape>
          <o:OLEObject Type="Embed" ProgID="Equation.DSMT4" ShapeID="_x0000_i1165" DrawAspect="Content" ObjectID="_1836943769" r:id="rId249"/>
        </w:object>
      </w:r>
      <w:r w:rsidRPr="00B66B66">
        <w:rPr>
          <w:rFonts w:ascii="Times New Roman" w:eastAsia="宋体" w:hAnsi="Times New Roman" w:hint="eastAsia"/>
          <w:sz w:val="21"/>
          <w:szCs w:val="21"/>
        </w:rPr>
        <w:t>有所提升。</w:t>
      </w:r>
    </w:p>
    <w:p w14:paraId="709921A1" w14:textId="77777777" w:rsidR="007B13E1" w:rsidRPr="00D656CC" w:rsidRDefault="007B13E1" w:rsidP="007B13E1">
      <w:pPr>
        <w:spacing w:after="0" w:line="240" w:lineRule="auto"/>
        <w:jc w:val="center"/>
        <w:rPr>
          <w:rFonts w:ascii="Times New Roman" w:eastAsia="宋体" w:hAnsi="Times New Roman"/>
          <w:b/>
          <w:bCs/>
          <w:sz w:val="21"/>
          <w:szCs w:val="21"/>
        </w:rPr>
      </w:pPr>
      <w:r>
        <w:rPr>
          <w:noProof/>
        </w:rPr>
        <w:drawing>
          <wp:inline distT="0" distB="0" distL="0" distR="0" wp14:anchorId="27DA43D4" wp14:editId="754ED7CC">
            <wp:extent cx="2534920" cy="2019300"/>
            <wp:effectExtent l="0" t="0" r="0" b="0"/>
            <wp:docPr id="1224244535" name="图片 4" descr="图示&#10;&#10;AI 生成的内容可能不正确。">
              <a:extLst xmlns:a="http://schemas.openxmlformats.org/drawingml/2006/main">
                <a:ext uri="{FF2B5EF4-FFF2-40B4-BE49-F238E27FC236}">
                  <a16:creationId xmlns:a16="http://schemas.microsoft.com/office/drawing/2014/main" id="{A5DBE09B-F998-0DAC-CD9F-6880B2DE746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descr="图示&#10;&#10;AI 生成的内容可能不正确。">
                      <a:extLst>
                        <a:ext uri="{FF2B5EF4-FFF2-40B4-BE49-F238E27FC236}">
                          <a16:creationId xmlns:a16="http://schemas.microsoft.com/office/drawing/2014/main" id="{A5DBE09B-F998-0DAC-CD9F-6880B2DE7466}"/>
                        </a:ext>
                      </a:extLst>
                    </pic:cNvPr>
                    <pic:cNvPicPr>
                      <a:picLocks noChangeAspect="1"/>
                    </pic:cNvPicPr>
                  </pic:nvPicPr>
                  <pic:blipFill>
                    <a:blip r:embed="rId250" cstate="print">
                      <a:extLst>
                        <a:ext uri="{28A0092B-C50C-407E-A947-70E740481C1C}">
                          <a14:useLocalDpi xmlns:a14="http://schemas.microsoft.com/office/drawing/2010/main" val="0"/>
                        </a:ext>
                      </a:extLst>
                    </a:blip>
                    <a:srcRect l="4822" r="13848"/>
                    <a:stretch>
                      <a:fillRect/>
                    </a:stretch>
                  </pic:blipFill>
                  <pic:spPr>
                    <a:xfrm>
                      <a:off x="0" y="0"/>
                      <a:ext cx="2543774" cy="2026353"/>
                    </a:xfrm>
                    <a:prstGeom prst="rect">
                      <a:avLst/>
                    </a:prstGeom>
                  </pic:spPr>
                </pic:pic>
              </a:graphicData>
            </a:graphic>
          </wp:inline>
        </w:drawing>
      </w:r>
    </w:p>
    <w:p w14:paraId="3DAC11B4" w14:textId="354CC637" w:rsidR="007B13E1" w:rsidRDefault="007B13E1" w:rsidP="007B13E1">
      <w:pPr>
        <w:spacing w:afterLines="50" w:after="163" w:line="240" w:lineRule="auto"/>
        <w:jc w:val="center"/>
        <w:rPr>
          <w:rFonts w:ascii="Times New Roman" w:eastAsia="黑体" w:hAnsi="Times New Roman" w:cs="Times New Roman"/>
          <w:sz w:val="18"/>
          <w:szCs w:val="18"/>
        </w:rPr>
      </w:pPr>
      <w:r>
        <w:rPr>
          <w:rFonts w:ascii="Times New Roman" w:eastAsia="黑体" w:hAnsi="Times New Roman" w:hint="eastAsia"/>
          <w:sz w:val="18"/>
          <w:szCs w:val="18"/>
        </w:rPr>
        <w:t>附</w:t>
      </w:r>
      <w:r w:rsidRPr="00CF24CF">
        <w:rPr>
          <w:rFonts w:ascii="Times New Roman" w:eastAsia="黑体" w:hAnsi="Times New Roman" w:hint="eastAsia"/>
          <w:sz w:val="18"/>
          <w:szCs w:val="18"/>
        </w:rPr>
        <w:t>图</w:t>
      </w:r>
      <w:r w:rsidR="009F7450">
        <w:rPr>
          <w:rFonts w:ascii="Times New Roman" w:eastAsia="黑体" w:hAnsi="Times New Roman" w:cs="Times New Roman" w:hint="eastAsia"/>
          <w:sz w:val="18"/>
          <w:szCs w:val="18"/>
        </w:rPr>
        <w:t>4</w:t>
      </w:r>
      <w:r w:rsidRPr="00CF24CF">
        <w:rPr>
          <w:rFonts w:ascii="Times New Roman" w:eastAsia="黑体" w:hAnsi="Times New Roman" w:cs="Times New Roman"/>
          <w:sz w:val="18"/>
          <w:szCs w:val="18"/>
        </w:rPr>
        <w:t xml:space="preserve"> </w:t>
      </w:r>
      <w:r w:rsidRPr="00CF24CF">
        <w:rPr>
          <w:rFonts w:ascii="Times New Roman" w:eastAsia="黑体" w:hAnsi="Times New Roman" w:cs="Times New Roman"/>
          <w:sz w:val="18"/>
          <w:szCs w:val="18"/>
        </w:rPr>
        <w:t>环境信息公开</w:t>
      </w:r>
      <w:r w:rsidRPr="00CF24CF">
        <w:rPr>
          <w:rFonts w:ascii="Times New Roman" w:eastAsia="黑体" w:hAnsi="Times New Roman" w:cs="Times New Roman" w:hint="eastAsia"/>
          <w:sz w:val="18"/>
          <w:szCs w:val="18"/>
        </w:rPr>
        <w:t>对企业</w:t>
      </w:r>
      <w:r w:rsidRPr="00CF24CF">
        <w:rPr>
          <w:rFonts w:ascii="Times New Roman" w:eastAsia="黑体" w:hAnsi="Times New Roman" w:cs="Times New Roman" w:hint="eastAsia"/>
          <w:sz w:val="18"/>
          <w:szCs w:val="18"/>
        </w:rPr>
        <w:t>ESG</w:t>
      </w:r>
      <w:r w:rsidRPr="00CF24CF">
        <w:rPr>
          <w:rFonts w:ascii="Times New Roman" w:eastAsia="黑体" w:hAnsi="Times New Roman" w:cs="Times New Roman" w:hint="eastAsia"/>
          <w:sz w:val="18"/>
          <w:szCs w:val="18"/>
        </w:rPr>
        <w:t>表现的影响过程</w:t>
      </w:r>
      <w:r>
        <w:rPr>
          <w:rFonts w:ascii="Times New Roman" w:eastAsia="黑体" w:hAnsi="Times New Roman" w:cs="Times New Roman" w:hint="eastAsia"/>
          <w:sz w:val="18"/>
          <w:szCs w:val="18"/>
        </w:rPr>
        <w:t>-</w:t>
      </w:r>
      <w:r>
        <w:rPr>
          <w:rFonts w:ascii="Times New Roman" w:eastAsia="黑体" w:hAnsi="Times New Roman" w:cs="Times New Roman" w:hint="eastAsia"/>
          <w:sz w:val="18"/>
          <w:szCs w:val="18"/>
        </w:rPr>
        <w:t>环境（</w:t>
      </w:r>
      <w:r>
        <w:rPr>
          <w:rFonts w:ascii="Times New Roman" w:eastAsia="黑体" w:hAnsi="Times New Roman" w:cs="Times New Roman" w:hint="eastAsia"/>
          <w:sz w:val="18"/>
          <w:szCs w:val="18"/>
        </w:rPr>
        <w:t>E</w:t>
      </w:r>
      <w:r>
        <w:rPr>
          <w:rFonts w:ascii="Times New Roman" w:eastAsia="黑体" w:hAnsi="Times New Roman" w:cs="Times New Roman" w:hint="eastAsia"/>
          <w:sz w:val="18"/>
          <w:szCs w:val="18"/>
        </w:rPr>
        <w:t>）表现</w:t>
      </w:r>
    </w:p>
    <w:p w14:paraId="0D2FF5BE" w14:textId="77777777" w:rsidR="007B13E1" w:rsidRDefault="007B13E1" w:rsidP="007B13E1">
      <w:pPr>
        <w:spacing w:afterLines="50" w:after="163" w:line="240" w:lineRule="auto"/>
        <w:jc w:val="center"/>
        <w:rPr>
          <w:rFonts w:ascii="Times New Roman" w:eastAsia="黑体" w:hAnsi="Times New Roman"/>
          <w:sz w:val="18"/>
          <w:szCs w:val="18"/>
        </w:rPr>
      </w:pPr>
      <w:r>
        <w:rPr>
          <w:noProof/>
        </w:rPr>
        <w:lastRenderedPageBreak/>
        <w:drawing>
          <wp:inline distT="0" distB="0" distL="0" distR="0" wp14:anchorId="0439A968" wp14:editId="43687FB4">
            <wp:extent cx="2702551" cy="2016000"/>
            <wp:effectExtent l="0" t="0" r="3175" b="3810"/>
            <wp:docPr id="579552062" name="图片 10" descr="手机屏幕截图&#10;&#10;AI 生成的内容可能不正确。">
              <a:extLst xmlns:a="http://schemas.openxmlformats.org/drawingml/2006/main">
                <a:ext uri="{FF2B5EF4-FFF2-40B4-BE49-F238E27FC236}">
                  <a16:creationId xmlns:a16="http://schemas.microsoft.com/office/drawing/2014/main" id="{982300A4-78CA-4C47-3E03-CD0B4A581C7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0" descr="手机屏幕截图&#10;&#10;AI 生成的内容可能不正确。">
                      <a:extLst>
                        <a:ext uri="{FF2B5EF4-FFF2-40B4-BE49-F238E27FC236}">
                          <a16:creationId xmlns:a16="http://schemas.microsoft.com/office/drawing/2014/main" id="{982300A4-78CA-4C47-3E03-CD0B4A581C7F}"/>
                        </a:ext>
                      </a:extLst>
                    </pic:cNvPr>
                    <pic:cNvPicPr>
                      <a:picLocks noChangeAspect="1"/>
                    </pic:cNvPicPr>
                  </pic:nvPicPr>
                  <pic:blipFill>
                    <a:blip r:embed="rId251" cstate="print">
                      <a:extLst>
                        <a:ext uri="{28A0092B-C50C-407E-A947-70E740481C1C}">
                          <a14:useLocalDpi xmlns:a14="http://schemas.microsoft.com/office/drawing/2010/main" val="0"/>
                        </a:ext>
                      </a:extLst>
                    </a:blip>
                    <a:srcRect l="4934" r="13737"/>
                    <a:stretch>
                      <a:fillRect/>
                    </a:stretch>
                  </pic:blipFill>
                  <pic:spPr>
                    <a:xfrm>
                      <a:off x="0" y="0"/>
                      <a:ext cx="2702551" cy="2016000"/>
                    </a:xfrm>
                    <a:prstGeom prst="rect">
                      <a:avLst/>
                    </a:prstGeom>
                  </pic:spPr>
                </pic:pic>
              </a:graphicData>
            </a:graphic>
          </wp:inline>
        </w:drawing>
      </w:r>
    </w:p>
    <w:p w14:paraId="03F33B37" w14:textId="54398085" w:rsidR="007B13E1" w:rsidRDefault="007B13E1" w:rsidP="007B13E1">
      <w:pPr>
        <w:spacing w:afterLines="50" w:after="163" w:line="240" w:lineRule="auto"/>
        <w:jc w:val="center"/>
        <w:rPr>
          <w:rFonts w:ascii="Times New Roman" w:eastAsia="黑体" w:hAnsi="Times New Roman" w:cs="Times New Roman"/>
          <w:sz w:val="18"/>
          <w:szCs w:val="18"/>
        </w:rPr>
      </w:pPr>
      <w:r>
        <w:rPr>
          <w:rFonts w:ascii="Times New Roman" w:eastAsia="黑体" w:hAnsi="Times New Roman" w:hint="eastAsia"/>
          <w:sz w:val="18"/>
          <w:szCs w:val="18"/>
        </w:rPr>
        <w:t>附</w:t>
      </w:r>
      <w:r w:rsidRPr="00CF24CF">
        <w:rPr>
          <w:rFonts w:ascii="Times New Roman" w:eastAsia="黑体" w:hAnsi="Times New Roman" w:hint="eastAsia"/>
          <w:sz w:val="18"/>
          <w:szCs w:val="18"/>
        </w:rPr>
        <w:t>图</w:t>
      </w:r>
      <w:r w:rsidR="009F7450">
        <w:rPr>
          <w:rFonts w:ascii="Times New Roman" w:eastAsia="黑体" w:hAnsi="Times New Roman" w:cs="Times New Roman" w:hint="eastAsia"/>
          <w:sz w:val="18"/>
          <w:szCs w:val="18"/>
        </w:rPr>
        <w:t>5</w:t>
      </w:r>
      <w:r w:rsidRPr="00CF24CF">
        <w:rPr>
          <w:rFonts w:ascii="Times New Roman" w:eastAsia="黑体" w:hAnsi="Times New Roman" w:cs="Times New Roman"/>
          <w:sz w:val="18"/>
          <w:szCs w:val="18"/>
        </w:rPr>
        <w:t xml:space="preserve"> </w:t>
      </w:r>
      <w:r w:rsidRPr="00CF24CF">
        <w:rPr>
          <w:rFonts w:ascii="Times New Roman" w:eastAsia="黑体" w:hAnsi="Times New Roman" w:cs="Times New Roman"/>
          <w:sz w:val="18"/>
          <w:szCs w:val="18"/>
        </w:rPr>
        <w:t>环境信息公开</w:t>
      </w:r>
      <w:r w:rsidRPr="00CF24CF">
        <w:rPr>
          <w:rFonts w:ascii="Times New Roman" w:eastAsia="黑体" w:hAnsi="Times New Roman" w:cs="Times New Roman" w:hint="eastAsia"/>
          <w:sz w:val="18"/>
          <w:szCs w:val="18"/>
        </w:rPr>
        <w:t>对企业</w:t>
      </w:r>
      <w:r w:rsidRPr="00CF24CF">
        <w:rPr>
          <w:rFonts w:ascii="Times New Roman" w:eastAsia="黑体" w:hAnsi="Times New Roman" w:cs="Times New Roman" w:hint="eastAsia"/>
          <w:sz w:val="18"/>
          <w:szCs w:val="18"/>
        </w:rPr>
        <w:t>ESG</w:t>
      </w:r>
      <w:r w:rsidRPr="00CF24CF">
        <w:rPr>
          <w:rFonts w:ascii="Times New Roman" w:eastAsia="黑体" w:hAnsi="Times New Roman" w:cs="Times New Roman" w:hint="eastAsia"/>
          <w:sz w:val="18"/>
          <w:szCs w:val="18"/>
        </w:rPr>
        <w:t>表现的影响过程</w:t>
      </w:r>
      <w:r>
        <w:rPr>
          <w:rFonts w:ascii="Times New Roman" w:eastAsia="黑体" w:hAnsi="Times New Roman" w:cs="Times New Roman" w:hint="eastAsia"/>
          <w:sz w:val="18"/>
          <w:szCs w:val="18"/>
        </w:rPr>
        <w:t>-</w:t>
      </w:r>
      <w:r>
        <w:rPr>
          <w:rFonts w:ascii="Times New Roman" w:eastAsia="黑体" w:hAnsi="Times New Roman" w:cs="Times New Roman" w:hint="eastAsia"/>
          <w:sz w:val="18"/>
          <w:szCs w:val="18"/>
        </w:rPr>
        <w:t>社会（</w:t>
      </w:r>
      <w:r>
        <w:rPr>
          <w:rFonts w:ascii="Times New Roman" w:eastAsia="黑体" w:hAnsi="Times New Roman" w:cs="Times New Roman" w:hint="eastAsia"/>
          <w:sz w:val="18"/>
          <w:szCs w:val="18"/>
        </w:rPr>
        <w:t>S</w:t>
      </w:r>
      <w:r>
        <w:rPr>
          <w:rFonts w:ascii="Times New Roman" w:eastAsia="黑体" w:hAnsi="Times New Roman" w:cs="Times New Roman" w:hint="eastAsia"/>
          <w:sz w:val="18"/>
          <w:szCs w:val="18"/>
        </w:rPr>
        <w:t>）表现</w:t>
      </w:r>
    </w:p>
    <w:p w14:paraId="25336182" w14:textId="77777777" w:rsidR="007B13E1" w:rsidRDefault="007B13E1" w:rsidP="007B13E1">
      <w:pPr>
        <w:spacing w:afterLines="50" w:after="163" w:line="240" w:lineRule="auto"/>
        <w:jc w:val="center"/>
        <w:rPr>
          <w:rFonts w:ascii="Times New Roman" w:eastAsia="黑体" w:hAnsi="Times New Roman"/>
          <w:sz w:val="18"/>
          <w:szCs w:val="18"/>
        </w:rPr>
      </w:pPr>
      <w:r>
        <w:rPr>
          <w:noProof/>
        </w:rPr>
        <w:drawing>
          <wp:inline distT="0" distB="0" distL="0" distR="0" wp14:anchorId="22E75883" wp14:editId="54AC6941">
            <wp:extent cx="2397267" cy="2016000"/>
            <wp:effectExtent l="0" t="0" r="3175" b="3810"/>
            <wp:docPr id="170677682" name="图片 6" descr="图示, 工程绘图&#10;&#10;AI 生成的内容可能不正确。">
              <a:extLst xmlns:a="http://schemas.openxmlformats.org/drawingml/2006/main">
                <a:ext uri="{FF2B5EF4-FFF2-40B4-BE49-F238E27FC236}">
                  <a16:creationId xmlns:a16="http://schemas.microsoft.com/office/drawing/2014/main" id="{54A5777D-D9C1-E277-B5FE-CCA8379E0C2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descr="图示, 工程绘图&#10;&#10;AI 生成的内容可能不正确。">
                      <a:extLst>
                        <a:ext uri="{FF2B5EF4-FFF2-40B4-BE49-F238E27FC236}">
                          <a16:creationId xmlns:a16="http://schemas.microsoft.com/office/drawing/2014/main" id="{54A5777D-D9C1-E277-B5FE-CCA8379E0C2D}"/>
                        </a:ext>
                      </a:extLst>
                    </pic:cNvPr>
                    <pic:cNvPicPr>
                      <a:picLocks noChangeAspect="1"/>
                    </pic:cNvPicPr>
                  </pic:nvPicPr>
                  <pic:blipFill>
                    <a:blip r:embed="rId252" cstate="print">
                      <a:extLst>
                        <a:ext uri="{28A0092B-C50C-407E-A947-70E740481C1C}">
                          <a14:useLocalDpi xmlns:a14="http://schemas.microsoft.com/office/drawing/2010/main" val="0"/>
                        </a:ext>
                      </a:extLst>
                    </a:blip>
                    <a:srcRect l="5620" r="19587"/>
                    <a:stretch>
                      <a:fillRect/>
                    </a:stretch>
                  </pic:blipFill>
                  <pic:spPr>
                    <a:xfrm>
                      <a:off x="0" y="0"/>
                      <a:ext cx="2397267" cy="2016000"/>
                    </a:xfrm>
                    <a:prstGeom prst="rect">
                      <a:avLst/>
                    </a:prstGeom>
                  </pic:spPr>
                </pic:pic>
              </a:graphicData>
            </a:graphic>
          </wp:inline>
        </w:drawing>
      </w:r>
    </w:p>
    <w:p w14:paraId="3F30785E" w14:textId="6BCEEFFB" w:rsidR="007B13E1" w:rsidRDefault="007B13E1" w:rsidP="007B13E1">
      <w:pPr>
        <w:spacing w:afterLines="50" w:after="163" w:line="240" w:lineRule="auto"/>
        <w:jc w:val="center"/>
        <w:rPr>
          <w:rFonts w:ascii="Times New Roman" w:eastAsia="黑体" w:hAnsi="Times New Roman" w:cs="Times New Roman"/>
          <w:sz w:val="18"/>
          <w:szCs w:val="18"/>
        </w:rPr>
      </w:pPr>
      <w:r>
        <w:rPr>
          <w:rFonts w:ascii="Times New Roman" w:eastAsia="黑体" w:hAnsi="Times New Roman" w:hint="eastAsia"/>
          <w:sz w:val="18"/>
          <w:szCs w:val="18"/>
        </w:rPr>
        <w:t>附</w:t>
      </w:r>
      <w:r w:rsidRPr="00CF24CF">
        <w:rPr>
          <w:rFonts w:ascii="Times New Roman" w:eastAsia="黑体" w:hAnsi="Times New Roman" w:hint="eastAsia"/>
          <w:sz w:val="18"/>
          <w:szCs w:val="18"/>
        </w:rPr>
        <w:t>图</w:t>
      </w:r>
      <w:r w:rsidR="009F7450">
        <w:rPr>
          <w:rFonts w:ascii="Times New Roman" w:eastAsia="黑体" w:hAnsi="Times New Roman" w:cs="Times New Roman" w:hint="eastAsia"/>
          <w:sz w:val="18"/>
          <w:szCs w:val="18"/>
        </w:rPr>
        <w:t>6</w:t>
      </w:r>
      <w:r w:rsidRPr="00CF24CF">
        <w:rPr>
          <w:rFonts w:ascii="Times New Roman" w:eastAsia="黑体" w:hAnsi="Times New Roman" w:cs="Times New Roman"/>
          <w:sz w:val="18"/>
          <w:szCs w:val="18"/>
        </w:rPr>
        <w:t xml:space="preserve"> </w:t>
      </w:r>
      <w:r w:rsidRPr="00CF24CF">
        <w:rPr>
          <w:rFonts w:ascii="Times New Roman" w:eastAsia="黑体" w:hAnsi="Times New Roman" w:cs="Times New Roman"/>
          <w:sz w:val="18"/>
          <w:szCs w:val="18"/>
        </w:rPr>
        <w:t>环境信息公开</w:t>
      </w:r>
      <w:r w:rsidRPr="00CF24CF">
        <w:rPr>
          <w:rFonts w:ascii="Times New Roman" w:eastAsia="黑体" w:hAnsi="Times New Roman" w:cs="Times New Roman" w:hint="eastAsia"/>
          <w:sz w:val="18"/>
          <w:szCs w:val="18"/>
        </w:rPr>
        <w:t>对企业</w:t>
      </w:r>
      <w:r w:rsidRPr="00CF24CF">
        <w:rPr>
          <w:rFonts w:ascii="Times New Roman" w:eastAsia="黑体" w:hAnsi="Times New Roman" w:cs="Times New Roman" w:hint="eastAsia"/>
          <w:sz w:val="18"/>
          <w:szCs w:val="18"/>
        </w:rPr>
        <w:t>ESG</w:t>
      </w:r>
      <w:r w:rsidRPr="00CF24CF">
        <w:rPr>
          <w:rFonts w:ascii="Times New Roman" w:eastAsia="黑体" w:hAnsi="Times New Roman" w:cs="Times New Roman" w:hint="eastAsia"/>
          <w:sz w:val="18"/>
          <w:szCs w:val="18"/>
        </w:rPr>
        <w:t>表现的影响过程</w:t>
      </w:r>
      <w:r>
        <w:rPr>
          <w:rFonts w:ascii="Times New Roman" w:eastAsia="黑体" w:hAnsi="Times New Roman" w:cs="Times New Roman" w:hint="eastAsia"/>
          <w:sz w:val="18"/>
          <w:szCs w:val="18"/>
        </w:rPr>
        <w:t>-</w:t>
      </w:r>
      <w:r>
        <w:rPr>
          <w:rFonts w:ascii="Times New Roman" w:eastAsia="黑体" w:hAnsi="Times New Roman" w:cs="Times New Roman" w:hint="eastAsia"/>
          <w:sz w:val="18"/>
          <w:szCs w:val="18"/>
        </w:rPr>
        <w:t>治理（</w:t>
      </w:r>
      <w:r>
        <w:rPr>
          <w:rFonts w:ascii="Times New Roman" w:eastAsia="黑体" w:hAnsi="Times New Roman" w:cs="Times New Roman" w:hint="eastAsia"/>
          <w:sz w:val="18"/>
          <w:szCs w:val="18"/>
        </w:rPr>
        <w:t>G</w:t>
      </w:r>
      <w:r>
        <w:rPr>
          <w:rFonts w:ascii="Times New Roman" w:eastAsia="黑体" w:hAnsi="Times New Roman" w:cs="Times New Roman" w:hint="eastAsia"/>
          <w:sz w:val="18"/>
          <w:szCs w:val="18"/>
        </w:rPr>
        <w:t>）表现</w:t>
      </w:r>
    </w:p>
    <w:p w14:paraId="7FD7F873" w14:textId="77777777" w:rsidR="009F7450" w:rsidRDefault="009F7450" w:rsidP="007B13E1">
      <w:pPr>
        <w:pStyle w:val="afd"/>
        <w:spacing w:line="360" w:lineRule="exact"/>
        <w:rPr>
          <w:rFonts w:ascii="Times New Roman" w:eastAsia="黑体" w:hAnsi="Times New Roman"/>
          <w:sz w:val="15"/>
          <w:szCs w:val="15"/>
        </w:rPr>
      </w:pPr>
    </w:p>
    <w:p w14:paraId="03F5F488" w14:textId="77777777" w:rsidR="00CE6156" w:rsidRDefault="00CE6156" w:rsidP="007B13E1">
      <w:pPr>
        <w:pStyle w:val="afd"/>
        <w:spacing w:line="360" w:lineRule="exact"/>
        <w:rPr>
          <w:rFonts w:ascii="Times New Roman" w:eastAsia="黑体" w:hAnsi="Times New Roman"/>
          <w:sz w:val="15"/>
          <w:szCs w:val="15"/>
        </w:rPr>
      </w:pPr>
    </w:p>
    <w:p w14:paraId="10B848C3" w14:textId="77777777" w:rsidR="00CE6156" w:rsidRDefault="00CE6156" w:rsidP="007B13E1">
      <w:pPr>
        <w:pStyle w:val="afd"/>
        <w:spacing w:line="360" w:lineRule="exact"/>
        <w:rPr>
          <w:rFonts w:ascii="Times New Roman" w:eastAsia="黑体" w:hAnsi="Times New Roman"/>
          <w:sz w:val="15"/>
          <w:szCs w:val="15"/>
        </w:rPr>
      </w:pPr>
    </w:p>
    <w:p w14:paraId="21823929" w14:textId="77777777" w:rsidR="00CE6156" w:rsidRDefault="00CE6156" w:rsidP="007B13E1">
      <w:pPr>
        <w:pStyle w:val="afd"/>
        <w:spacing w:line="360" w:lineRule="exact"/>
        <w:rPr>
          <w:rFonts w:ascii="Times New Roman" w:eastAsia="黑体" w:hAnsi="Times New Roman"/>
          <w:sz w:val="15"/>
          <w:szCs w:val="15"/>
        </w:rPr>
      </w:pPr>
    </w:p>
    <w:p w14:paraId="19898C65" w14:textId="77777777" w:rsidR="00CE6156" w:rsidRDefault="00CE6156" w:rsidP="007B13E1">
      <w:pPr>
        <w:pStyle w:val="afd"/>
        <w:spacing w:line="360" w:lineRule="exact"/>
        <w:rPr>
          <w:rFonts w:ascii="Times New Roman" w:eastAsia="黑体" w:hAnsi="Times New Roman"/>
          <w:sz w:val="15"/>
          <w:szCs w:val="15"/>
        </w:rPr>
      </w:pPr>
    </w:p>
    <w:p w14:paraId="399B1EEF" w14:textId="77777777" w:rsidR="00CE6156" w:rsidRDefault="00CE6156" w:rsidP="007B13E1">
      <w:pPr>
        <w:pStyle w:val="afd"/>
        <w:spacing w:line="360" w:lineRule="exact"/>
        <w:rPr>
          <w:rFonts w:ascii="Times New Roman" w:eastAsia="黑体" w:hAnsi="Times New Roman"/>
          <w:sz w:val="15"/>
          <w:szCs w:val="15"/>
        </w:rPr>
      </w:pPr>
    </w:p>
    <w:p w14:paraId="4876B359" w14:textId="77777777" w:rsidR="00CE6156" w:rsidRDefault="00CE6156" w:rsidP="007B13E1">
      <w:pPr>
        <w:pStyle w:val="afd"/>
        <w:spacing w:line="360" w:lineRule="exact"/>
        <w:rPr>
          <w:rFonts w:ascii="Times New Roman" w:eastAsia="黑体" w:hAnsi="Times New Roman"/>
          <w:sz w:val="15"/>
          <w:szCs w:val="15"/>
        </w:rPr>
      </w:pPr>
    </w:p>
    <w:p w14:paraId="128555C1" w14:textId="77777777" w:rsidR="00CE6156" w:rsidRDefault="00CE6156" w:rsidP="007B13E1">
      <w:pPr>
        <w:pStyle w:val="afd"/>
        <w:spacing w:line="360" w:lineRule="exact"/>
        <w:rPr>
          <w:rFonts w:ascii="Times New Roman" w:eastAsia="黑体" w:hAnsi="Times New Roman"/>
          <w:sz w:val="15"/>
          <w:szCs w:val="15"/>
        </w:rPr>
      </w:pPr>
    </w:p>
    <w:p w14:paraId="2C4DDBBF" w14:textId="77777777" w:rsidR="00CE6156" w:rsidRDefault="00CE6156" w:rsidP="007B13E1">
      <w:pPr>
        <w:pStyle w:val="afd"/>
        <w:spacing w:line="360" w:lineRule="exact"/>
        <w:rPr>
          <w:rFonts w:ascii="Times New Roman" w:eastAsia="黑体" w:hAnsi="Times New Roman"/>
          <w:sz w:val="15"/>
          <w:szCs w:val="15"/>
        </w:rPr>
      </w:pPr>
    </w:p>
    <w:p w14:paraId="2EE48C20" w14:textId="77777777" w:rsidR="00CE6156" w:rsidRDefault="00CE6156" w:rsidP="007B13E1">
      <w:pPr>
        <w:pStyle w:val="afd"/>
        <w:spacing w:line="360" w:lineRule="exact"/>
        <w:rPr>
          <w:rFonts w:ascii="Times New Roman" w:eastAsia="黑体" w:hAnsi="Times New Roman"/>
          <w:sz w:val="15"/>
          <w:szCs w:val="15"/>
        </w:rPr>
      </w:pPr>
    </w:p>
    <w:p w14:paraId="6F7C59C1" w14:textId="77777777" w:rsidR="00CE6156" w:rsidRDefault="00CE6156" w:rsidP="007B13E1">
      <w:pPr>
        <w:pStyle w:val="afd"/>
        <w:spacing w:line="360" w:lineRule="exact"/>
        <w:rPr>
          <w:rFonts w:ascii="Times New Roman" w:eastAsia="黑体" w:hAnsi="Times New Roman"/>
          <w:sz w:val="15"/>
          <w:szCs w:val="15"/>
        </w:rPr>
      </w:pPr>
    </w:p>
    <w:p w14:paraId="772D244A" w14:textId="77777777" w:rsidR="00CE6156" w:rsidRDefault="00CE6156" w:rsidP="007B13E1">
      <w:pPr>
        <w:pStyle w:val="afd"/>
        <w:spacing w:line="360" w:lineRule="exact"/>
        <w:rPr>
          <w:rFonts w:ascii="Times New Roman" w:eastAsia="黑体" w:hAnsi="Times New Roman"/>
          <w:sz w:val="15"/>
          <w:szCs w:val="15"/>
        </w:rPr>
      </w:pPr>
    </w:p>
    <w:p w14:paraId="692ECA51" w14:textId="77777777" w:rsidR="00CE6156" w:rsidRDefault="00CE6156" w:rsidP="007B13E1">
      <w:pPr>
        <w:pStyle w:val="afd"/>
        <w:spacing w:line="360" w:lineRule="exact"/>
        <w:rPr>
          <w:rFonts w:ascii="Times New Roman" w:eastAsia="黑体" w:hAnsi="Times New Roman"/>
          <w:sz w:val="15"/>
          <w:szCs w:val="15"/>
        </w:rPr>
      </w:pPr>
    </w:p>
    <w:p w14:paraId="2908DFA5" w14:textId="77777777" w:rsidR="00CE6156" w:rsidRDefault="00CE6156" w:rsidP="007B13E1">
      <w:pPr>
        <w:pStyle w:val="afd"/>
        <w:spacing w:line="360" w:lineRule="exact"/>
        <w:rPr>
          <w:rFonts w:ascii="Times New Roman" w:eastAsia="黑体" w:hAnsi="Times New Roman"/>
          <w:sz w:val="15"/>
          <w:szCs w:val="15"/>
        </w:rPr>
      </w:pPr>
    </w:p>
    <w:p w14:paraId="54C01265" w14:textId="1F0C388E" w:rsidR="00164409" w:rsidRPr="009F7450" w:rsidRDefault="009F7450" w:rsidP="009F7450">
      <w:pPr>
        <w:spacing w:after="0" w:line="360" w:lineRule="exact"/>
        <w:rPr>
          <w:rFonts w:ascii="Times New Roman" w:eastAsia="宋体" w:hAnsi="Times New Roman"/>
          <w:b/>
          <w:bCs/>
          <w:sz w:val="24"/>
        </w:rPr>
      </w:pPr>
      <w:bookmarkStart w:id="13" w:name="_Hlk219301923"/>
      <w:r w:rsidRPr="00C51196">
        <w:rPr>
          <w:rFonts w:ascii="Times New Roman" w:eastAsia="宋体" w:hAnsi="Times New Roman" w:hint="eastAsia"/>
          <w:b/>
          <w:bCs/>
          <w:sz w:val="24"/>
        </w:rPr>
        <w:lastRenderedPageBreak/>
        <w:t>附录</w:t>
      </w:r>
      <w:r>
        <w:rPr>
          <w:rFonts w:ascii="Times New Roman" w:eastAsia="宋体" w:hAnsi="Times New Roman" w:hint="eastAsia"/>
          <w:b/>
          <w:bCs/>
          <w:sz w:val="24"/>
        </w:rPr>
        <w:t>3</w:t>
      </w:r>
      <w:r w:rsidR="00DF5176">
        <w:rPr>
          <w:rFonts w:ascii="Times New Roman" w:eastAsia="宋体" w:hAnsi="Times New Roman" w:hint="eastAsia"/>
          <w:b/>
          <w:bCs/>
          <w:sz w:val="24"/>
        </w:rPr>
        <w:t xml:space="preserve"> </w:t>
      </w:r>
      <w:r w:rsidR="00164409" w:rsidRPr="00164409">
        <w:rPr>
          <w:rFonts w:ascii="Times New Roman" w:eastAsia="宋体" w:hAnsi="Times New Roman" w:hint="eastAsia"/>
          <w:b/>
          <w:bCs/>
          <w:sz w:val="24"/>
        </w:rPr>
        <w:t>环境信息公开促进企业</w:t>
      </w:r>
      <w:r w:rsidR="00164409" w:rsidRPr="00164409">
        <w:rPr>
          <w:rFonts w:ascii="Times New Roman" w:eastAsia="宋体" w:hAnsi="Times New Roman" w:hint="eastAsia"/>
          <w:b/>
          <w:bCs/>
          <w:sz w:val="24"/>
        </w:rPr>
        <w:t>ESG</w:t>
      </w:r>
      <w:r w:rsidR="00164409" w:rsidRPr="00164409">
        <w:rPr>
          <w:rFonts w:ascii="Times New Roman" w:eastAsia="宋体" w:hAnsi="Times New Roman" w:hint="eastAsia"/>
          <w:b/>
          <w:bCs/>
          <w:sz w:val="24"/>
        </w:rPr>
        <w:t>表现提升的作用机制</w:t>
      </w:r>
    </w:p>
    <w:p w14:paraId="678E8268" w14:textId="5AF34C2C" w:rsidR="00164409" w:rsidRPr="00D656CC" w:rsidRDefault="0086643D" w:rsidP="00164409">
      <w:pPr>
        <w:spacing w:after="0" w:line="360" w:lineRule="exact"/>
        <w:ind w:firstLineChars="200" w:firstLine="402"/>
        <w:jc w:val="both"/>
        <w:rPr>
          <w:rFonts w:ascii="Times New Roman" w:eastAsia="宋体" w:hAnsi="Times New Roman"/>
          <w:sz w:val="21"/>
          <w:szCs w:val="21"/>
        </w:rPr>
      </w:pPr>
      <w:r>
        <w:rPr>
          <w:rFonts w:ascii="Times New Roman" w:eastAsia="宋体" w:hAnsi="Times New Roman" w:hint="eastAsia"/>
          <w:sz w:val="21"/>
          <w:szCs w:val="21"/>
        </w:rPr>
        <w:t>（一）</w:t>
      </w:r>
      <w:r w:rsidR="00164409" w:rsidRPr="00D656CC">
        <w:rPr>
          <w:rFonts w:ascii="Times New Roman" w:eastAsia="宋体" w:hAnsi="Times New Roman" w:hint="eastAsia"/>
          <w:sz w:val="21"/>
          <w:szCs w:val="21"/>
        </w:rPr>
        <w:t>环境信息公开、外部压力与企业</w:t>
      </w:r>
      <w:r w:rsidR="00164409" w:rsidRPr="00D656CC">
        <w:rPr>
          <w:rFonts w:ascii="Times New Roman" w:eastAsia="宋体" w:hAnsi="Times New Roman" w:hint="eastAsia"/>
          <w:sz w:val="21"/>
          <w:szCs w:val="21"/>
        </w:rPr>
        <w:t>ESG</w:t>
      </w:r>
      <w:r w:rsidR="00164409" w:rsidRPr="00D656CC">
        <w:rPr>
          <w:rFonts w:ascii="Times New Roman" w:eastAsia="宋体" w:hAnsi="Times New Roman" w:hint="eastAsia"/>
          <w:sz w:val="21"/>
          <w:szCs w:val="21"/>
        </w:rPr>
        <w:t>表现</w:t>
      </w:r>
    </w:p>
    <w:p w14:paraId="68FDEF72" w14:textId="77777777" w:rsidR="0086643D" w:rsidRDefault="0086643D" w:rsidP="00164409">
      <w:pPr>
        <w:spacing w:after="0" w:line="360" w:lineRule="exact"/>
        <w:ind w:firstLineChars="200" w:firstLine="402"/>
        <w:jc w:val="both"/>
        <w:rPr>
          <w:rFonts w:ascii="Times New Roman" w:eastAsia="宋体" w:hAnsi="Times New Roman"/>
          <w:sz w:val="21"/>
          <w:szCs w:val="21"/>
        </w:rPr>
      </w:pPr>
      <w:r>
        <w:rPr>
          <w:rFonts w:ascii="Times New Roman" w:eastAsia="宋体" w:hAnsi="Times New Roman" w:hint="eastAsia"/>
          <w:sz w:val="21"/>
          <w:szCs w:val="21"/>
        </w:rPr>
        <w:t xml:space="preserve">1. </w:t>
      </w:r>
      <w:r w:rsidR="00164409" w:rsidRPr="00D656CC">
        <w:rPr>
          <w:rFonts w:ascii="Times New Roman" w:eastAsia="宋体" w:hAnsi="Times New Roman" w:hint="eastAsia"/>
          <w:sz w:val="21"/>
          <w:szCs w:val="21"/>
        </w:rPr>
        <w:t>环境治理强化效应</w:t>
      </w:r>
    </w:p>
    <w:p w14:paraId="612DC830" w14:textId="46C75B14" w:rsidR="00164409" w:rsidRPr="00F169BF" w:rsidRDefault="00164409" w:rsidP="00164409">
      <w:pPr>
        <w:spacing w:after="0" w:line="360" w:lineRule="exact"/>
        <w:ind w:firstLineChars="200" w:firstLine="402"/>
        <w:jc w:val="both"/>
        <w:rPr>
          <w:rFonts w:ascii="Times New Roman" w:eastAsia="宋体" w:hAnsi="Times New Roman"/>
          <w:color w:val="EE0000"/>
          <w:sz w:val="21"/>
          <w:szCs w:val="21"/>
        </w:rPr>
      </w:pPr>
      <w:r w:rsidRPr="00D656CC">
        <w:rPr>
          <w:rFonts w:ascii="Times New Roman" w:eastAsia="宋体" w:hAnsi="Times New Roman" w:hint="eastAsia"/>
          <w:sz w:val="21"/>
          <w:szCs w:val="21"/>
        </w:rPr>
        <w:t>环境信息公开能够通过缓解中央政府和地方政府之间的信息不对称程度，有效避免地方政府在执行环保政策过程中产生执行力度不足和任务执行偏差等问题，从而提升地方政府环境规制力度和环保执法强度。</w:t>
      </w:r>
      <w:r w:rsidRPr="009F7450">
        <w:rPr>
          <w:rFonts w:ascii="Times New Roman" w:eastAsia="宋体" w:hAnsi="Times New Roman"/>
          <w:sz w:val="21"/>
          <w:szCs w:val="21"/>
        </w:rPr>
        <w:t>更为</w:t>
      </w:r>
      <w:r w:rsidRPr="009F7450">
        <w:rPr>
          <w:rFonts w:ascii="Times New Roman" w:eastAsia="宋体" w:hAnsi="Times New Roman" w:hint="eastAsia"/>
          <w:sz w:val="21"/>
          <w:szCs w:val="21"/>
        </w:rPr>
        <w:t>关键</w:t>
      </w:r>
      <w:r w:rsidRPr="009F7450">
        <w:rPr>
          <w:rFonts w:ascii="Times New Roman" w:eastAsia="宋体" w:hAnsi="Times New Roman"/>
          <w:sz w:val="21"/>
          <w:szCs w:val="21"/>
        </w:rPr>
        <w:t>的是，信息</w:t>
      </w:r>
      <w:r w:rsidRPr="009F7450">
        <w:rPr>
          <w:rFonts w:ascii="Times New Roman" w:eastAsia="宋体" w:hAnsi="Times New Roman" w:hint="eastAsia"/>
          <w:sz w:val="21"/>
          <w:szCs w:val="21"/>
        </w:rPr>
        <w:t>公开</w:t>
      </w:r>
      <w:r w:rsidRPr="009F7450">
        <w:rPr>
          <w:rFonts w:ascii="Times New Roman" w:eastAsia="宋体" w:hAnsi="Times New Roman"/>
          <w:sz w:val="21"/>
          <w:szCs w:val="21"/>
        </w:rPr>
        <w:t>所强化的监管避免了</w:t>
      </w:r>
      <w:r w:rsidRPr="009F7450">
        <w:rPr>
          <w:rFonts w:ascii="Times New Roman" w:eastAsia="宋体" w:hAnsi="Times New Roman" w:hint="eastAsia"/>
          <w:sz w:val="21"/>
          <w:szCs w:val="21"/>
        </w:rPr>
        <w:t>“</w:t>
      </w:r>
      <w:r w:rsidRPr="009F7450">
        <w:rPr>
          <w:rFonts w:ascii="Times New Roman" w:eastAsia="宋体" w:hAnsi="Times New Roman"/>
          <w:sz w:val="21"/>
          <w:szCs w:val="21"/>
        </w:rPr>
        <w:t>一刀切</w:t>
      </w:r>
      <w:r w:rsidRPr="009F7450">
        <w:rPr>
          <w:rFonts w:ascii="Times New Roman" w:eastAsia="宋体" w:hAnsi="Times New Roman" w:hint="eastAsia"/>
          <w:sz w:val="21"/>
          <w:szCs w:val="21"/>
        </w:rPr>
        <w:t>”</w:t>
      </w:r>
      <w:r w:rsidRPr="009F7450">
        <w:rPr>
          <w:rFonts w:ascii="Times New Roman" w:eastAsia="宋体" w:hAnsi="Times New Roman"/>
          <w:sz w:val="21"/>
          <w:szCs w:val="21"/>
        </w:rPr>
        <w:t>，推动政府转向依据企业环境绩效实施精准化、差异化的监管。例如，对持续超标或投诉集中的企业，政府会加大执法与处罚力度；而对环境表现优异的企业，则可给予</w:t>
      </w:r>
      <w:r w:rsidRPr="009F7450">
        <w:rPr>
          <w:rFonts w:ascii="Times New Roman" w:eastAsia="宋体" w:hAnsi="Times New Roman" w:hint="eastAsia"/>
          <w:sz w:val="21"/>
          <w:szCs w:val="21"/>
        </w:rPr>
        <w:t>相应</w:t>
      </w:r>
      <w:r w:rsidRPr="009F7450">
        <w:rPr>
          <w:rFonts w:ascii="Times New Roman" w:eastAsia="宋体" w:hAnsi="Times New Roman"/>
          <w:sz w:val="21"/>
          <w:szCs w:val="21"/>
        </w:rPr>
        <w:t>政策激励。这种差异化监管重构了企业</w:t>
      </w:r>
      <w:r w:rsidRPr="009F7450">
        <w:rPr>
          <w:rFonts w:ascii="Times New Roman" w:eastAsia="宋体" w:hAnsi="Times New Roman"/>
          <w:sz w:val="21"/>
          <w:szCs w:val="21"/>
        </w:rPr>
        <w:t>ESG</w:t>
      </w:r>
      <w:r w:rsidRPr="009F7450">
        <w:rPr>
          <w:rFonts w:ascii="Times New Roman" w:eastAsia="宋体" w:hAnsi="Times New Roman"/>
          <w:sz w:val="21"/>
          <w:szCs w:val="21"/>
        </w:rPr>
        <w:t>投入的边际成本与收益</w:t>
      </w:r>
      <w:r w:rsidRPr="009F7450">
        <w:rPr>
          <w:rFonts w:ascii="Times New Roman" w:eastAsia="宋体" w:hAnsi="Times New Roman" w:hint="eastAsia"/>
          <w:sz w:val="21"/>
          <w:szCs w:val="21"/>
        </w:rPr>
        <w:t>结构</w:t>
      </w:r>
      <w:r w:rsidRPr="009F7450">
        <w:rPr>
          <w:rFonts w:ascii="Times New Roman" w:eastAsia="宋体" w:hAnsi="Times New Roman"/>
          <w:sz w:val="21"/>
          <w:szCs w:val="21"/>
        </w:rPr>
        <w:t>：对高污染企业，强监管</w:t>
      </w:r>
      <w:r w:rsidRPr="009F7450">
        <w:rPr>
          <w:rFonts w:ascii="Times New Roman" w:eastAsia="宋体" w:hAnsi="Times New Roman" w:hint="eastAsia"/>
          <w:sz w:val="21"/>
          <w:szCs w:val="21"/>
        </w:rPr>
        <w:t>会</w:t>
      </w:r>
      <w:r w:rsidRPr="009F7450">
        <w:rPr>
          <w:rFonts w:ascii="Times New Roman" w:eastAsia="宋体" w:hAnsi="Times New Roman"/>
          <w:sz w:val="21"/>
          <w:szCs w:val="21"/>
        </w:rPr>
        <w:t>提高其维持传统运营的边际成本</w:t>
      </w:r>
      <w:r w:rsidRPr="009F7450">
        <w:rPr>
          <w:rFonts w:ascii="Times New Roman" w:eastAsia="宋体" w:hAnsi="Times New Roman" w:hint="eastAsia"/>
          <w:sz w:val="21"/>
          <w:szCs w:val="21"/>
        </w:rPr>
        <w:t>，包括</w:t>
      </w:r>
      <w:r w:rsidRPr="009F7450">
        <w:rPr>
          <w:rFonts w:ascii="Times New Roman" w:eastAsia="宋体" w:hAnsi="Times New Roman"/>
          <w:sz w:val="21"/>
          <w:szCs w:val="21"/>
        </w:rPr>
        <w:t>罚金、停产损失等；对绿色转型企业，政策激励与宽松监管</w:t>
      </w:r>
      <w:r w:rsidRPr="009F7450">
        <w:rPr>
          <w:rFonts w:ascii="Times New Roman" w:eastAsia="宋体" w:hAnsi="Times New Roman" w:hint="eastAsia"/>
          <w:sz w:val="21"/>
          <w:szCs w:val="21"/>
        </w:rPr>
        <w:t>（</w:t>
      </w:r>
      <w:r w:rsidRPr="009F7450">
        <w:rPr>
          <w:rFonts w:ascii="Times New Roman" w:eastAsia="宋体" w:hAnsi="Times New Roman"/>
          <w:sz w:val="21"/>
          <w:szCs w:val="21"/>
        </w:rPr>
        <w:t>如</w:t>
      </w:r>
      <w:r w:rsidRPr="009F7450">
        <w:rPr>
          <w:rFonts w:ascii="Times New Roman" w:eastAsia="宋体" w:hAnsi="Times New Roman" w:hint="eastAsia"/>
          <w:sz w:val="21"/>
          <w:szCs w:val="21"/>
        </w:rPr>
        <w:t>税收优化与</w:t>
      </w:r>
      <w:r w:rsidRPr="009F7450">
        <w:rPr>
          <w:rFonts w:ascii="Times New Roman" w:eastAsia="宋体" w:hAnsi="Times New Roman"/>
          <w:sz w:val="21"/>
          <w:szCs w:val="21"/>
        </w:rPr>
        <w:t>绿色信贷</w:t>
      </w:r>
      <w:r w:rsidRPr="009F7450">
        <w:rPr>
          <w:rFonts w:ascii="Times New Roman" w:eastAsia="宋体" w:hAnsi="Times New Roman" w:hint="eastAsia"/>
          <w:sz w:val="21"/>
          <w:szCs w:val="21"/>
        </w:rPr>
        <w:t>），</w:t>
      </w:r>
      <w:r w:rsidRPr="009F7450">
        <w:rPr>
          <w:rFonts w:ascii="Times New Roman" w:eastAsia="宋体" w:hAnsi="Times New Roman"/>
          <w:sz w:val="21"/>
          <w:szCs w:val="21"/>
        </w:rPr>
        <w:t>则</w:t>
      </w:r>
      <w:r w:rsidRPr="009F7450">
        <w:rPr>
          <w:rFonts w:ascii="Times New Roman" w:eastAsia="宋体" w:hAnsi="Times New Roman" w:hint="eastAsia"/>
          <w:sz w:val="21"/>
          <w:szCs w:val="21"/>
        </w:rPr>
        <w:t>会</w:t>
      </w:r>
      <w:r w:rsidRPr="009F7450">
        <w:rPr>
          <w:rFonts w:ascii="Times New Roman" w:eastAsia="宋体" w:hAnsi="Times New Roman"/>
          <w:sz w:val="21"/>
          <w:szCs w:val="21"/>
        </w:rPr>
        <w:t>提升</w:t>
      </w:r>
      <w:r w:rsidRPr="009F7450">
        <w:rPr>
          <w:rFonts w:ascii="Times New Roman" w:eastAsia="宋体" w:hAnsi="Times New Roman" w:hint="eastAsia"/>
          <w:sz w:val="21"/>
          <w:szCs w:val="21"/>
        </w:rPr>
        <w:t>其</w:t>
      </w:r>
      <w:r w:rsidRPr="009F7450">
        <w:rPr>
          <w:rFonts w:ascii="Times New Roman" w:eastAsia="宋体" w:hAnsi="Times New Roman"/>
          <w:sz w:val="21"/>
          <w:szCs w:val="21"/>
        </w:rPr>
        <w:t>ESG</w:t>
      </w:r>
      <w:r w:rsidRPr="009F7450">
        <w:rPr>
          <w:rFonts w:ascii="Times New Roman" w:eastAsia="宋体" w:hAnsi="Times New Roman"/>
          <w:sz w:val="21"/>
          <w:szCs w:val="21"/>
        </w:rPr>
        <w:t>投入的边际收益。因此，环境信息公开</w:t>
      </w:r>
      <w:r w:rsidRPr="009F7450">
        <w:rPr>
          <w:rFonts w:ascii="Times New Roman" w:eastAsia="宋体" w:hAnsi="Times New Roman" w:hint="eastAsia"/>
          <w:sz w:val="21"/>
          <w:szCs w:val="21"/>
        </w:rPr>
        <w:t>能够</w:t>
      </w:r>
      <w:r w:rsidRPr="009F7450">
        <w:rPr>
          <w:rFonts w:ascii="Times New Roman" w:eastAsia="宋体" w:hAnsi="Times New Roman"/>
          <w:sz w:val="21"/>
          <w:szCs w:val="21"/>
        </w:rPr>
        <w:t>通过</w:t>
      </w:r>
      <w:r w:rsidRPr="009F7450">
        <w:rPr>
          <w:rFonts w:ascii="Times New Roman" w:eastAsia="宋体" w:hAnsi="Times New Roman" w:hint="eastAsia"/>
          <w:sz w:val="21"/>
          <w:szCs w:val="21"/>
        </w:rPr>
        <w:t>推动</w:t>
      </w:r>
      <w:r w:rsidRPr="009F7450">
        <w:rPr>
          <w:rFonts w:ascii="Times New Roman" w:eastAsia="宋体" w:hAnsi="Times New Roman"/>
          <w:sz w:val="21"/>
          <w:szCs w:val="21"/>
        </w:rPr>
        <w:t>精准监管，有效传导外部压力，</w:t>
      </w:r>
      <w:r w:rsidRPr="009F7450">
        <w:rPr>
          <w:rFonts w:ascii="Times New Roman" w:eastAsia="宋体" w:hAnsi="Times New Roman" w:hint="eastAsia"/>
          <w:sz w:val="21"/>
          <w:szCs w:val="21"/>
        </w:rPr>
        <w:t>进而促进</w:t>
      </w:r>
      <w:r w:rsidRPr="009F7450">
        <w:rPr>
          <w:rFonts w:ascii="Times New Roman" w:eastAsia="宋体" w:hAnsi="Times New Roman"/>
          <w:sz w:val="21"/>
          <w:szCs w:val="21"/>
        </w:rPr>
        <w:t>企业提升</w:t>
      </w:r>
      <w:r w:rsidRPr="009F7450">
        <w:rPr>
          <w:rFonts w:ascii="Times New Roman" w:eastAsia="宋体" w:hAnsi="Times New Roman"/>
          <w:sz w:val="21"/>
          <w:szCs w:val="21"/>
        </w:rPr>
        <w:t>ESG</w:t>
      </w:r>
      <w:r w:rsidRPr="009F7450">
        <w:rPr>
          <w:rFonts w:ascii="Times New Roman" w:eastAsia="宋体" w:hAnsi="Times New Roman"/>
          <w:sz w:val="21"/>
          <w:szCs w:val="21"/>
        </w:rPr>
        <w:t>表现。</w:t>
      </w:r>
    </w:p>
    <w:p w14:paraId="3465D5AB" w14:textId="77777777" w:rsidR="00164409" w:rsidRPr="009F7450" w:rsidRDefault="00164409" w:rsidP="00164409">
      <w:pPr>
        <w:spacing w:after="0" w:line="360" w:lineRule="exact"/>
        <w:ind w:firstLineChars="200" w:firstLine="402"/>
        <w:jc w:val="both"/>
        <w:rPr>
          <w:rFonts w:ascii="Times New Roman" w:eastAsia="宋体" w:hAnsi="Times New Roman"/>
          <w:sz w:val="21"/>
          <w:szCs w:val="21"/>
        </w:rPr>
      </w:pPr>
      <w:r w:rsidRPr="009F7450">
        <w:rPr>
          <w:rFonts w:ascii="Times New Roman" w:eastAsia="宋体" w:hAnsi="Times New Roman" w:hint="eastAsia"/>
          <w:sz w:val="21"/>
          <w:szCs w:val="21"/>
        </w:rPr>
        <w:t>2008</w:t>
      </w:r>
      <w:r w:rsidRPr="009F7450">
        <w:rPr>
          <w:rFonts w:ascii="Times New Roman" w:eastAsia="宋体" w:hAnsi="Times New Roman" w:hint="eastAsia"/>
          <w:sz w:val="21"/>
          <w:szCs w:val="21"/>
        </w:rPr>
        <w:t>年《环境信息公开办法（试行）》发布后，</w:t>
      </w:r>
      <w:r w:rsidRPr="009F7450">
        <w:rPr>
          <w:rFonts w:ascii="Times New Roman" w:eastAsia="宋体" w:hAnsi="Times New Roman" w:hint="eastAsia"/>
          <w:sz w:val="21"/>
          <w:szCs w:val="21"/>
        </w:rPr>
        <w:t>IPE</w:t>
      </w:r>
      <w:r w:rsidRPr="009F7450">
        <w:rPr>
          <w:rFonts w:ascii="Times New Roman" w:eastAsia="宋体" w:hAnsi="Times New Roman" w:hint="eastAsia"/>
          <w:sz w:val="21"/>
          <w:szCs w:val="21"/>
        </w:rPr>
        <w:t>和</w:t>
      </w:r>
      <w:r w:rsidRPr="009F7450">
        <w:rPr>
          <w:rFonts w:ascii="Times New Roman" w:eastAsia="宋体" w:hAnsi="Times New Roman" w:hint="eastAsia"/>
          <w:sz w:val="21"/>
          <w:szCs w:val="21"/>
        </w:rPr>
        <w:t>NRDC</w:t>
      </w:r>
      <w:r w:rsidRPr="009F7450">
        <w:rPr>
          <w:rFonts w:ascii="Times New Roman" w:eastAsia="宋体" w:hAnsi="Times New Roman" w:hint="eastAsia"/>
          <w:sz w:val="21"/>
          <w:szCs w:val="21"/>
        </w:rPr>
        <w:t>共同开发了</w:t>
      </w:r>
      <w:r w:rsidRPr="009F7450">
        <w:rPr>
          <w:rFonts w:ascii="Times New Roman" w:eastAsia="宋体" w:hAnsi="Times New Roman" w:hint="eastAsia"/>
          <w:sz w:val="21"/>
          <w:szCs w:val="21"/>
        </w:rPr>
        <w:t>PITI</w:t>
      </w:r>
      <w:r w:rsidRPr="009F7450">
        <w:rPr>
          <w:rFonts w:ascii="Times New Roman" w:eastAsia="宋体" w:hAnsi="Times New Roman" w:hint="eastAsia"/>
          <w:sz w:val="21"/>
          <w:szCs w:val="21"/>
        </w:rPr>
        <w:t>。该指数通过整合包括污染源日常超标信息公示、污染源集中整治信息公示在内的多项关键信息，为全面评价地区总体环境信息披露绩效提供了重要途径。污染源监管信息的全面、完整、及时公开和披露，有助于中央政府快速准确地了解到各地区真实的环境污染状况和环境政策执行情况，从而进一步增强了中央政府的环保监管力度，避免了地方政府因片面追求经济增长和财政收入而陷入环保“逐底竞争”困境，</w:t>
      </w:r>
      <w:r w:rsidRPr="009F7450">
        <w:rPr>
          <w:rFonts w:ascii="Times New Roman" w:eastAsia="宋体" w:hAnsi="Times New Roman"/>
          <w:sz w:val="21"/>
          <w:szCs w:val="21"/>
        </w:rPr>
        <w:t>更为地方政府实施企业差异化监管</w:t>
      </w:r>
      <w:r w:rsidRPr="009F7450">
        <w:rPr>
          <w:rFonts w:ascii="Times New Roman" w:eastAsia="宋体" w:hAnsi="Times New Roman" w:hint="eastAsia"/>
          <w:sz w:val="21"/>
          <w:szCs w:val="21"/>
        </w:rPr>
        <w:t>奠定</w:t>
      </w:r>
      <w:r w:rsidRPr="009F7450">
        <w:rPr>
          <w:rFonts w:ascii="Times New Roman" w:eastAsia="宋体" w:hAnsi="Times New Roman"/>
          <w:sz w:val="21"/>
          <w:szCs w:val="21"/>
        </w:rPr>
        <w:t>了数据基础</w:t>
      </w:r>
      <w:r w:rsidRPr="009F7450">
        <w:rPr>
          <w:rFonts w:ascii="Times New Roman" w:eastAsia="宋体" w:hAnsi="Times New Roman" w:hint="eastAsia"/>
          <w:sz w:val="21"/>
          <w:szCs w:val="21"/>
        </w:rPr>
        <w:t>。同时，《国家环境保护“十二五”规划》首次明确将环境保护纳入地方政府绩效考核体系，并实行环境保护“一票否决”制，对未完成环保目标任务的地方政府进行约谈、追究相关领导责任。这一系列举措构建的“多元化”和“绿色化”的官员绩效考核体系，加之以公众环境研究中心为代表的</w:t>
      </w:r>
      <w:proofErr w:type="gramStart"/>
      <w:r w:rsidRPr="009F7450">
        <w:rPr>
          <w:rFonts w:ascii="Times New Roman" w:eastAsia="宋体" w:hAnsi="Times New Roman" w:hint="eastAsia"/>
          <w:sz w:val="21"/>
          <w:szCs w:val="21"/>
        </w:rPr>
        <w:t>环保非</w:t>
      </w:r>
      <w:proofErr w:type="gramEnd"/>
      <w:r w:rsidRPr="009F7450">
        <w:rPr>
          <w:rFonts w:ascii="Times New Roman" w:eastAsia="宋体" w:hAnsi="Times New Roman" w:hint="eastAsia"/>
          <w:sz w:val="21"/>
          <w:szCs w:val="21"/>
        </w:rPr>
        <w:t>政府组织在环境信息公开方面所施加的压力，不仅激发了地方政府加强环境治理的内在动机，</w:t>
      </w:r>
      <w:proofErr w:type="gramStart"/>
      <w:r w:rsidRPr="009F7450">
        <w:rPr>
          <w:rFonts w:ascii="Times New Roman" w:eastAsia="宋体" w:hAnsi="Times New Roman" w:hint="eastAsia"/>
          <w:sz w:val="21"/>
          <w:szCs w:val="21"/>
        </w:rPr>
        <w:t>还显著</w:t>
      </w:r>
      <w:proofErr w:type="gramEnd"/>
      <w:r w:rsidRPr="009F7450">
        <w:rPr>
          <w:rFonts w:ascii="Times New Roman" w:eastAsia="宋体" w:hAnsi="Times New Roman" w:hint="eastAsia"/>
          <w:sz w:val="21"/>
          <w:szCs w:val="21"/>
        </w:rPr>
        <w:t>提升了环境监管的执行成效。</w:t>
      </w:r>
      <w:r w:rsidRPr="009F7450">
        <w:rPr>
          <w:rFonts w:ascii="Times New Roman" w:eastAsia="宋体" w:hAnsi="Times New Roman"/>
          <w:sz w:val="21"/>
          <w:szCs w:val="21"/>
        </w:rPr>
        <w:t>在此双重压力下，地方政府更倾向于将环境信息转化为差异化的监管行动</w:t>
      </w:r>
      <w:r w:rsidRPr="009F7450">
        <w:rPr>
          <w:rFonts w:ascii="Times New Roman" w:eastAsia="宋体" w:hAnsi="Times New Roman" w:hint="eastAsia"/>
          <w:sz w:val="21"/>
          <w:szCs w:val="21"/>
        </w:rPr>
        <w:t>，既</w:t>
      </w:r>
      <w:r w:rsidRPr="009F7450">
        <w:rPr>
          <w:rFonts w:ascii="Times New Roman" w:eastAsia="宋体" w:hAnsi="Times New Roman"/>
          <w:sz w:val="21"/>
          <w:szCs w:val="21"/>
        </w:rPr>
        <w:t>对违规企业加强整治，</w:t>
      </w:r>
      <w:r w:rsidRPr="009F7450">
        <w:rPr>
          <w:rFonts w:ascii="Times New Roman" w:eastAsia="宋体" w:hAnsi="Times New Roman" w:hint="eastAsia"/>
          <w:sz w:val="21"/>
          <w:szCs w:val="21"/>
        </w:rPr>
        <w:t>也</w:t>
      </w:r>
      <w:r w:rsidRPr="009F7450">
        <w:rPr>
          <w:rFonts w:ascii="Times New Roman" w:eastAsia="宋体" w:hAnsi="Times New Roman"/>
          <w:sz w:val="21"/>
          <w:szCs w:val="21"/>
        </w:rPr>
        <w:t>对表现优良者给予激励，从而系统推动环境治理目标的落实。</w:t>
      </w:r>
    </w:p>
    <w:p w14:paraId="41C2E11B" w14:textId="77777777" w:rsidR="00164409" w:rsidRPr="00F80049" w:rsidRDefault="00164409" w:rsidP="00164409">
      <w:pPr>
        <w:spacing w:after="0" w:line="360" w:lineRule="exact"/>
        <w:ind w:firstLineChars="200" w:firstLine="402"/>
        <w:jc w:val="both"/>
        <w:rPr>
          <w:rFonts w:ascii="Times New Roman" w:eastAsia="宋体" w:hAnsi="Times New Roman"/>
          <w:sz w:val="21"/>
          <w:szCs w:val="21"/>
        </w:rPr>
      </w:pPr>
      <w:proofErr w:type="gramStart"/>
      <w:r w:rsidRPr="00F80049">
        <w:rPr>
          <w:rFonts w:ascii="Times New Roman" w:eastAsia="宋体" w:hAnsi="Times New Roman" w:hint="eastAsia"/>
          <w:sz w:val="21"/>
          <w:szCs w:val="21"/>
        </w:rPr>
        <w:t>环保非</w:t>
      </w:r>
      <w:proofErr w:type="gramEnd"/>
      <w:r w:rsidRPr="00F80049">
        <w:rPr>
          <w:rFonts w:ascii="Times New Roman" w:eastAsia="宋体" w:hAnsi="Times New Roman" w:hint="eastAsia"/>
          <w:sz w:val="21"/>
          <w:szCs w:val="21"/>
        </w:rPr>
        <w:t>政府组织推动的环境</w:t>
      </w:r>
      <w:r w:rsidRPr="00F80049">
        <w:rPr>
          <w:rFonts w:ascii="Times New Roman" w:eastAsia="宋体" w:hAnsi="Times New Roman"/>
          <w:sz w:val="21"/>
          <w:szCs w:val="21"/>
        </w:rPr>
        <w:t>信息公开</w:t>
      </w:r>
      <w:r w:rsidRPr="00F80049">
        <w:rPr>
          <w:rFonts w:ascii="Times New Roman" w:eastAsia="宋体" w:hAnsi="Times New Roman" w:hint="eastAsia"/>
          <w:sz w:val="21"/>
          <w:szCs w:val="21"/>
        </w:rPr>
        <w:t>能够有效提升地方政府的环保执法强度与环境治理动机。</w:t>
      </w:r>
      <w:proofErr w:type="gramStart"/>
      <w:r w:rsidRPr="00F80049">
        <w:rPr>
          <w:rFonts w:ascii="Times New Roman" w:eastAsia="宋体" w:hAnsi="Times New Roman" w:hint="eastAsia"/>
          <w:sz w:val="21"/>
          <w:szCs w:val="21"/>
        </w:rPr>
        <w:t>环保非</w:t>
      </w:r>
      <w:proofErr w:type="gramEnd"/>
      <w:r w:rsidRPr="00F80049">
        <w:rPr>
          <w:rFonts w:ascii="Times New Roman" w:eastAsia="宋体" w:hAnsi="Times New Roman" w:hint="eastAsia"/>
          <w:sz w:val="21"/>
          <w:szCs w:val="21"/>
        </w:rPr>
        <w:t>政府组织会借助研究报告、</w:t>
      </w:r>
      <w:r w:rsidRPr="00F80049">
        <w:rPr>
          <w:rFonts w:ascii="Times New Roman" w:eastAsia="宋体" w:hAnsi="Times New Roman"/>
          <w:sz w:val="21"/>
          <w:szCs w:val="21"/>
        </w:rPr>
        <w:t>媒体</w:t>
      </w:r>
      <w:r w:rsidRPr="00F80049">
        <w:rPr>
          <w:rFonts w:ascii="Times New Roman" w:eastAsia="宋体" w:hAnsi="Times New Roman" w:hint="eastAsia"/>
          <w:sz w:val="21"/>
          <w:szCs w:val="21"/>
        </w:rPr>
        <w:t>平台及社交网络</w:t>
      </w:r>
      <w:r w:rsidRPr="00F80049">
        <w:rPr>
          <w:rFonts w:ascii="Times New Roman" w:eastAsia="宋体" w:hAnsi="Times New Roman"/>
          <w:sz w:val="21"/>
          <w:szCs w:val="21"/>
        </w:rPr>
        <w:t>等</w:t>
      </w:r>
      <w:r w:rsidRPr="00F80049">
        <w:rPr>
          <w:rFonts w:ascii="Times New Roman" w:eastAsia="宋体" w:hAnsi="Times New Roman" w:hint="eastAsia"/>
          <w:sz w:val="21"/>
          <w:szCs w:val="21"/>
        </w:rPr>
        <w:t>多元渠道，广泛</w:t>
      </w:r>
      <w:r w:rsidRPr="00F80049">
        <w:rPr>
          <w:rFonts w:ascii="Times New Roman" w:eastAsia="宋体" w:hAnsi="Times New Roman"/>
          <w:sz w:val="21"/>
          <w:szCs w:val="21"/>
        </w:rPr>
        <w:t>传播环境信息，吸引公众、</w:t>
      </w:r>
      <w:r w:rsidRPr="00F80049">
        <w:rPr>
          <w:rFonts w:ascii="Times New Roman" w:eastAsia="宋体" w:hAnsi="Times New Roman" w:hint="eastAsia"/>
          <w:sz w:val="21"/>
          <w:szCs w:val="21"/>
        </w:rPr>
        <w:t>社区居民、</w:t>
      </w:r>
      <w:r w:rsidRPr="00F80049">
        <w:rPr>
          <w:rFonts w:ascii="Times New Roman" w:eastAsia="宋体" w:hAnsi="Times New Roman"/>
          <w:sz w:val="21"/>
          <w:szCs w:val="21"/>
        </w:rPr>
        <w:t>投资者</w:t>
      </w:r>
      <w:r w:rsidRPr="00F80049">
        <w:rPr>
          <w:rFonts w:ascii="Times New Roman" w:eastAsia="宋体" w:hAnsi="Times New Roman" w:hint="eastAsia"/>
          <w:sz w:val="21"/>
          <w:szCs w:val="21"/>
        </w:rPr>
        <w:t>及消费者</w:t>
      </w:r>
      <w:r w:rsidRPr="00F80049">
        <w:rPr>
          <w:rFonts w:ascii="Times New Roman" w:eastAsia="宋体" w:hAnsi="Times New Roman"/>
          <w:sz w:val="21"/>
          <w:szCs w:val="21"/>
        </w:rPr>
        <w:t>等</w:t>
      </w:r>
      <w:r w:rsidRPr="00F80049">
        <w:rPr>
          <w:rFonts w:ascii="Times New Roman" w:eastAsia="宋体" w:hAnsi="Times New Roman" w:hint="eastAsia"/>
          <w:sz w:val="21"/>
          <w:szCs w:val="21"/>
        </w:rPr>
        <w:t>利益相关者的</w:t>
      </w:r>
      <w:r w:rsidRPr="00F80049">
        <w:rPr>
          <w:rFonts w:ascii="Times New Roman" w:eastAsia="宋体" w:hAnsi="Times New Roman"/>
          <w:sz w:val="21"/>
          <w:szCs w:val="21"/>
        </w:rPr>
        <w:t>关注，形成舆论压力，促使公众诉求指向地方政府。</w:t>
      </w:r>
      <w:r w:rsidRPr="00F80049">
        <w:rPr>
          <w:rFonts w:ascii="Times New Roman" w:eastAsia="宋体" w:hAnsi="Times New Roman" w:hint="eastAsia"/>
          <w:sz w:val="21"/>
          <w:szCs w:val="21"/>
        </w:rPr>
        <w:t>此外，</w:t>
      </w:r>
      <w:r w:rsidRPr="00F80049">
        <w:rPr>
          <w:rFonts w:ascii="Times New Roman" w:eastAsia="宋体" w:hAnsi="Times New Roman"/>
          <w:sz w:val="21"/>
          <w:szCs w:val="21"/>
        </w:rPr>
        <w:t>环境问题</w:t>
      </w:r>
      <w:r w:rsidRPr="00F80049">
        <w:rPr>
          <w:rFonts w:ascii="Times New Roman" w:eastAsia="宋体" w:hAnsi="Times New Roman" w:hint="eastAsia"/>
          <w:sz w:val="21"/>
          <w:szCs w:val="21"/>
        </w:rPr>
        <w:t>所</w:t>
      </w:r>
      <w:r w:rsidRPr="00F80049">
        <w:rPr>
          <w:rFonts w:ascii="Times New Roman" w:eastAsia="宋体" w:hAnsi="Times New Roman"/>
          <w:sz w:val="21"/>
          <w:szCs w:val="21"/>
        </w:rPr>
        <w:t>引发的舆论</w:t>
      </w:r>
      <w:r w:rsidRPr="00F80049">
        <w:rPr>
          <w:rFonts w:ascii="Times New Roman" w:eastAsia="宋体" w:hAnsi="Times New Roman" w:hint="eastAsia"/>
          <w:sz w:val="21"/>
          <w:szCs w:val="21"/>
        </w:rPr>
        <w:t>压力</w:t>
      </w:r>
      <w:r w:rsidRPr="00F80049">
        <w:rPr>
          <w:rFonts w:ascii="Times New Roman" w:eastAsia="宋体" w:hAnsi="Times New Roman"/>
          <w:sz w:val="21"/>
          <w:szCs w:val="21"/>
        </w:rPr>
        <w:t>还会引起上级政府</w:t>
      </w:r>
      <w:r w:rsidRPr="00F80049">
        <w:rPr>
          <w:rFonts w:ascii="Times New Roman" w:eastAsia="宋体" w:hAnsi="Times New Roman" w:hint="eastAsia"/>
          <w:sz w:val="21"/>
          <w:szCs w:val="21"/>
        </w:rPr>
        <w:t>的高度</w:t>
      </w:r>
      <w:r w:rsidRPr="00F80049">
        <w:rPr>
          <w:rFonts w:ascii="Times New Roman" w:eastAsia="宋体" w:hAnsi="Times New Roman"/>
          <w:sz w:val="21"/>
          <w:szCs w:val="21"/>
        </w:rPr>
        <w:t>关注，在</w:t>
      </w:r>
      <w:r w:rsidRPr="00F80049">
        <w:rPr>
          <w:rFonts w:ascii="Times New Roman" w:eastAsia="宋体" w:hAnsi="Times New Roman" w:hint="eastAsia"/>
          <w:sz w:val="21"/>
          <w:szCs w:val="21"/>
        </w:rPr>
        <w:t>“</w:t>
      </w:r>
      <w:r w:rsidRPr="00F80049">
        <w:rPr>
          <w:rFonts w:ascii="Times New Roman" w:eastAsia="宋体" w:hAnsi="Times New Roman"/>
          <w:sz w:val="21"/>
          <w:szCs w:val="21"/>
        </w:rPr>
        <w:t>环保一票否决</w:t>
      </w:r>
      <w:r w:rsidRPr="00F80049">
        <w:rPr>
          <w:rFonts w:ascii="Times New Roman" w:eastAsia="宋体" w:hAnsi="Times New Roman" w:hint="eastAsia"/>
          <w:sz w:val="21"/>
          <w:szCs w:val="21"/>
        </w:rPr>
        <w:t>”“</w:t>
      </w:r>
      <w:r w:rsidRPr="00F80049">
        <w:rPr>
          <w:rFonts w:ascii="Times New Roman" w:eastAsia="宋体" w:hAnsi="Times New Roman"/>
          <w:sz w:val="21"/>
          <w:szCs w:val="21"/>
        </w:rPr>
        <w:t>河长制</w:t>
      </w:r>
      <w:r w:rsidRPr="00F80049">
        <w:rPr>
          <w:rFonts w:ascii="Times New Roman" w:eastAsia="宋体" w:hAnsi="Times New Roman" w:hint="eastAsia"/>
          <w:sz w:val="21"/>
          <w:szCs w:val="21"/>
        </w:rPr>
        <w:t>”“</w:t>
      </w:r>
      <w:r w:rsidRPr="00F80049">
        <w:rPr>
          <w:rFonts w:ascii="Times New Roman" w:eastAsia="宋体" w:hAnsi="Times New Roman"/>
          <w:sz w:val="21"/>
          <w:szCs w:val="21"/>
        </w:rPr>
        <w:t>党政同责</w:t>
      </w:r>
      <w:r w:rsidRPr="00F80049">
        <w:rPr>
          <w:rFonts w:ascii="Times New Roman" w:eastAsia="宋体" w:hAnsi="Times New Roman" w:hint="eastAsia"/>
          <w:sz w:val="21"/>
          <w:szCs w:val="21"/>
        </w:rPr>
        <w:t>”</w:t>
      </w:r>
      <w:r w:rsidRPr="00F80049">
        <w:rPr>
          <w:rFonts w:ascii="Times New Roman" w:eastAsia="宋体" w:hAnsi="Times New Roman"/>
          <w:sz w:val="21"/>
          <w:szCs w:val="21"/>
        </w:rPr>
        <w:t>等</w:t>
      </w:r>
      <w:r w:rsidRPr="00F80049">
        <w:rPr>
          <w:rFonts w:ascii="Times New Roman" w:eastAsia="宋体" w:hAnsi="Times New Roman" w:hint="eastAsia"/>
          <w:sz w:val="21"/>
          <w:szCs w:val="21"/>
        </w:rPr>
        <w:t>一系列</w:t>
      </w:r>
      <w:r w:rsidRPr="00F80049">
        <w:rPr>
          <w:rFonts w:ascii="Times New Roman" w:eastAsia="宋体" w:hAnsi="Times New Roman"/>
          <w:sz w:val="21"/>
          <w:szCs w:val="21"/>
        </w:rPr>
        <w:t>政策</w:t>
      </w:r>
      <w:r w:rsidRPr="00F80049">
        <w:rPr>
          <w:rFonts w:ascii="Times New Roman" w:eastAsia="宋体" w:hAnsi="Times New Roman" w:hint="eastAsia"/>
          <w:sz w:val="21"/>
          <w:szCs w:val="21"/>
        </w:rPr>
        <w:t>的约束下</w:t>
      </w:r>
      <w:r w:rsidRPr="00F80049">
        <w:rPr>
          <w:rFonts w:ascii="Times New Roman" w:eastAsia="宋体" w:hAnsi="Times New Roman"/>
          <w:sz w:val="21"/>
          <w:szCs w:val="21"/>
        </w:rPr>
        <w:t>，地方政府</w:t>
      </w:r>
      <w:r w:rsidRPr="00F80049">
        <w:rPr>
          <w:rFonts w:ascii="Times New Roman" w:eastAsia="宋体" w:hAnsi="Times New Roman" w:hint="eastAsia"/>
          <w:sz w:val="21"/>
          <w:szCs w:val="21"/>
        </w:rPr>
        <w:t>面临着巨大的</w:t>
      </w:r>
      <w:r w:rsidRPr="00F80049">
        <w:rPr>
          <w:rFonts w:ascii="Times New Roman" w:eastAsia="宋体" w:hAnsi="Times New Roman"/>
          <w:sz w:val="21"/>
          <w:szCs w:val="21"/>
        </w:rPr>
        <w:t>考核压</w:t>
      </w:r>
      <w:r w:rsidRPr="00F80049">
        <w:rPr>
          <w:rFonts w:ascii="Times New Roman" w:eastAsia="宋体" w:hAnsi="Times New Roman" w:hint="eastAsia"/>
          <w:sz w:val="21"/>
          <w:szCs w:val="21"/>
        </w:rPr>
        <w:t>力（</w:t>
      </w:r>
      <w:r w:rsidRPr="00F80049">
        <w:rPr>
          <w:rFonts w:ascii="Times New Roman" w:eastAsia="宋体" w:hAnsi="Times New Roman"/>
          <w:sz w:val="21"/>
          <w:szCs w:val="21"/>
        </w:rPr>
        <w:t>沈坤荣</w:t>
      </w:r>
      <w:r w:rsidRPr="00F80049">
        <w:rPr>
          <w:rFonts w:ascii="Times New Roman" w:eastAsia="宋体" w:hAnsi="Times New Roman" w:hint="eastAsia"/>
          <w:sz w:val="21"/>
          <w:szCs w:val="21"/>
        </w:rPr>
        <w:t>和</w:t>
      </w:r>
      <w:r w:rsidRPr="00F80049">
        <w:rPr>
          <w:rFonts w:ascii="Times New Roman" w:eastAsia="宋体" w:hAnsi="Times New Roman"/>
          <w:sz w:val="21"/>
          <w:szCs w:val="21"/>
        </w:rPr>
        <w:t>周力，</w:t>
      </w:r>
      <w:r w:rsidRPr="00F80049">
        <w:rPr>
          <w:rFonts w:ascii="Times New Roman" w:eastAsia="宋体" w:hAnsi="Times New Roman"/>
          <w:sz w:val="21"/>
          <w:szCs w:val="21"/>
        </w:rPr>
        <w:t>2020</w:t>
      </w:r>
      <w:r w:rsidRPr="00F80049">
        <w:rPr>
          <w:rFonts w:ascii="Times New Roman" w:eastAsia="宋体" w:hAnsi="Times New Roman" w:hint="eastAsia"/>
          <w:sz w:val="21"/>
          <w:szCs w:val="21"/>
        </w:rPr>
        <w:t>）。此时，</w:t>
      </w:r>
      <w:proofErr w:type="gramStart"/>
      <w:r w:rsidRPr="00F80049">
        <w:rPr>
          <w:rFonts w:ascii="Times New Roman" w:eastAsia="宋体" w:hAnsi="Times New Roman" w:hint="eastAsia"/>
          <w:sz w:val="21"/>
          <w:szCs w:val="21"/>
        </w:rPr>
        <w:t>环保非</w:t>
      </w:r>
      <w:proofErr w:type="gramEnd"/>
      <w:r w:rsidRPr="00F80049">
        <w:rPr>
          <w:rFonts w:ascii="Times New Roman" w:eastAsia="宋体" w:hAnsi="Times New Roman" w:hint="eastAsia"/>
          <w:sz w:val="21"/>
          <w:szCs w:val="21"/>
        </w:rPr>
        <w:t>政府组织公开的环境信息就会</w:t>
      </w:r>
      <w:r w:rsidRPr="00F80049">
        <w:rPr>
          <w:rFonts w:ascii="Times New Roman" w:eastAsia="宋体" w:hAnsi="Times New Roman"/>
          <w:sz w:val="21"/>
          <w:szCs w:val="21"/>
        </w:rPr>
        <w:t>成为上级</w:t>
      </w:r>
      <w:r w:rsidRPr="00F80049">
        <w:rPr>
          <w:rFonts w:ascii="Times New Roman" w:eastAsia="宋体" w:hAnsi="Times New Roman" w:hint="eastAsia"/>
          <w:sz w:val="21"/>
          <w:szCs w:val="21"/>
        </w:rPr>
        <w:t>政府</w:t>
      </w:r>
      <w:r w:rsidRPr="00F80049">
        <w:rPr>
          <w:rFonts w:ascii="Times New Roman" w:eastAsia="宋体" w:hAnsi="Times New Roman"/>
          <w:sz w:val="21"/>
          <w:szCs w:val="21"/>
        </w:rPr>
        <w:t>监督的重要线索。倘若地方政府在环境问题处理上表现不力，其</w:t>
      </w:r>
      <w:r w:rsidRPr="00F80049">
        <w:rPr>
          <w:rFonts w:ascii="Times New Roman" w:eastAsia="宋体" w:hAnsi="Times New Roman" w:hint="eastAsia"/>
          <w:sz w:val="21"/>
          <w:szCs w:val="21"/>
        </w:rPr>
        <w:t>晋升概率、社会</w:t>
      </w:r>
      <w:r w:rsidRPr="00F80049">
        <w:rPr>
          <w:rFonts w:ascii="Times New Roman" w:eastAsia="宋体" w:hAnsi="Times New Roman"/>
          <w:sz w:val="21"/>
          <w:szCs w:val="21"/>
        </w:rPr>
        <w:t>形象与合法性必将遭受严重损害。</w:t>
      </w:r>
      <w:proofErr w:type="gramStart"/>
      <w:r w:rsidRPr="00F80049">
        <w:rPr>
          <w:rFonts w:ascii="Times New Roman" w:eastAsia="宋体" w:hAnsi="Times New Roman" w:hint="eastAsia"/>
          <w:sz w:val="21"/>
          <w:szCs w:val="21"/>
        </w:rPr>
        <w:t>环保非</w:t>
      </w:r>
      <w:proofErr w:type="gramEnd"/>
      <w:r w:rsidRPr="00F80049">
        <w:rPr>
          <w:rFonts w:ascii="Times New Roman" w:eastAsia="宋体" w:hAnsi="Times New Roman" w:hint="eastAsia"/>
          <w:sz w:val="21"/>
          <w:szCs w:val="21"/>
        </w:rPr>
        <w:t>政府组织</w:t>
      </w:r>
      <w:r w:rsidRPr="00F80049">
        <w:rPr>
          <w:rFonts w:ascii="Times New Roman" w:eastAsia="宋体" w:hAnsi="Times New Roman"/>
          <w:sz w:val="21"/>
          <w:szCs w:val="21"/>
        </w:rPr>
        <w:t>的信息公开</w:t>
      </w:r>
      <w:r w:rsidRPr="00F80049">
        <w:rPr>
          <w:rFonts w:ascii="Times New Roman" w:eastAsia="宋体" w:hAnsi="Times New Roman" w:hint="eastAsia"/>
          <w:sz w:val="21"/>
          <w:szCs w:val="21"/>
        </w:rPr>
        <w:t>，往往会</w:t>
      </w:r>
      <w:r w:rsidRPr="00F80049">
        <w:rPr>
          <w:rFonts w:ascii="Times New Roman" w:eastAsia="宋体" w:hAnsi="Times New Roman"/>
          <w:sz w:val="21"/>
          <w:szCs w:val="21"/>
        </w:rPr>
        <w:t>将地方环境治理的</w:t>
      </w:r>
      <w:r w:rsidRPr="00F80049">
        <w:rPr>
          <w:rFonts w:ascii="Times New Roman" w:eastAsia="宋体" w:hAnsi="Times New Roman" w:hint="eastAsia"/>
          <w:sz w:val="21"/>
          <w:szCs w:val="21"/>
        </w:rPr>
        <w:t>“</w:t>
      </w:r>
      <w:r w:rsidRPr="00F80049">
        <w:rPr>
          <w:rFonts w:ascii="Times New Roman" w:eastAsia="宋体" w:hAnsi="Times New Roman"/>
          <w:sz w:val="21"/>
          <w:szCs w:val="21"/>
        </w:rPr>
        <w:t>短板</w:t>
      </w:r>
      <w:r w:rsidRPr="00F80049">
        <w:rPr>
          <w:rFonts w:ascii="Times New Roman" w:eastAsia="宋体" w:hAnsi="Times New Roman" w:hint="eastAsia"/>
          <w:sz w:val="21"/>
          <w:szCs w:val="21"/>
        </w:rPr>
        <w:t>”和“</w:t>
      </w:r>
      <w:r w:rsidRPr="00F80049">
        <w:rPr>
          <w:rFonts w:ascii="Times New Roman" w:eastAsia="宋体" w:hAnsi="Times New Roman"/>
          <w:sz w:val="21"/>
          <w:szCs w:val="21"/>
        </w:rPr>
        <w:t>不作为</w:t>
      </w:r>
      <w:r w:rsidRPr="00F80049">
        <w:rPr>
          <w:rFonts w:ascii="Times New Roman" w:eastAsia="宋体" w:hAnsi="Times New Roman" w:hint="eastAsia"/>
          <w:sz w:val="21"/>
          <w:szCs w:val="21"/>
        </w:rPr>
        <w:t>/</w:t>
      </w:r>
      <w:r w:rsidRPr="00F80049">
        <w:rPr>
          <w:rFonts w:ascii="Times New Roman" w:eastAsia="宋体" w:hAnsi="Times New Roman"/>
          <w:sz w:val="21"/>
          <w:szCs w:val="21"/>
        </w:rPr>
        <w:t>慢作为</w:t>
      </w:r>
      <w:r w:rsidRPr="00F80049">
        <w:rPr>
          <w:rFonts w:ascii="Times New Roman" w:eastAsia="宋体" w:hAnsi="Times New Roman" w:hint="eastAsia"/>
          <w:sz w:val="21"/>
          <w:szCs w:val="21"/>
        </w:rPr>
        <w:t>”问题充分</w:t>
      </w:r>
      <w:r w:rsidRPr="00F80049">
        <w:rPr>
          <w:rFonts w:ascii="Times New Roman" w:eastAsia="宋体" w:hAnsi="Times New Roman"/>
          <w:sz w:val="21"/>
          <w:szCs w:val="21"/>
        </w:rPr>
        <w:t>暴露，迫使其</w:t>
      </w:r>
      <w:r w:rsidRPr="00F80049">
        <w:rPr>
          <w:rFonts w:ascii="Times New Roman" w:eastAsia="宋体" w:hAnsi="Times New Roman" w:hint="eastAsia"/>
          <w:sz w:val="21"/>
          <w:szCs w:val="21"/>
        </w:rPr>
        <w:t>不得不</w:t>
      </w:r>
      <w:r w:rsidRPr="00F80049">
        <w:rPr>
          <w:rFonts w:ascii="Times New Roman" w:eastAsia="宋体" w:hAnsi="Times New Roman"/>
          <w:sz w:val="21"/>
          <w:szCs w:val="21"/>
        </w:rPr>
        <w:t>重视</w:t>
      </w:r>
      <w:r w:rsidRPr="00F80049">
        <w:rPr>
          <w:rFonts w:ascii="Times New Roman" w:eastAsia="宋体" w:hAnsi="Times New Roman" w:hint="eastAsia"/>
          <w:sz w:val="21"/>
          <w:szCs w:val="21"/>
        </w:rPr>
        <w:t>、整改</w:t>
      </w:r>
      <w:r w:rsidRPr="00F80049">
        <w:rPr>
          <w:rFonts w:ascii="Times New Roman" w:eastAsia="宋体" w:hAnsi="Times New Roman"/>
          <w:sz w:val="21"/>
          <w:szCs w:val="21"/>
        </w:rPr>
        <w:t>。</w:t>
      </w:r>
    </w:p>
    <w:p w14:paraId="6C42966F" w14:textId="77777777" w:rsidR="00164409" w:rsidRPr="009F7450" w:rsidRDefault="00164409" w:rsidP="00164409">
      <w:pPr>
        <w:spacing w:after="0" w:line="360" w:lineRule="exact"/>
        <w:ind w:firstLineChars="200" w:firstLine="402"/>
        <w:jc w:val="both"/>
        <w:rPr>
          <w:rFonts w:ascii="Times New Roman" w:eastAsia="宋体" w:hAnsi="Times New Roman"/>
          <w:b/>
          <w:bCs/>
          <w:sz w:val="21"/>
          <w:szCs w:val="21"/>
        </w:rPr>
      </w:pPr>
      <w:r w:rsidRPr="00F80049">
        <w:rPr>
          <w:rFonts w:ascii="Times New Roman" w:eastAsia="宋体" w:hAnsi="Times New Roman"/>
          <w:sz w:val="21"/>
          <w:szCs w:val="21"/>
        </w:rPr>
        <w:t>在此影响下，地方政府的</w:t>
      </w:r>
      <w:r w:rsidRPr="00F80049">
        <w:rPr>
          <w:rFonts w:ascii="Times New Roman" w:eastAsia="宋体" w:hAnsi="Times New Roman" w:hint="eastAsia"/>
          <w:sz w:val="21"/>
          <w:szCs w:val="21"/>
        </w:rPr>
        <w:t>环保</w:t>
      </w:r>
      <w:r w:rsidRPr="00F80049">
        <w:rPr>
          <w:rFonts w:ascii="Times New Roman" w:eastAsia="宋体" w:hAnsi="Times New Roman"/>
          <w:sz w:val="21"/>
          <w:szCs w:val="21"/>
        </w:rPr>
        <w:t>执法强度</w:t>
      </w:r>
      <w:r w:rsidRPr="00F80049">
        <w:rPr>
          <w:rFonts w:ascii="Times New Roman" w:eastAsia="宋体" w:hAnsi="Times New Roman" w:hint="eastAsia"/>
          <w:sz w:val="21"/>
          <w:szCs w:val="21"/>
        </w:rPr>
        <w:t>就会</w:t>
      </w:r>
      <w:r w:rsidRPr="00F80049">
        <w:rPr>
          <w:rFonts w:ascii="Times New Roman" w:eastAsia="宋体" w:hAnsi="Times New Roman"/>
          <w:sz w:val="21"/>
          <w:szCs w:val="21"/>
        </w:rPr>
        <w:t>显著提升</w:t>
      </w:r>
      <w:r w:rsidRPr="00F80049">
        <w:rPr>
          <w:rFonts w:ascii="Times New Roman" w:eastAsia="宋体" w:hAnsi="Times New Roman" w:hint="eastAsia"/>
          <w:sz w:val="21"/>
          <w:szCs w:val="21"/>
        </w:rPr>
        <w:t>（如</w:t>
      </w:r>
      <w:r w:rsidRPr="00F80049">
        <w:rPr>
          <w:rFonts w:ascii="Times New Roman" w:eastAsia="宋体" w:hAnsi="Times New Roman"/>
          <w:sz w:val="21"/>
          <w:szCs w:val="21"/>
        </w:rPr>
        <w:t>检查频率增加、执法力度加大、处罚标准提高</w:t>
      </w:r>
      <w:r w:rsidRPr="00F80049">
        <w:rPr>
          <w:rFonts w:ascii="Times New Roman" w:eastAsia="宋体" w:hAnsi="Times New Roman" w:hint="eastAsia"/>
          <w:sz w:val="21"/>
          <w:szCs w:val="21"/>
        </w:rPr>
        <w:t>）</w:t>
      </w:r>
      <w:r w:rsidRPr="00F80049">
        <w:rPr>
          <w:rFonts w:ascii="Times New Roman" w:eastAsia="宋体" w:hAnsi="Times New Roman"/>
          <w:sz w:val="21"/>
          <w:szCs w:val="21"/>
        </w:rPr>
        <w:t>，处理信访投诉也</w:t>
      </w:r>
      <w:r w:rsidRPr="00F80049">
        <w:rPr>
          <w:rFonts w:ascii="Times New Roman" w:eastAsia="宋体" w:hAnsi="Times New Roman" w:hint="eastAsia"/>
          <w:sz w:val="21"/>
          <w:szCs w:val="21"/>
        </w:rPr>
        <w:t>会</w:t>
      </w:r>
      <w:r w:rsidRPr="00F80049">
        <w:rPr>
          <w:rFonts w:ascii="Times New Roman" w:eastAsia="宋体" w:hAnsi="Times New Roman"/>
          <w:sz w:val="21"/>
          <w:szCs w:val="21"/>
        </w:rPr>
        <w:t>更</w:t>
      </w:r>
      <w:r w:rsidRPr="00F80049">
        <w:rPr>
          <w:rFonts w:ascii="Times New Roman" w:eastAsia="宋体" w:hAnsi="Times New Roman" w:hint="eastAsia"/>
          <w:sz w:val="21"/>
          <w:szCs w:val="21"/>
        </w:rPr>
        <w:t>加</w:t>
      </w:r>
      <w:r w:rsidRPr="00F80049">
        <w:rPr>
          <w:rFonts w:ascii="Times New Roman" w:eastAsia="宋体" w:hAnsi="Times New Roman"/>
          <w:sz w:val="21"/>
          <w:szCs w:val="21"/>
        </w:rPr>
        <w:t>积极</w:t>
      </w:r>
      <w:r w:rsidRPr="00F80049">
        <w:rPr>
          <w:rFonts w:ascii="Times New Roman" w:eastAsia="宋体" w:hAnsi="Times New Roman" w:hint="eastAsia"/>
          <w:sz w:val="21"/>
          <w:szCs w:val="21"/>
        </w:rPr>
        <w:t>。</w:t>
      </w:r>
      <w:r w:rsidRPr="00F80049">
        <w:rPr>
          <w:rFonts w:ascii="Times New Roman" w:eastAsia="宋体" w:hAnsi="Times New Roman"/>
          <w:sz w:val="21"/>
          <w:szCs w:val="21"/>
        </w:rPr>
        <w:t>不仅如此，地方政府的治理动机也</w:t>
      </w:r>
      <w:r w:rsidRPr="00F80049">
        <w:rPr>
          <w:rFonts w:ascii="Times New Roman" w:eastAsia="宋体" w:hAnsi="Times New Roman" w:hint="eastAsia"/>
          <w:sz w:val="21"/>
          <w:szCs w:val="21"/>
        </w:rPr>
        <w:t>会</w:t>
      </w:r>
      <w:r w:rsidRPr="00F80049">
        <w:rPr>
          <w:rFonts w:ascii="Times New Roman" w:eastAsia="宋体" w:hAnsi="Times New Roman"/>
          <w:sz w:val="21"/>
          <w:szCs w:val="21"/>
        </w:rPr>
        <w:t>得以增强，</w:t>
      </w:r>
      <w:r w:rsidRPr="00F80049">
        <w:rPr>
          <w:rFonts w:ascii="Times New Roman" w:eastAsia="宋体" w:hAnsi="Times New Roman" w:hint="eastAsia"/>
          <w:sz w:val="21"/>
          <w:szCs w:val="21"/>
        </w:rPr>
        <w:t>更倾向于</w:t>
      </w:r>
      <w:r w:rsidRPr="00F80049">
        <w:rPr>
          <w:rFonts w:ascii="Times New Roman" w:eastAsia="宋体" w:hAnsi="Times New Roman"/>
          <w:sz w:val="21"/>
          <w:szCs w:val="21"/>
        </w:rPr>
        <w:t>将解决</w:t>
      </w:r>
      <w:r w:rsidRPr="00F80049">
        <w:rPr>
          <w:rFonts w:ascii="Times New Roman" w:eastAsia="宋体" w:hAnsi="Times New Roman" w:hint="eastAsia"/>
          <w:sz w:val="21"/>
          <w:szCs w:val="21"/>
        </w:rPr>
        <w:t>环境</w:t>
      </w:r>
      <w:r w:rsidRPr="00F80049">
        <w:rPr>
          <w:rFonts w:ascii="Times New Roman" w:eastAsia="宋体" w:hAnsi="Times New Roman"/>
          <w:sz w:val="21"/>
          <w:szCs w:val="21"/>
        </w:rPr>
        <w:t>曝光问题列为优先事项，完善</w:t>
      </w:r>
      <w:r w:rsidRPr="00F80049">
        <w:rPr>
          <w:rFonts w:ascii="Times New Roman" w:eastAsia="宋体" w:hAnsi="Times New Roman" w:hint="eastAsia"/>
          <w:sz w:val="21"/>
          <w:szCs w:val="21"/>
        </w:rPr>
        <w:t>环保</w:t>
      </w:r>
      <w:r w:rsidRPr="00F80049">
        <w:rPr>
          <w:rFonts w:ascii="Times New Roman" w:eastAsia="宋体" w:hAnsi="Times New Roman"/>
          <w:sz w:val="21"/>
          <w:szCs w:val="21"/>
        </w:rPr>
        <w:t>法规政策，加强监测与数据公开，甚至</w:t>
      </w:r>
      <w:r w:rsidRPr="00F80049">
        <w:rPr>
          <w:rFonts w:ascii="Times New Roman" w:eastAsia="宋体" w:hAnsi="Times New Roman" w:hint="eastAsia"/>
          <w:sz w:val="21"/>
          <w:szCs w:val="21"/>
        </w:rPr>
        <w:t>主动</w:t>
      </w:r>
      <w:r w:rsidRPr="00F80049">
        <w:rPr>
          <w:rFonts w:ascii="Times New Roman" w:eastAsia="宋体" w:hAnsi="Times New Roman"/>
          <w:sz w:val="21"/>
          <w:szCs w:val="21"/>
        </w:rPr>
        <w:t>与</w:t>
      </w:r>
      <w:proofErr w:type="gramStart"/>
      <w:r w:rsidRPr="00F80049">
        <w:rPr>
          <w:rFonts w:ascii="Times New Roman" w:eastAsia="宋体" w:hAnsi="Times New Roman" w:hint="eastAsia"/>
          <w:sz w:val="21"/>
          <w:szCs w:val="21"/>
        </w:rPr>
        <w:lastRenderedPageBreak/>
        <w:t>环保非</w:t>
      </w:r>
      <w:proofErr w:type="gramEnd"/>
      <w:r w:rsidRPr="00F80049">
        <w:rPr>
          <w:rFonts w:ascii="Times New Roman" w:eastAsia="宋体" w:hAnsi="Times New Roman" w:hint="eastAsia"/>
          <w:sz w:val="21"/>
          <w:szCs w:val="21"/>
        </w:rPr>
        <w:t>政府组织</w:t>
      </w:r>
      <w:r w:rsidRPr="00F80049">
        <w:rPr>
          <w:rFonts w:ascii="Times New Roman" w:eastAsia="宋体" w:hAnsi="Times New Roman"/>
          <w:sz w:val="21"/>
          <w:szCs w:val="21"/>
        </w:rPr>
        <w:t>沟通合作。</w:t>
      </w:r>
      <w:r w:rsidRPr="00F80049">
        <w:rPr>
          <w:rFonts w:ascii="Times New Roman" w:eastAsia="宋体" w:hAnsi="Times New Roman" w:hint="eastAsia"/>
          <w:sz w:val="21"/>
          <w:szCs w:val="21"/>
        </w:rPr>
        <w:t>进一步地，</w:t>
      </w:r>
      <w:r w:rsidRPr="00F80049">
        <w:rPr>
          <w:rFonts w:ascii="Times New Roman" w:eastAsia="宋体" w:hAnsi="Times New Roman"/>
          <w:sz w:val="21"/>
          <w:szCs w:val="21"/>
        </w:rPr>
        <w:t>更强的执法</w:t>
      </w:r>
      <w:r w:rsidRPr="00F80049">
        <w:rPr>
          <w:rFonts w:ascii="Times New Roman" w:eastAsia="宋体" w:hAnsi="Times New Roman" w:hint="eastAsia"/>
          <w:sz w:val="21"/>
          <w:szCs w:val="21"/>
        </w:rPr>
        <w:t>力度会</w:t>
      </w:r>
      <w:r w:rsidRPr="00F80049">
        <w:rPr>
          <w:rFonts w:ascii="Times New Roman" w:eastAsia="宋体" w:hAnsi="Times New Roman"/>
          <w:sz w:val="21"/>
          <w:szCs w:val="21"/>
        </w:rPr>
        <w:t>增加企业</w:t>
      </w:r>
      <w:r w:rsidRPr="00F80049">
        <w:rPr>
          <w:rFonts w:ascii="Times New Roman" w:eastAsia="宋体" w:hAnsi="Times New Roman" w:hint="eastAsia"/>
          <w:sz w:val="21"/>
          <w:szCs w:val="21"/>
        </w:rPr>
        <w:t>的</w:t>
      </w:r>
      <w:r w:rsidRPr="00F80049">
        <w:rPr>
          <w:rFonts w:ascii="Times New Roman" w:eastAsia="宋体" w:hAnsi="Times New Roman"/>
          <w:sz w:val="21"/>
          <w:szCs w:val="21"/>
        </w:rPr>
        <w:t>环境违规成本，</w:t>
      </w:r>
      <w:r w:rsidRPr="00F80049">
        <w:rPr>
          <w:rFonts w:ascii="Times New Roman" w:eastAsia="宋体" w:hAnsi="Times New Roman" w:hint="eastAsia"/>
          <w:sz w:val="21"/>
          <w:szCs w:val="21"/>
        </w:rPr>
        <w:t>压缩</w:t>
      </w:r>
      <w:r w:rsidRPr="00F80049">
        <w:rPr>
          <w:rFonts w:ascii="Times New Roman" w:eastAsia="宋体" w:hAnsi="Times New Roman"/>
          <w:sz w:val="21"/>
          <w:szCs w:val="21"/>
        </w:rPr>
        <w:t>其违法获利空间。这种被强化的外部监管环境，</w:t>
      </w:r>
      <w:r w:rsidRPr="00F80049">
        <w:rPr>
          <w:rFonts w:ascii="Times New Roman" w:eastAsia="宋体" w:hAnsi="Times New Roman" w:hint="eastAsia"/>
          <w:sz w:val="21"/>
          <w:szCs w:val="21"/>
        </w:rPr>
        <w:t>会</w:t>
      </w:r>
      <w:r w:rsidRPr="00F80049">
        <w:rPr>
          <w:rFonts w:ascii="Times New Roman" w:eastAsia="宋体" w:hAnsi="Times New Roman"/>
          <w:sz w:val="21"/>
          <w:szCs w:val="21"/>
        </w:rPr>
        <w:t>极大</w:t>
      </w:r>
      <w:r w:rsidRPr="00F80049">
        <w:rPr>
          <w:rFonts w:ascii="Times New Roman" w:eastAsia="宋体" w:hAnsi="Times New Roman" w:hint="eastAsia"/>
          <w:sz w:val="21"/>
          <w:szCs w:val="21"/>
        </w:rPr>
        <w:t>地</w:t>
      </w:r>
      <w:r w:rsidRPr="00F80049">
        <w:rPr>
          <w:rFonts w:ascii="Times New Roman" w:eastAsia="宋体" w:hAnsi="Times New Roman"/>
          <w:sz w:val="21"/>
          <w:szCs w:val="21"/>
        </w:rPr>
        <w:t>提高企业的环境违法成本</w:t>
      </w:r>
      <w:r w:rsidRPr="00F80049">
        <w:rPr>
          <w:rFonts w:ascii="Times New Roman" w:eastAsia="宋体" w:hAnsi="Times New Roman" w:hint="eastAsia"/>
          <w:sz w:val="21"/>
          <w:szCs w:val="21"/>
        </w:rPr>
        <w:t>与</w:t>
      </w:r>
      <w:r w:rsidRPr="00F80049">
        <w:rPr>
          <w:rFonts w:ascii="Times New Roman" w:eastAsia="宋体" w:hAnsi="Times New Roman"/>
          <w:sz w:val="21"/>
          <w:szCs w:val="21"/>
        </w:rPr>
        <w:t>声誉风险，迫使企业从被动合</w:t>
      </w:r>
      <w:proofErr w:type="gramStart"/>
      <w:r w:rsidRPr="00F80049">
        <w:rPr>
          <w:rFonts w:ascii="Times New Roman" w:eastAsia="宋体" w:hAnsi="Times New Roman"/>
          <w:sz w:val="21"/>
          <w:szCs w:val="21"/>
        </w:rPr>
        <w:t>规</w:t>
      </w:r>
      <w:proofErr w:type="gramEnd"/>
      <w:r w:rsidRPr="00F80049">
        <w:rPr>
          <w:rFonts w:ascii="Times New Roman" w:eastAsia="宋体" w:hAnsi="Times New Roman"/>
          <w:sz w:val="21"/>
          <w:szCs w:val="21"/>
        </w:rPr>
        <w:t>转向主动管理环境风险。为了规避风险、维护自身声誉、获取社会许可，并适应日益严格的监管环境，企业</w:t>
      </w:r>
      <w:r w:rsidRPr="00F80049">
        <w:rPr>
          <w:rFonts w:ascii="Times New Roman" w:eastAsia="宋体" w:hAnsi="Times New Roman" w:hint="eastAsia"/>
          <w:sz w:val="21"/>
          <w:szCs w:val="21"/>
        </w:rPr>
        <w:t>的</w:t>
      </w:r>
      <w:r w:rsidRPr="00F80049">
        <w:rPr>
          <w:rFonts w:ascii="Times New Roman" w:eastAsia="宋体" w:hAnsi="Times New Roman"/>
          <w:sz w:val="21"/>
          <w:szCs w:val="21"/>
        </w:rPr>
        <w:t>内在动力</w:t>
      </w:r>
      <w:r w:rsidRPr="00F80049">
        <w:rPr>
          <w:rFonts w:ascii="Times New Roman" w:eastAsia="宋体" w:hAnsi="Times New Roman" w:hint="eastAsia"/>
          <w:sz w:val="21"/>
          <w:szCs w:val="21"/>
        </w:rPr>
        <w:t>会</w:t>
      </w:r>
      <w:r w:rsidRPr="00F80049">
        <w:rPr>
          <w:rFonts w:ascii="Times New Roman" w:eastAsia="宋体" w:hAnsi="Times New Roman"/>
          <w:sz w:val="21"/>
          <w:szCs w:val="21"/>
        </w:rPr>
        <w:t>被充分激发，加大环保投入、改进环境管理、提升环境信息披露的透明度，进而带动整体</w:t>
      </w:r>
      <w:r w:rsidRPr="00F80049">
        <w:rPr>
          <w:rFonts w:ascii="Times New Roman" w:eastAsia="宋体" w:hAnsi="Times New Roman"/>
          <w:sz w:val="21"/>
          <w:szCs w:val="21"/>
        </w:rPr>
        <w:t>ESG</w:t>
      </w:r>
      <w:r w:rsidRPr="00F80049">
        <w:rPr>
          <w:rFonts w:ascii="Times New Roman" w:eastAsia="宋体" w:hAnsi="Times New Roman"/>
          <w:sz w:val="21"/>
          <w:szCs w:val="21"/>
        </w:rPr>
        <w:t>表现显著提升</w:t>
      </w:r>
      <w:r>
        <w:rPr>
          <w:rFonts w:ascii="Times New Roman" w:eastAsia="宋体" w:hAnsi="Times New Roman" w:hint="eastAsia"/>
          <w:sz w:val="21"/>
          <w:szCs w:val="21"/>
        </w:rPr>
        <w:t>（</w:t>
      </w:r>
      <w:proofErr w:type="spellStart"/>
      <w:r>
        <w:rPr>
          <w:rFonts w:ascii="Times New Roman" w:eastAsia="宋体" w:hAnsi="Times New Roman" w:hint="eastAsia"/>
          <w:sz w:val="21"/>
          <w:szCs w:val="21"/>
        </w:rPr>
        <w:t>Deephouse</w:t>
      </w:r>
      <w:proofErr w:type="spellEnd"/>
      <w:r>
        <w:rPr>
          <w:rFonts w:ascii="Times New Roman" w:eastAsia="宋体" w:hAnsi="Times New Roman" w:hint="eastAsia"/>
          <w:sz w:val="21"/>
          <w:szCs w:val="21"/>
        </w:rPr>
        <w:t>和</w:t>
      </w:r>
      <w:r>
        <w:rPr>
          <w:rFonts w:ascii="Times New Roman" w:eastAsia="宋体" w:hAnsi="Times New Roman" w:hint="eastAsia"/>
          <w:sz w:val="21"/>
          <w:szCs w:val="21"/>
        </w:rPr>
        <w:t>Carter</w:t>
      </w:r>
      <w:r>
        <w:rPr>
          <w:rFonts w:ascii="Times New Roman" w:eastAsia="宋体" w:hAnsi="Times New Roman" w:hint="eastAsia"/>
          <w:sz w:val="21"/>
          <w:szCs w:val="21"/>
        </w:rPr>
        <w:t>，</w:t>
      </w:r>
      <w:r>
        <w:rPr>
          <w:rFonts w:ascii="Times New Roman" w:eastAsia="宋体" w:hAnsi="Times New Roman" w:hint="eastAsia"/>
          <w:sz w:val="21"/>
          <w:szCs w:val="21"/>
        </w:rPr>
        <w:t>2005</w:t>
      </w:r>
      <w:r>
        <w:rPr>
          <w:rFonts w:ascii="Times New Roman" w:eastAsia="宋体" w:hAnsi="Times New Roman" w:hint="eastAsia"/>
          <w:sz w:val="21"/>
          <w:szCs w:val="21"/>
        </w:rPr>
        <w:t>）</w:t>
      </w:r>
      <w:r w:rsidRPr="00F80049">
        <w:rPr>
          <w:rFonts w:ascii="Times New Roman" w:eastAsia="宋体" w:hAnsi="Times New Roman"/>
          <w:sz w:val="21"/>
          <w:szCs w:val="21"/>
        </w:rPr>
        <w:t>。</w:t>
      </w:r>
      <w:r w:rsidRPr="009F7450">
        <w:rPr>
          <w:rFonts w:ascii="Times New Roman" w:eastAsia="宋体" w:hAnsi="Times New Roman" w:hint="eastAsia"/>
          <w:sz w:val="21"/>
          <w:szCs w:val="21"/>
        </w:rPr>
        <w:t>总之，</w:t>
      </w:r>
      <w:r w:rsidRPr="009F7450">
        <w:rPr>
          <w:rFonts w:ascii="Times New Roman" w:eastAsia="宋体" w:hAnsi="Times New Roman"/>
          <w:sz w:val="21"/>
          <w:szCs w:val="21"/>
        </w:rPr>
        <w:t>来自地方政府持续且差异化的高强度环境监管</w:t>
      </w:r>
      <w:r w:rsidRPr="009F7450">
        <w:rPr>
          <w:rFonts w:ascii="Times New Roman" w:eastAsia="宋体" w:hAnsi="Times New Roman" w:hint="eastAsia"/>
          <w:sz w:val="21"/>
          <w:szCs w:val="21"/>
        </w:rPr>
        <w:t>，通过强化外部监督与惩戒效应，能够</w:t>
      </w:r>
      <w:r w:rsidRPr="009F7450">
        <w:rPr>
          <w:rFonts w:ascii="Times New Roman" w:eastAsia="宋体" w:hAnsi="Times New Roman"/>
          <w:sz w:val="21"/>
          <w:szCs w:val="21"/>
        </w:rPr>
        <w:t>显著提高</w:t>
      </w:r>
      <w:r w:rsidRPr="009F7450">
        <w:rPr>
          <w:rFonts w:ascii="Times New Roman" w:eastAsia="宋体" w:hAnsi="Times New Roman" w:hint="eastAsia"/>
          <w:sz w:val="21"/>
          <w:szCs w:val="21"/>
        </w:rPr>
        <w:t>企业</w:t>
      </w:r>
      <w:r w:rsidRPr="009F7450">
        <w:rPr>
          <w:rFonts w:ascii="Times New Roman" w:eastAsia="宋体" w:hAnsi="Times New Roman"/>
          <w:sz w:val="21"/>
          <w:szCs w:val="21"/>
        </w:rPr>
        <w:t>不</w:t>
      </w:r>
      <w:r w:rsidRPr="009F7450">
        <w:rPr>
          <w:rFonts w:ascii="Times New Roman" w:eastAsia="宋体" w:hAnsi="Times New Roman" w:hint="eastAsia"/>
          <w:sz w:val="21"/>
          <w:szCs w:val="21"/>
        </w:rPr>
        <w:t>开展</w:t>
      </w:r>
      <w:r w:rsidRPr="009F7450">
        <w:rPr>
          <w:rFonts w:ascii="Times New Roman" w:eastAsia="宋体" w:hAnsi="Times New Roman"/>
          <w:sz w:val="21"/>
          <w:szCs w:val="21"/>
        </w:rPr>
        <w:t>ESG</w:t>
      </w:r>
      <w:r w:rsidRPr="009F7450">
        <w:rPr>
          <w:rFonts w:ascii="Times New Roman" w:eastAsia="宋体" w:hAnsi="Times New Roman"/>
          <w:sz w:val="21"/>
          <w:szCs w:val="21"/>
        </w:rPr>
        <w:t>实践的边际成本</w:t>
      </w:r>
      <w:r w:rsidRPr="009F7450">
        <w:rPr>
          <w:rFonts w:ascii="Times New Roman" w:eastAsia="宋体" w:hAnsi="Times New Roman" w:hint="eastAsia"/>
          <w:sz w:val="21"/>
          <w:szCs w:val="21"/>
        </w:rPr>
        <w:t>。这使得企业出于合法性及成本效益的</w:t>
      </w:r>
      <w:proofErr w:type="gramStart"/>
      <w:r w:rsidRPr="009F7450">
        <w:rPr>
          <w:rFonts w:ascii="Times New Roman" w:eastAsia="宋体" w:hAnsi="Times New Roman" w:hint="eastAsia"/>
          <w:sz w:val="21"/>
          <w:szCs w:val="21"/>
        </w:rPr>
        <w:t>考量</w:t>
      </w:r>
      <w:proofErr w:type="gramEnd"/>
      <w:r w:rsidRPr="009F7450">
        <w:rPr>
          <w:rFonts w:ascii="Times New Roman" w:eastAsia="宋体" w:hAnsi="Times New Roman" w:hint="eastAsia"/>
          <w:sz w:val="21"/>
          <w:szCs w:val="21"/>
        </w:rPr>
        <w:t>，主动调整资源配置，积极参与</w:t>
      </w:r>
      <w:r w:rsidRPr="009F7450">
        <w:rPr>
          <w:rFonts w:ascii="Times New Roman" w:eastAsia="宋体" w:hAnsi="Times New Roman" w:hint="eastAsia"/>
          <w:sz w:val="21"/>
          <w:szCs w:val="21"/>
        </w:rPr>
        <w:t>ESG</w:t>
      </w:r>
      <w:r w:rsidRPr="009F7450">
        <w:rPr>
          <w:rFonts w:ascii="Times New Roman" w:eastAsia="宋体" w:hAnsi="Times New Roman" w:hint="eastAsia"/>
          <w:sz w:val="21"/>
          <w:szCs w:val="21"/>
        </w:rPr>
        <w:t>实践（潘旭文和付文林，</w:t>
      </w:r>
      <w:r w:rsidRPr="009F7450">
        <w:rPr>
          <w:rFonts w:ascii="Times New Roman" w:eastAsia="宋体" w:hAnsi="Times New Roman" w:hint="eastAsia"/>
          <w:sz w:val="21"/>
          <w:szCs w:val="21"/>
        </w:rPr>
        <w:t>2</w:t>
      </w:r>
      <w:r w:rsidRPr="009F7450">
        <w:rPr>
          <w:rFonts w:ascii="Times New Roman" w:eastAsia="宋体" w:hAnsi="Times New Roman"/>
          <w:sz w:val="21"/>
          <w:szCs w:val="21"/>
        </w:rPr>
        <w:t>022</w:t>
      </w:r>
      <w:r w:rsidRPr="009F7450">
        <w:rPr>
          <w:rFonts w:ascii="Times New Roman" w:eastAsia="宋体" w:hAnsi="Times New Roman" w:hint="eastAsia"/>
          <w:sz w:val="21"/>
          <w:szCs w:val="21"/>
        </w:rPr>
        <w:t>）。</w:t>
      </w:r>
      <w:bookmarkStart w:id="14" w:name="_Hlk183525872"/>
    </w:p>
    <w:bookmarkEnd w:id="14"/>
    <w:p w14:paraId="798D988C" w14:textId="77777777" w:rsidR="0086643D" w:rsidRDefault="0086643D" w:rsidP="00164409">
      <w:pPr>
        <w:spacing w:after="0" w:line="360" w:lineRule="exact"/>
        <w:ind w:firstLineChars="200" w:firstLine="402"/>
        <w:jc w:val="both"/>
        <w:rPr>
          <w:rFonts w:ascii="Times New Roman" w:eastAsia="宋体" w:hAnsi="Times New Roman"/>
          <w:sz w:val="21"/>
          <w:szCs w:val="21"/>
        </w:rPr>
      </w:pPr>
      <w:r>
        <w:rPr>
          <w:rFonts w:ascii="Times New Roman" w:eastAsia="宋体" w:hAnsi="Times New Roman" w:hint="eastAsia"/>
          <w:sz w:val="21"/>
          <w:szCs w:val="21"/>
        </w:rPr>
        <w:t xml:space="preserve">2. </w:t>
      </w:r>
      <w:r w:rsidR="00164409" w:rsidRPr="009F7450">
        <w:rPr>
          <w:rFonts w:ascii="Times New Roman" w:eastAsia="宋体" w:hAnsi="Times New Roman" w:hint="eastAsia"/>
          <w:sz w:val="21"/>
          <w:szCs w:val="21"/>
        </w:rPr>
        <w:t>公众行为驱动效应</w:t>
      </w:r>
    </w:p>
    <w:p w14:paraId="5192010E" w14:textId="43E9C093" w:rsidR="00164409" w:rsidRPr="009F7450" w:rsidRDefault="00164409" w:rsidP="00164409">
      <w:pPr>
        <w:spacing w:after="0" w:line="360" w:lineRule="exact"/>
        <w:ind w:firstLineChars="200" w:firstLine="402"/>
        <w:jc w:val="both"/>
        <w:rPr>
          <w:rFonts w:ascii="Times New Roman" w:eastAsia="宋体" w:hAnsi="Times New Roman"/>
          <w:sz w:val="21"/>
          <w:szCs w:val="21"/>
        </w:rPr>
      </w:pPr>
      <w:r w:rsidRPr="009F7450">
        <w:rPr>
          <w:rFonts w:ascii="Times New Roman" w:eastAsia="宋体" w:hAnsi="Times New Roman" w:hint="eastAsia"/>
          <w:sz w:val="21"/>
          <w:szCs w:val="21"/>
        </w:rPr>
        <w:t>环境信息公开能够引导公众主动参与到环境治理监管体系中，借助公众“自下而上”的环境监管力量，降低政府对企业的监督成本和环境规制实施成本。这既有助于提升环境规制的效率，也能确保环境信息公开制度的灵活性（</w:t>
      </w:r>
      <w:r w:rsidRPr="009F7450">
        <w:rPr>
          <w:rFonts w:ascii="Times New Roman" w:eastAsia="宋体" w:hAnsi="Times New Roman" w:hint="eastAsia"/>
          <w:sz w:val="21"/>
          <w:szCs w:val="21"/>
        </w:rPr>
        <w:t>Z</w:t>
      </w:r>
      <w:r w:rsidRPr="009F7450">
        <w:rPr>
          <w:rFonts w:ascii="Times New Roman" w:eastAsia="宋体" w:hAnsi="Times New Roman"/>
          <w:sz w:val="21"/>
          <w:szCs w:val="21"/>
        </w:rPr>
        <w:t>hang</w:t>
      </w:r>
      <w:r w:rsidRPr="009F7450">
        <w:rPr>
          <w:rFonts w:ascii="Times New Roman" w:eastAsia="宋体" w:hAnsi="Times New Roman" w:hint="eastAsia"/>
          <w:sz w:val="21"/>
          <w:szCs w:val="21"/>
        </w:rPr>
        <w:t>等，</w:t>
      </w:r>
      <w:r w:rsidRPr="009F7450">
        <w:rPr>
          <w:rFonts w:ascii="Times New Roman" w:eastAsia="宋体" w:hAnsi="Times New Roman" w:hint="eastAsia"/>
          <w:sz w:val="21"/>
          <w:szCs w:val="21"/>
        </w:rPr>
        <w:t>2</w:t>
      </w:r>
      <w:r w:rsidRPr="009F7450">
        <w:rPr>
          <w:rFonts w:ascii="Times New Roman" w:eastAsia="宋体" w:hAnsi="Times New Roman"/>
          <w:sz w:val="21"/>
          <w:szCs w:val="21"/>
        </w:rPr>
        <w:t>022</w:t>
      </w:r>
      <w:r w:rsidRPr="009F7450">
        <w:rPr>
          <w:rFonts w:ascii="Times New Roman" w:eastAsia="宋体" w:hAnsi="Times New Roman" w:hint="eastAsia"/>
          <w:sz w:val="21"/>
          <w:szCs w:val="21"/>
        </w:rPr>
        <w:t>）。其关键在于，环境信息公开能够赋能公众进行“选择性监督”与“用钱投票”，促使公众压力更精准地传导至企业层面。这实质上是通过市场机制与社会监督，将公众的环保偏好转化为实际影响，具体表现为消费者选择和投资者决策直接作用于企业的市场份额、融资成本与品牌价值，从而调节企业</w:t>
      </w:r>
      <w:r w:rsidRPr="009F7450">
        <w:rPr>
          <w:rFonts w:ascii="Times New Roman" w:eastAsia="宋体" w:hAnsi="Times New Roman" w:hint="eastAsia"/>
          <w:sz w:val="21"/>
          <w:szCs w:val="21"/>
        </w:rPr>
        <w:t>ESG</w:t>
      </w:r>
      <w:r w:rsidRPr="009F7450">
        <w:rPr>
          <w:rFonts w:ascii="Times New Roman" w:eastAsia="宋体" w:hAnsi="Times New Roman" w:hint="eastAsia"/>
          <w:sz w:val="21"/>
          <w:szCs w:val="21"/>
        </w:rPr>
        <w:t>投入的边际收益与成本。因此，</w:t>
      </w:r>
      <w:proofErr w:type="gramStart"/>
      <w:r w:rsidRPr="009F7450">
        <w:rPr>
          <w:rFonts w:ascii="Times New Roman" w:eastAsia="宋体" w:hAnsi="Times New Roman" w:hint="eastAsia"/>
          <w:sz w:val="21"/>
          <w:szCs w:val="21"/>
        </w:rPr>
        <w:t>环保非</w:t>
      </w:r>
      <w:proofErr w:type="gramEnd"/>
      <w:r w:rsidRPr="009F7450">
        <w:rPr>
          <w:rFonts w:ascii="Times New Roman" w:eastAsia="宋体" w:hAnsi="Times New Roman" w:hint="eastAsia"/>
          <w:sz w:val="21"/>
          <w:szCs w:val="21"/>
        </w:rPr>
        <w:t>政府组织和社会公众协同参与的环境治理体系，可以有效增强</w:t>
      </w:r>
      <w:proofErr w:type="gramStart"/>
      <w:r w:rsidRPr="009F7450">
        <w:rPr>
          <w:rFonts w:ascii="Times New Roman" w:eastAsia="宋体" w:hAnsi="Times New Roman" w:hint="eastAsia"/>
          <w:sz w:val="21"/>
          <w:szCs w:val="21"/>
        </w:rPr>
        <w:t>化针对</w:t>
      </w:r>
      <w:proofErr w:type="gramEnd"/>
      <w:r w:rsidRPr="009F7450">
        <w:rPr>
          <w:rFonts w:ascii="Times New Roman" w:eastAsia="宋体" w:hAnsi="Times New Roman" w:hint="eastAsia"/>
          <w:sz w:val="21"/>
          <w:szCs w:val="21"/>
        </w:rPr>
        <w:t>企业的外部监督压力，从而推动企业提升</w:t>
      </w:r>
      <w:r w:rsidRPr="009F7450">
        <w:rPr>
          <w:rFonts w:ascii="Times New Roman" w:eastAsia="宋体" w:hAnsi="Times New Roman" w:hint="eastAsia"/>
          <w:sz w:val="21"/>
          <w:szCs w:val="21"/>
        </w:rPr>
        <w:t>ESG</w:t>
      </w:r>
      <w:r w:rsidRPr="009F7450">
        <w:rPr>
          <w:rFonts w:ascii="Times New Roman" w:eastAsia="宋体" w:hAnsi="Times New Roman" w:hint="eastAsia"/>
          <w:sz w:val="21"/>
          <w:szCs w:val="21"/>
        </w:rPr>
        <w:t>表现。</w:t>
      </w:r>
    </w:p>
    <w:p w14:paraId="693F631B" w14:textId="77777777" w:rsidR="00164409" w:rsidRPr="009F7450" w:rsidRDefault="00164409" w:rsidP="00164409">
      <w:pPr>
        <w:spacing w:after="0" w:line="360" w:lineRule="exact"/>
        <w:ind w:firstLineChars="200" w:firstLine="402"/>
        <w:jc w:val="both"/>
        <w:rPr>
          <w:rFonts w:ascii="Times New Roman" w:eastAsia="宋体" w:hAnsi="Times New Roman"/>
          <w:sz w:val="21"/>
          <w:szCs w:val="21"/>
        </w:rPr>
      </w:pPr>
      <w:r w:rsidRPr="009F7450">
        <w:rPr>
          <w:rFonts w:ascii="Times New Roman" w:eastAsia="宋体" w:hAnsi="Times New Roman" w:hint="eastAsia"/>
          <w:sz w:val="21"/>
          <w:szCs w:val="21"/>
        </w:rPr>
        <w:t>具体而言，环境信息公开能够有效畅通公众获取信息与监督举报的途径，通过提升社会信息的互联互通（</w:t>
      </w:r>
      <w:r w:rsidRPr="009F7450">
        <w:rPr>
          <w:rFonts w:ascii="Times New Roman" w:eastAsia="宋体" w:hAnsi="Times New Roman" w:hint="eastAsia"/>
          <w:sz w:val="21"/>
          <w:szCs w:val="21"/>
        </w:rPr>
        <w:t>Li</w:t>
      </w:r>
      <w:r w:rsidRPr="009F7450">
        <w:rPr>
          <w:rFonts w:ascii="Times New Roman" w:eastAsia="宋体" w:hAnsi="Times New Roman" w:hint="eastAsia"/>
          <w:sz w:val="21"/>
          <w:szCs w:val="21"/>
        </w:rPr>
        <w:t>等，</w:t>
      </w:r>
      <w:r w:rsidRPr="009F7450">
        <w:rPr>
          <w:rFonts w:ascii="Times New Roman" w:eastAsia="宋体" w:hAnsi="Times New Roman" w:hint="eastAsia"/>
          <w:sz w:val="21"/>
          <w:szCs w:val="21"/>
        </w:rPr>
        <w:t>2</w:t>
      </w:r>
      <w:r w:rsidRPr="009F7450">
        <w:rPr>
          <w:rFonts w:ascii="Times New Roman" w:eastAsia="宋体" w:hAnsi="Times New Roman"/>
          <w:sz w:val="21"/>
          <w:szCs w:val="21"/>
        </w:rPr>
        <w:t>022</w:t>
      </w:r>
      <w:r w:rsidRPr="009F7450">
        <w:rPr>
          <w:rFonts w:ascii="Times New Roman" w:eastAsia="宋体" w:hAnsi="Times New Roman" w:hint="eastAsia"/>
          <w:sz w:val="21"/>
          <w:szCs w:val="21"/>
        </w:rPr>
        <w:t>），不仅能够唤起公众对环境风险的感知，还能明显增强其对环境质量的认知，既保障了公众的环境知情权，又赋予了其更为广泛的参与权。同时，</w:t>
      </w:r>
      <w:bookmarkStart w:id="15" w:name="_Hlk218640374"/>
      <w:r w:rsidRPr="009F7450">
        <w:rPr>
          <w:rFonts w:ascii="Times New Roman" w:eastAsia="宋体" w:hAnsi="Times New Roman" w:hint="eastAsia"/>
          <w:sz w:val="21"/>
          <w:szCs w:val="21"/>
        </w:rPr>
        <w:t>依托实时动态更新的监测数据</w:t>
      </w:r>
      <w:r w:rsidRPr="009F7450">
        <w:rPr>
          <w:rFonts w:ascii="Times New Roman" w:eastAsia="宋体" w:hAnsi="Times New Roman"/>
          <w:sz w:val="21"/>
          <w:szCs w:val="21"/>
        </w:rPr>
        <w:t>及环保部门基于规范程序与指标体系形成的企业环境绩效评价，公众对污染排放的感知力与辨别能力得以增强，进而促使其采取</w:t>
      </w:r>
      <w:r w:rsidRPr="009F7450">
        <w:rPr>
          <w:rFonts w:ascii="Times New Roman" w:eastAsia="宋体" w:hAnsi="Times New Roman" w:hint="eastAsia"/>
          <w:sz w:val="21"/>
          <w:szCs w:val="21"/>
        </w:rPr>
        <w:t>“</w:t>
      </w:r>
      <w:r w:rsidRPr="009F7450">
        <w:rPr>
          <w:rFonts w:ascii="Times New Roman" w:eastAsia="宋体" w:hAnsi="Times New Roman"/>
          <w:sz w:val="21"/>
          <w:szCs w:val="21"/>
        </w:rPr>
        <w:t>选择性监督</w:t>
      </w:r>
      <w:r w:rsidRPr="009F7450">
        <w:rPr>
          <w:rFonts w:ascii="Times New Roman" w:eastAsia="宋体" w:hAnsi="Times New Roman" w:hint="eastAsia"/>
          <w:sz w:val="21"/>
          <w:szCs w:val="21"/>
        </w:rPr>
        <w:t>”，</w:t>
      </w:r>
      <w:r w:rsidRPr="009F7450">
        <w:rPr>
          <w:rFonts w:ascii="Times New Roman" w:eastAsia="宋体" w:hAnsi="Times New Roman"/>
          <w:sz w:val="21"/>
          <w:szCs w:val="21"/>
        </w:rPr>
        <w:t>更倾向于聚焦并监督那些环境表现较差、对自身生活影响显著的企业</w:t>
      </w:r>
      <w:r w:rsidRPr="009F7450">
        <w:rPr>
          <w:rFonts w:ascii="Times New Roman" w:eastAsia="宋体" w:hAnsi="Times New Roman" w:hint="eastAsia"/>
          <w:sz w:val="21"/>
          <w:szCs w:val="21"/>
        </w:rPr>
        <w:t>。</w:t>
      </w:r>
      <w:bookmarkEnd w:id="15"/>
      <w:r w:rsidRPr="009F7450">
        <w:rPr>
          <w:rFonts w:ascii="Times New Roman" w:eastAsia="宋体" w:hAnsi="Times New Roman" w:hint="eastAsia"/>
          <w:sz w:val="21"/>
          <w:szCs w:val="21"/>
        </w:rPr>
        <w:t>在公众和</w:t>
      </w:r>
      <w:proofErr w:type="gramStart"/>
      <w:r w:rsidRPr="009F7450">
        <w:rPr>
          <w:rFonts w:ascii="Times New Roman" w:eastAsia="宋体" w:hAnsi="Times New Roman" w:hint="eastAsia"/>
          <w:sz w:val="21"/>
          <w:szCs w:val="21"/>
        </w:rPr>
        <w:t>环保非</w:t>
      </w:r>
      <w:proofErr w:type="gramEnd"/>
      <w:r w:rsidRPr="009F7450">
        <w:rPr>
          <w:rFonts w:ascii="Times New Roman" w:eastAsia="宋体" w:hAnsi="Times New Roman" w:hint="eastAsia"/>
          <w:sz w:val="21"/>
          <w:szCs w:val="21"/>
        </w:rPr>
        <w:t>政府组织的监管和舆论压力下，</w:t>
      </w:r>
      <w:r w:rsidRPr="009F7450">
        <w:rPr>
          <w:rFonts w:ascii="Times New Roman" w:eastAsia="宋体" w:hAnsi="Times New Roman"/>
          <w:sz w:val="21"/>
          <w:szCs w:val="21"/>
        </w:rPr>
        <w:t>企业的环境失范行为被置于公共视野并放大，导致其面临的声誉风险</w:t>
      </w:r>
      <w:r w:rsidRPr="009F7450">
        <w:rPr>
          <w:rFonts w:ascii="Times New Roman" w:eastAsia="宋体" w:hAnsi="Times New Roman" w:hint="eastAsia"/>
          <w:sz w:val="21"/>
          <w:szCs w:val="21"/>
        </w:rPr>
        <w:t>明显</w:t>
      </w:r>
      <w:r w:rsidRPr="009F7450">
        <w:rPr>
          <w:rFonts w:ascii="Times New Roman" w:eastAsia="宋体" w:hAnsi="Times New Roman"/>
          <w:sz w:val="21"/>
          <w:szCs w:val="21"/>
        </w:rPr>
        <w:t>上升。作为一种社会性外部驱动力，公众压力通过声誉机制直接作用于企业的战略决策。为此</w:t>
      </w:r>
      <w:r w:rsidRPr="009F7450">
        <w:rPr>
          <w:rFonts w:ascii="Times New Roman" w:eastAsia="宋体" w:hAnsi="Times New Roman" w:hint="eastAsia"/>
          <w:sz w:val="21"/>
          <w:szCs w:val="21"/>
        </w:rPr>
        <w:t>，企业为维护自身声誉，通常会积极采取增加污染治理和研发资金投入及优化管理模式等措施，以期获得更好的</w:t>
      </w:r>
      <w:r w:rsidRPr="009F7450">
        <w:rPr>
          <w:rFonts w:ascii="Times New Roman" w:eastAsia="宋体" w:hAnsi="Times New Roman" w:hint="eastAsia"/>
          <w:sz w:val="21"/>
          <w:szCs w:val="21"/>
        </w:rPr>
        <w:t>ESG</w:t>
      </w:r>
      <w:r w:rsidRPr="009F7450">
        <w:rPr>
          <w:rFonts w:ascii="Times New Roman" w:eastAsia="宋体" w:hAnsi="Times New Roman" w:hint="eastAsia"/>
          <w:sz w:val="21"/>
          <w:szCs w:val="21"/>
        </w:rPr>
        <w:t>表现（</w:t>
      </w:r>
      <w:proofErr w:type="spellStart"/>
      <w:r w:rsidRPr="009F7450">
        <w:rPr>
          <w:rFonts w:ascii="Times New Roman" w:eastAsia="宋体" w:hAnsi="Times New Roman" w:hint="eastAsia"/>
          <w:sz w:val="21"/>
          <w:szCs w:val="21"/>
        </w:rPr>
        <w:t>Deephouse</w:t>
      </w:r>
      <w:proofErr w:type="spellEnd"/>
      <w:r w:rsidRPr="009F7450">
        <w:rPr>
          <w:rFonts w:ascii="Times New Roman" w:eastAsia="宋体" w:hAnsi="Times New Roman" w:hint="eastAsia"/>
          <w:sz w:val="21"/>
          <w:szCs w:val="21"/>
        </w:rPr>
        <w:t>和</w:t>
      </w:r>
      <w:r w:rsidRPr="009F7450">
        <w:rPr>
          <w:rFonts w:ascii="Times New Roman" w:eastAsia="宋体" w:hAnsi="Times New Roman" w:hint="eastAsia"/>
          <w:sz w:val="21"/>
          <w:szCs w:val="21"/>
        </w:rPr>
        <w:t>Carter</w:t>
      </w:r>
      <w:r w:rsidRPr="009F7450">
        <w:rPr>
          <w:rFonts w:ascii="Times New Roman" w:eastAsia="宋体" w:hAnsi="Times New Roman" w:hint="eastAsia"/>
          <w:sz w:val="21"/>
          <w:szCs w:val="21"/>
        </w:rPr>
        <w:t>，</w:t>
      </w:r>
      <w:r w:rsidRPr="009F7450">
        <w:rPr>
          <w:rFonts w:ascii="Times New Roman" w:eastAsia="宋体" w:hAnsi="Times New Roman" w:hint="eastAsia"/>
          <w:sz w:val="21"/>
          <w:szCs w:val="21"/>
        </w:rPr>
        <w:t>2005</w:t>
      </w:r>
      <w:r w:rsidRPr="009F7450">
        <w:rPr>
          <w:rFonts w:ascii="Times New Roman" w:eastAsia="宋体" w:hAnsi="Times New Roman" w:hint="eastAsia"/>
          <w:sz w:val="21"/>
          <w:szCs w:val="21"/>
        </w:rPr>
        <w:t>）。这一系列举措不仅体现了企业对环境责任的担当，也是其应对公众监督、提升社会形象的重要途径。</w:t>
      </w:r>
    </w:p>
    <w:p w14:paraId="3FC9E7AA" w14:textId="28D1BF0F" w:rsidR="00164409" w:rsidRPr="009F7450" w:rsidRDefault="00164409" w:rsidP="00164409">
      <w:pPr>
        <w:spacing w:after="0" w:line="360" w:lineRule="exact"/>
        <w:ind w:firstLineChars="200" w:firstLine="402"/>
        <w:jc w:val="both"/>
        <w:rPr>
          <w:rFonts w:ascii="Times New Roman" w:eastAsia="宋体" w:hAnsi="Times New Roman"/>
          <w:sz w:val="21"/>
          <w:szCs w:val="21"/>
        </w:rPr>
      </w:pPr>
      <w:r w:rsidRPr="00D656CC">
        <w:rPr>
          <w:rFonts w:ascii="Times New Roman" w:eastAsia="宋体" w:hAnsi="Times New Roman" w:hint="eastAsia"/>
          <w:sz w:val="21"/>
          <w:szCs w:val="21"/>
        </w:rPr>
        <w:t>此外，社会公众还将通过“用脚投票”“用手投票”和“用钱投票”等方式，倒</w:t>
      </w:r>
      <w:proofErr w:type="gramStart"/>
      <w:r w:rsidRPr="00D656CC">
        <w:rPr>
          <w:rFonts w:ascii="Times New Roman" w:eastAsia="宋体" w:hAnsi="Times New Roman" w:hint="eastAsia"/>
          <w:sz w:val="21"/>
          <w:szCs w:val="21"/>
        </w:rPr>
        <w:t>逼企业</w:t>
      </w:r>
      <w:proofErr w:type="gramEnd"/>
      <w:r w:rsidRPr="00D656CC">
        <w:rPr>
          <w:rFonts w:ascii="Times New Roman" w:eastAsia="宋体" w:hAnsi="Times New Roman" w:hint="eastAsia"/>
          <w:sz w:val="21"/>
          <w:szCs w:val="21"/>
        </w:rPr>
        <w:t>提高</w:t>
      </w:r>
      <w:r w:rsidRPr="00D656CC">
        <w:rPr>
          <w:rFonts w:ascii="Times New Roman" w:eastAsia="宋体" w:hAnsi="Times New Roman" w:hint="eastAsia"/>
          <w:sz w:val="21"/>
          <w:szCs w:val="21"/>
        </w:rPr>
        <w:t>ESG</w:t>
      </w:r>
      <w:r w:rsidRPr="00D656CC">
        <w:rPr>
          <w:rFonts w:ascii="Times New Roman" w:eastAsia="宋体" w:hAnsi="Times New Roman" w:hint="eastAsia"/>
          <w:sz w:val="21"/>
          <w:szCs w:val="21"/>
        </w:rPr>
        <w:t>表现而推动其进行绿色转型。具体而言，首先，公众可以通过政协委员提案和人大代表建议等渠道，以“用手投票”的方式影响政府部门环境治理政策的制定（</w:t>
      </w:r>
      <w:r w:rsidRPr="00D656CC">
        <w:rPr>
          <w:rFonts w:ascii="Times New Roman" w:eastAsia="宋体" w:hAnsi="Times New Roman"/>
          <w:sz w:val="21"/>
          <w:szCs w:val="21"/>
        </w:rPr>
        <w:t>List</w:t>
      </w:r>
      <w:r w:rsidRPr="00D656CC">
        <w:rPr>
          <w:rFonts w:ascii="Times New Roman" w:eastAsia="宋体" w:hAnsi="Times New Roman" w:hint="eastAsia"/>
          <w:sz w:val="21"/>
          <w:szCs w:val="21"/>
        </w:rPr>
        <w:t>和</w:t>
      </w:r>
      <w:r w:rsidRPr="00D656CC">
        <w:rPr>
          <w:rFonts w:ascii="Times New Roman" w:eastAsia="宋体" w:hAnsi="Times New Roman"/>
          <w:sz w:val="21"/>
          <w:szCs w:val="21"/>
        </w:rPr>
        <w:t>Sturm</w:t>
      </w:r>
      <w:r w:rsidRPr="00D656CC">
        <w:rPr>
          <w:rFonts w:ascii="Times New Roman" w:eastAsia="宋体" w:hAnsi="Times New Roman" w:hint="eastAsia"/>
          <w:sz w:val="21"/>
          <w:szCs w:val="21"/>
        </w:rPr>
        <w:t>，</w:t>
      </w:r>
      <w:r w:rsidRPr="00D656CC">
        <w:rPr>
          <w:rFonts w:ascii="Times New Roman" w:eastAsia="宋体" w:hAnsi="Times New Roman"/>
          <w:sz w:val="21"/>
          <w:szCs w:val="21"/>
        </w:rPr>
        <w:t>2006</w:t>
      </w:r>
      <w:r w:rsidRPr="00D656CC">
        <w:rPr>
          <w:rFonts w:ascii="Times New Roman" w:eastAsia="宋体" w:hAnsi="Times New Roman" w:hint="eastAsia"/>
          <w:sz w:val="21"/>
          <w:szCs w:val="21"/>
        </w:rPr>
        <w:t>），倒逼地方政府针对污染企业制定更为严格的环保政策和环保法规。其次，公众出于对更优质环境质量的需求，会以“用脚投票”的方式向环境质量更好的地方迁移（罗进辉和巫奕龙，</w:t>
      </w:r>
      <w:r w:rsidRPr="00D656CC">
        <w:rPr>
          <w:rFonts w:ascii="Times New Roman" w:eastAsia="宋体" w:hAnsi="Times New Roman"/>
          <w:sz w:val="21"/>
          <w:szCs w:val="21"/>
        </w:rPr>
        <w:t>2023</w:t>
      </w:r>
      <w:r w:rsidRPr="00D656CC">
        <w:rPr>
          <w:rFonts w:ascii="Times New Roman" w:eastAsia="宋体" w:hAnsi="Times New Roman" w:hint="eastAsia"/>
          <w:sz w:val="21"/>
          <w:szCs w:val="21"/>
        </w:rPr>
        <w:t>），而居民的迁移会影响就业、消费、税收、投资等城市经济发展的各个方面，进而影响地方政府的财政收入（郑思齐等，</w:t>
      </w:r>
      <w:r w:rsidRPr="00D656CC">
        <w:rPr>
          <w:rFonts w:ascii="Times New Roman" w:eastAsia="宋体" w:hAnsi="Times New Roman" w:hint="eastAsia"/>
          <w:sz w:val="21"/>
          <w:szCs w:val="21"/>
        </w:rPr>
        <w:t>2</w:t>
      </w:r>
      <w:r w:rsidRPr="00D656CC">
        <w:rPr>
          <w:rFonts w:ascii="Times New Roman" w:eastAsia="宋体" w:hAnsi="Times New Roman"/>
          <w:sz w:val="21"/>
          <w:szCs w:val="21"/>
        </w:rPr>
        <w:t>013</w:t>
      </w:r>
      <w:r w:rsidRPr="00D656CC">
        <w:rPr>
          <w:rFonts w:ascii="Times New Roman" w:eastAsia="宋体" w:hAnsi="Times New Roman" w:hint="eastAsia"/>
          <w:sz w:val="21"/>
          <w:szCs w:val="21"/>
        </w:rPr>
        <w:t>）。无论是“用手投票”还是“用脚投票”，两者皆以地方政府为中介，将公众对地方政府施加的环境治理压力传递至各个企业，要求企业平衡环境目标和经济利益，倒</w:t>
      </w:r>
      <w:proofErr w:type="gramStart"/>
      <w:r w:rsidRPr="00D656CC">
        <w:rPr>
          <w:rFonts w:ascii="Times New Roman" w:eastAsia="宋体" w:hAnsi="Times New Roman" w:hint="eastAsia"/>
          <w:sz w:val="21"/>
          <w:szCs w:val="21"/>
        </w:rPr>
        <w:t>逼企业</w:t>
      </w:r>
      <w:proofErr w:type="gramEnd"/>
      <w:r w:rsidRPr="00D656CC">
        <w:rPr>
          <w:rFonts w:ascii="Times New Roman" w:eastAsia="宋体" w:hAnsi="Times New Roman" w:hint="eastAsia"/>
          <w:sz w:val="21"/>
          <w:szCs w:val="21"/>
        </w:rPr>
        <w:t>承担</w:t>
      </w:r>
      <w:r w:rsidRPr="00D656CC">
        <w:rPr>
          <w:rFonts w:ascii="Times New Roman" w:eastAsia="宋体" w:hAnsi="Times New Roman" w:hint="eastAsia"/>
          <w:sz w:val="21"/>
          <w:szCs w:val="21"/>
        </w:rPr>
        <w:lastRenderedPageBreak/>
        <w:t>更多的社会责任，从而提升其</w:t>
      </w:r>
      <w:r w:rsidRPr="00D656CC">
        <w:rPr>
          <w:rFonts w:ascii="Times New Roman" w:eastAsia="宋体" w:hAnsi="Times New Roman" w:hint="eastAsia"/>
          <w:sz w:val="21"/>
          <w:szCs w:val="21"/>
        </w:rPr>
        <w:t>ESG</w:t>
      </w:r>
      <w:r w:rsidRPr="00D656CC">
        <w:rPr>
          <w:rFonts w:ascii="Times New Roman" w:eastAsia="宋体" w:hAnsi="Times New Roman" w:hint="eastAsia"/>
          <w:sz w:val="21"/>
          <w:szCs w:val="21"/>
        </w:rPr>
        <w:t>表现。最后，</w:t>
      </w:r>
      <w:bookmarkStart w:id="16" w:name="_Hlk218640412"/>
      <w:r w:rsidRPr="00D656CC">
        <w:rPr>
          <w:rFonts w:ascii="Times New Roman" w:eastAsia="宋体" w:hAnsi="Times New Roman" w:hint="eastAsia"/>
          <w:sz w:val="21"/>
          <w:szCs w:val="21"/>
        </w:rPr>
        <w:t>公众还会通过“用钱投票”的方式，如购买更多环境友好型产品（闫志俊等，</w:t>
      </w:r>
      <w:r w:rsidRPr="00D656CC">
        <w:rPr>
          <w:rFonts w:ascii="Times New Roman" w:eastAsia="宋体" w:hAnsi="Times New Roman" w:hint="eastAsia"/>
          <w:sz w:val="21"/>
          <w:szCs w:val="21"/>
        </w:rPr>
        <w:t>2</w:t>
      </w:r>
      <w:r w:rsidRPr="00D656CC">
        <w:rPr>
          <w:rFonts w:ascii="Times New Roman" w:eastAsia="宋体" w:hAnsi="Times New Roman"/>
          <w:sz w:val="21"/>
          <w:szCs w:val="21"/>
        </w:rPr>
        <w:t>022</w:t>
      </w:r>
      <w:r w:rsidRPr="00D656CC">
        <w:rPr>
          <w:rFonts w:ascii="Times New Roman" w:eastAsia="宋体" w:hAnsi="Times New Roman" w:hint="eastAsia"/>
          <w:sz w:val="21"/>
          <w:szCs w:val="21"/>
        </w:rPr>
        <w:t>）、投资环保友好型行业（王宇哲和赵静，</w:t>
      </w:r>
      <w:r w:rsidRPr="00D656CC">
        <w:rPr>
          <w:rFonts w:ascii="Times New Roman" w:eastAsia="宋体" w:hAnsi="Times New Roman" w:hint="eastAsia"/>
          <w:sz w:val="21"/>
          <w:szCs w:val="21"/>
        </w:rPr>
        <w:t>2</w:t>
      </w:r>
      <w:r w:rsidRPr="00D656CC">
        <w:rPr>
          <w:rFonts w:ascii="Times New Roman" w:eastAsia="宋体" w:hAnsi="Times New Roman"/>
          <w:sz w:val="21"/>
          <w:szCs w:val="21"/>
        </w:rPr>
        <w:t>018</w:t>
      </w:r>
      <w:r w:rsidRPr="00D656CC">
        <w:rPr>
          <w:rFonts w:ascii="Times New Roman" w:eastAsia="宋体" w:hAnsi="Times New Roman" w:hint="eastAsia"/>
          <w:sz w:val="21"/>
          <w:szCs w:val="21"/>
        </w:rPr>
        <w:t>），</w:t>
      </w:r>
      <w:r w:rsidRPr="009F7450">
        <w:rPr>
          <w:rFonts w:ascii="Times New Roman" w:eastAsia="宋体" w:hAnsi="Times New Roman"/>
          <w:sz w:val="21"/>
          <w:szCs w:val="21"/>
        </w:rPr>
        <w:t>向市场释放出明确的需求与资本导向信号</w:t>
      </w:r>
      <w:r w:rsidRPr="009F7450">
        <w:rPr>
          <w:rFonts w:ascii="Times New Roman" w:eastAsia="宋体" w:hAnsi="Times New Roman" w:hint="eastAsia"/>
          <w:sz w:val="21"/>
          <w:szCs w:val="21"/>
        </w:rPr>
        <w:t>。这种信号会</w:t>
      </w:r>
      <w:bookmarkStart w:id="17" w:name="OLE_LINK45"/>
      <w:r w:rsidRPr="009F7450">
        <w:rPr>
          <w:rFonts w:ascii="Times New Roman" w:eastAsia="宋体" w:hAnsi="Times New Roman"/>
          <w:sz w:val="21"/>
          <w:szCs w:val="21"/>
        </w:rPr>
        <w:t>驱动企业</w:t>
      </w:r>
      <w:r w:rsidRPr="009F7450">
        <w:rPr>
          <w:rFonts w:ascii="Times New Roman" w:eastAsia="宋体" w:hAnsi="Times New Roman" w:hint="eastAsia"/>
          <w:sz w:val="21"/>
          <w:szCs w:val="21"/>
        </w:rPr>
        <w:t>基于</w:t>
      </w:r>
      <w:r w:rsidRPr="009F7450">
        <w:rPr>
          <w:rFonts w:ascii="Times New Roman" w:eastAsia="宋体" w:hAnsi="Times New Roman"/>
          <w:sz w:val="21"/>
          <w:szCs w:val="21"/>
        </w:rPr>
        <w:t>长期利益</w:t>
      </w:r>
      <w:proofErr w:type="gramStart"/>
      <w:r w:rsidRPr="009F7450">
        <w:rPr>
          <w:rFonts w:ascii="Times New Roman" w:eastAsia="宋体" w:hAnsi="Times New Roman"/>
          <w:sz w:val="21"/>
          <w:szCs w:val="21"/>
        </w:rPr>
        <w:t>考量</w:t>
      </w:r>
      <w:bookmarkEnd w:id="17"/>
      <w:proofErr w:type="gramEnd"/>
      <w:r w:rsidRPr="009F7450">
        <w:rPr>
          <w:rFonts w:ascii="Times New Roman" w:eastAsia="宋体" w:hAnsi="Times New Roman" w:hint="eastAsia"/>
          <w:sz w:val="21"/>
          <w:szCs w:val="21"/>
        </w:rPr>
        <w:t>，主动采纳更加绿色和</w:t>
      </w:r>
      <w:proofErr w:type="gramStart"/>
      <w:r w:rsidRPr="009F7450">
        <w:rPr>
          <w:rFonts w:ascii="Times New Roman" w:eastAsia="宋体" w:hAnsi="Times New Roman" w:hint="eastAsia"/>
          <w:sz w:val="21"/>
          <w:szCs w:val="21"/>
        </w:rPr>
        <w:t>可</w:t>
      </w:r>
      <w:proofErr w:type="gramEnd"/>
      <w:r w:rsidRPr="009F7450">
        <w:rPr>
          <w:rFonts w:ascii="Times New Roman" w:eastAsia="宋体" w:hAnsi="Times New Roman" w:hint="eastAsia"/>
          <w:sz w:val="21"/>
          <w:szCs w:val="21"/>
        </w:rPr>
        <w:t>持续的理念和经营行为，积极开展环境友好型的生产经营活动，兼顾各</w:t>
      </w:r>
      <w:proofErr w:type="gramStart"/>
      <w:r w:rsidRPr="009F7450">
        <w:rPr>
          <w:rFonts w:ascii="Times New Roman" w:eastAsia="宋体" w:hAnsi="Times New Roman" w:hint="eastAsia"/>
          <w:sz w:val="21"/>
          <w:szCs w:val="21"/>
        </w:rPr>
        <w:t>类利益</w:t>
      </w:r>
      <w:proofErr w:type="gramEnd"/>
      <w:r w:rsidRPr="009F7450">
        <w:rPr>
          <w:rFonts w:ascii="Times New Roman" w:eastAsia="宋体" w:hAnsi="Times New Roman" w:hint="eastAsia"/>
          <w:sz w:val="21"/>
          <w:szCs w:val="21"/>
        </w:rPr>
        <w:t>相关者的权益，从而提升其</w:t>
      </w:r>
      <w:r w:rsidRPr="009F7450">
        <w:rPr>
          <w:rFonts w:ascii="Times New Roman" w:eastAsia="宋体" w:hAnsi="Times New Roman" w:hint="eastAsia"/>
          <w:sz w:val="21"/>
          <w:szCs w:val="21"/>
        </w:rPr>
        <w:t>ESG</w:t>
      </w:r>
      <w:r w:rsidRPr="009F7450">
        <w:rPr>
          <w:rFonts w:ascii="Times New Roman" w:eastAsia="宋体" w:hAnsi="Times New Roman" w:hint="eastAsia"/>
          <w:sz w:val="21"/>
          <w:szCs w:val="21"/>
        </w:rPr>
        <w:t>表现。</w:t>
      </w:r>
      <w:bookmarkEnd w:id="16"/>
      <w:r w:rsidRPr="009F7450">
        <w:rPr>
          <w:rFonts w:ascii="Times New Roman" w:eastAsia="宋体" w:hAnsi="Times New Roman" w:hint="eastAsia"/>
          <w:sz w:val="21"/>
          <w:szCs w:val="21"/>
        </w:rPr>
        <w:t>由此，本文提出如下假</w:t>
      </w:r>
      <w:r w:rsidR="0086643D">
        <w:rPr>
          <w:rFonts w:ascii="Times New Roman" w:eastAsia="宋体" w:hAnsi="Times New Roman" w:hint="eastAsia"/>
          <w:sz w:val="21"/>
          <w:szCs w:val="21"/>
        </w:rPr>
        <w:t>说</w:t>
      </w:r>
      <w:r w:rsidRPr="009F7450">
        <w:rPr>
          <w:rFonts w:ascii="Times New Roman" w:eastAsia="宋体" w:hAnsi="Times New Roman" w:hint="eastAsia"/>
          <w:sz w:val="21"/>
          <w:szCs w:val="21"/>
        </w:rPr>
        <w:t>：</w:t>
      </w:r>
    </w:p>
    <w:p w14:paraId="3FC92AF7" w14:textId="10AF0617" w:rsidR="00164409" w:rsidRPr="009F7450" w:rsidRDefault="00164409" w:rsidP="00164409">
      <w:pPr>
        <w:spacing w:after="0" w:line="360" w:lineRule="exact"/>
        <w:ind w:firstLineChars="200" w:firstLine="404"/>
        <w:jc w:val="both"/>
        <w:rPr>
          <w:rFonts w:ascii="Times New Roman" w:eastAsia="宋体" w:hAnsi="Times New Roman"/>
          <w:b/>
          <w:bCs/>
          <w:sz w:val="21"/>
          <w:szCs w:val="21"/>
        </w:rPr>
      </w:pPr>
      <w:bookmarkStart w:id="18" w:name="_Hlk183525890"/>
      <w:r w:rsidRPr="009F7450">
        <w:rPr>
          <w:rFonts w:ascii="Times New Roman" w:eastAsia="宋体" w:hAnsi="Times New Roman" w:hint="eastAsia"/>
          <w:b/>
          <w:bCs/>
          <w:sz w:val="21"/>
          <w:szCs w:val="21"/>
        </w:rPr>
        <w:t>假</w:t>
      </w:r>
      <w:r w:rsidR="0086643D">
        <w:rPr>
          <w:rFonts w:ascii="Times New Roman" w:eastAsia="宋体" w:hAnsi="Times New Roman" w:hint="eastAsia"/>
          <w:b/>
          <w:bCs/>
          <w:sz w:val="21"/>
          <w:szCs w:val="21"/>
        </w:rPr>
        <w:t>说</w:t>
      </w:r>
      <w:r w:rsidRPr="009F7450">
        <w:rPr>
          <w:rFonts w:ascii="Times New Roman" w:eastAsia="宋体" w:hAnsi="Times New Roman" w:hint="eastAsia"/>
          <w:b/>
          <w:bCs/>
          <w:sz w:val="21"/>
          <w:szCs w:val="21"/>
        </w:rPr>
        <w:t xml:space="preserve">2 </w:t>
      </w:r>
      <w:r w:rsidRPr="009F7450">
        <w:rPr>
          <w:rFonts w:ascii="Times New Roman" w:eastAsia="宋体" w:hAnsi="Times New Roman"/>
          <w:b/>
          <w:bCs/>
          <w:sz w:val="21"/>
          <w:szCs w:val="21"/>
        </w:rPr>
        <w:t>环境信息公开</w:t>
      </w:r>
      <w:bookmarkStart w:id="19" w:name="_Hlk218776171"/>
      <w:r w:rsidRPr="009F7450">
        <w:rPr>
          <w:rFonts w:ascii="Times New Roman" w:eastAsia="宋体" w:hAnsi="Times New Roman"/>
          <w:b/>
          <w:bCs/>
          <w:sz w:val="21"/>
          <w:szCs w:val="21"/>
        </w:rPr>
        <w:t>可</w:t>
      </w:r>
      <w:r w:rsidRPr="009F7450">
        <w:rPr>
          <w:rFonts w:ascii="Times New Roman" w:eastAsia="宋体" w:hAnsi="Times New Roman" w:hint="eastAsia"/>
          <w:b/>
          <w:bCs/>
          <w:sz w:val="21"/>
          <w:szCs w:val="21"/>
        </w:rPr>
        <w:t>以</w:t>
      </w:r>
      <w:r w:rsidRPr="009F7450">
        <w:rPr>
          <w:rFonts w:ascii="Times New Roman" w:eastAsia="宋体" w:hAnsi="Times New Roman"/>
          <w:b/>
          <w:bCs/>
          <w:sz w:val="21"/>
          <w:szCs w:val="21"/>
        </w:rPr>
        <w:t>通过强化</w:t>
      </w:r>
      <w:r w:rsidRPr="009F7450">
        <w:rPr>
          <w:rFonts w:ascii="Times New Roman" w:eastAsia="宋体" w:hAnsi="Times New Roman" w:hint="eastAsia"/>
          <w:b/>
          <w:bCs/>
          <w:sz w:val="21"/>
          <w:szCs w:val="21"/>
        </w:rPr>
        <w:t>政府监管</w:t>
      </w:r>
      <w:r w:rsidRPr="009F7450">
        <w:rPr>
          <w:rFonts w:ascii="Times New Roman" w:eastAsia="宋体" w:hAnsi="Times New Roman"/>
          <w:b/>
          <w:bCs/>
          <w:sz w:val="21"/>
          <w:szCs w:val="21"/>
        </w:rPr>
        <w:t>与公众监督，形成外部压力机制，从而提升企业</w:t>
      </w:r>
      <w:r w:rsidRPr="009F7450">
        <w:rPr>
          <w:rFonts w:ascii="Times New Roman" w:eastAsia="宋体" w:hAnsi="Times New Roman"/>
          <w:b/>
          <w:bCs/>
          <w:sz w:val="21"/>
          <w:szCs w:val="21"/>
        </w:rPr>
        <w:t>ESG</w:t>
      </w:r>
      <w:r w:rsidRPr="009F7450">
        <w:rPr>
          <w:rFonts w:ascii="Times New Roman" w:eastAsia="宋体" w:hAnsi="Times New Roman"/>
          <w:b/>
          <w:bCs/>
          <w:sz w:val="21"/>
          <w:szCs w:val="21"/>
        </w:rPr>
        <w:t>表现</w:t>
      </w:r>
      <w:r w:rsidRPr="009F7450">
        <w:rPr>
          <w:rFonts w:ascii="Times New Roman" w:eastAsia="宋体" w:hAnsi="Times New Roman" w:hint="eastAsia"/>
          <w:b/>
          <w:bCs/>
          <w:sz w:val="21"/>
          <w:szCs w:val="21"/>
        </w:rPr>
        <w:t>。</w:t>
      </w:r>
      <w:bookmarkEnd w:id="19"/>
    </w:p>
    <w:bookmarkEnd w:id="18"/>
    <w:p w14:paraId="23822724" w14:textId="4B40214B" w:rsidR="00164409" w:rsidRPr="009F7450" w:rsidRDefault="0086643D" w:rsidP="00164409">
      <w:pPr>
        <w:spacing w:after="0" w:line="360" w:lineRule="exact"/>
        <w:ind w:firstLineChars="200" w:firstLine="402"/>
        <w:jc w:val="both"/>
        <w:rPr>
          <w:rFonts w:ascii="Times New Roman" w:eastAsia="宋体" w:hAnsi="Times New Roman"/>
          <w:sz w:val="21"/>
          <w:szCs w:val="21"/>
        </w:rPr>
      </w:pPr>
      <w:r>
        <w:rPr>
          <w:rFonts w:ascii="Times New Roman" w:eastAsia="宋体" w:hAnsi="Times New Roman" w:hint="eastAsia"/>
          <w:sz w:val="21"/>
          <w:szCs w:val="21"/>
        </w:rPr>
        <w:t>（二）</w:t>
      </w:r>
      <w:r w:rsidR="00164409" w:rsidRPr="009F7450">
        <w:rPr>
          <w:rFonts w:ascii="Times New Roman" w:eastAsia="宋体" w:hAnsi="Times New Roman" w:hint="eastAsia"/>
          <w:sz w:val="21"/>
          <w:szCs w:val="21"/>
        </w:rPr>
        <w:t>环境信息公开、内部激励与企业</w:t>
      </w:r>
      <w:r w:rsidR="00164409" w:rsidRPr="009F7450">
        <w:rPr>
          <w:rFonts w:ascii="Times New Roman" w:eastAsia="宋体" w:hAnsi="Times New Roman" w:hint="eastAsia"/>
          <w:sz w:val="21"/>
          <w:szCs w:val="21"/>
        </w:rPr>
        <w:t>ESG</w:t>
      </w:r>
      <w:r w:rsidR="00164409" w:rsidRPr="009F7450">
        <w:rPr>
          <w:rFonts w:ascii="Times New Roman" w:eastAsia="宋体" w:hAnsi="Times New Roman" w:hint="eastAsia"/>
          <w:sz w:val="21"/>
          <w:szCs w:val="21"/>
        </w:rPr>
        <w:t>表现</w:t>
      </w:r>
    </w:p>
    <w:p w14:paraId="2569A842" w14:textId="77777777" w:rsidR="0086643D" w:rsidRDefault="0086643D" w:rsidP="00164409">
      <w:pPr>
        <w:spacing w:after="0" w:line="360" w:lineRule="exact"/>
        <w:ind w:firstLineChars="200" w:firstLine="402"/>
        <w:jc w:val="both"/>
        <w:rPr>
          <w:rFonts w:ascii="Times New Roman" w:eastAsia="宋体" w:hAnsi="Times New Roman"/>
          <w:sz w:val="21"/>
          <w:szCs w:val="21"/>
        </w:rPr>
      </w:pPr>
      <w:r>
        <w:rPr>
          <w:rFonts w:ascii="Times New Roman" w:eastAsia="宋体" w:hAnsi="Times New Roman" w:hint="eastAsia"/>
          <w:sz w:val="21"/>
          <w:szCs w:val="21"/>
        </w:rPr>
        <w:t xml:space="preserve">1. </w:t>
      </w:r>
      <w:r w:rsidR="00164409" w:rsidRPr="009F7450">
        <w:rPr>
          <w:rFonts w:ascii="Times New Roman" w:eastAsia="宋体" w:hAnsi="Times New Roman" w:hint="eastAsia"/>
          <w:sz w:val="21"/>
          <w:szCs w:val="21"/>
        </w:rPr>
        <w:t>绿色技术创新效应</w:t>
      </w:r>
    </w:p>
    <w:p w14:paraId="532448A6" w14:textId="31730A94" w:rsidR="00164409" w:rsidRPr="009F7450" w:rsidRDefault="00164409" w:rsidP="00164409">
      <w:pPr>
        <w:spacing w:after="0" w:line="360" w:lineRule="exact"/>
        <w:ind w:firstLineChars="200" w:firstLine="402"/>
        <w:jc w:val="both"/>
        <w:rPr>
          <w:rFonts w:ascii="Times New Roman" w:eastAsia="宋体" w:hAnsi="Times New Roman"/>
          <w:sz w:val="21"/>
          <w:szCs w:val="21"/>
        </w:rPr>
      </w:pPr>
      <w:r w:rsidRPr="009F7450">
        <w:rPr>
          <w:rFonts w:ascii="Times New Roman" w:eastAsia="宋体" w:hAnsi="Times New Roman" w:hint="eastAsia"/>
          <w:sz w:val="21"/>
          <w:szCs w:val="21"/>
        </w:rPr>
        <w:t>环境信息公开能够有效缓解中央政府、地方政府和社会公众之间存在的信息不对称难题，强化中央政府的环保监管力度和社会公众的环保监督机制。</w:t>
      </w:r>
      <w:r w:rsidRPr="009F7450">
        <w:rPr>
          <w:rFonts w:ascii="Times New Roman" w:eastAsia="宋体" w:hAnsi="Times New Roman"/>
          <w:sz w:val="21"/>
          <w:szCs w:val="21"/>
        </w:rPr>
        <w:t>这种外部压力共同构成</w:t>
      </w:r>
      <w:r w:rsidRPr="009F7450">
        <w:rPr>
          <w:rFonts w:ascii="Times New Roman" w:eastAsia="宋体" w:hAnsi="Times New Roman" w:hint="eastAsia"/>
          <w:sz w:val="21"/>
          <w:szCs w:val="21"/>
        </w:rPr>
        <w:t>了</w:t>
      </w:r>
      <w:r w:rsidRPr="009F7450">
        <w:rPr>
          <w:rFonts w:ascii="Times New Roman" w:eastAsia="宋体" w:hAnsi="Times New Roman"/>
          <w:sz w:val="21"/>
          <w:szCs w:val="21"/>
        </w:rPr>
        <w:t>企业决策的重要背景</w:t>
      </w:r>
      <w:r w:rsidRPr="009F7450">
        <w:rPr>
          <w:rFonts w:ascii="Times New Roman" w:eastAsia="宋体" w:hAnsi="Times New Roman" w:hint="eastAsia"/>
          <w:sz w:val="21"/>
          <w:szCs w:val="21"/>
        </w:rPr>
        <w:t>，推动企业基于长期利益</w:t>
      </w:r>
      <w:proofErr w:type="gramStart"/>
      <w:r w:rsidRPr="009F7450">
        <w:rPr>
          <w:rFonts w:ascii="Times New Roman" w:eastAsia="宋体" w:hAnsi="Times New Roman" w:hint="eastAsia"/>
          <w:sz w:val="21"/>
          <w:szCs w:val="21"/>
        </w:rPr>
        <w:t>考量</w:t>
      </w:r>
      <w:proofErr w:type="gramEnd"/>
      <w:r w:rsidRPr="009F7450">
        <w:rPr>
          <w:rFonts w:ascii="Times New Roman" w:eastAsia="宋体" w:hAnsi="Times New Roman" w:hint="eastAsia"/>
          <w:sz w:val="21"/>
          <w:szCs w:val="21"/>
        </w:rPr>
        <w:t>，主动转向更加绿色和</w:t>
      </w:r>
      <w:proofErr w:type="gramStart"/>
      <w:r w:rsidRPr="009F7450">
        <w:rPr>
          <w:rFonts w:ascii="Times New Roman" w:eastAsia="宋体" w:hAnsi="Times New Roman" w:hint="eastAsia"/>
          <w:sz w:val="21"/>
          <w:szCs w:val="21"/>
        </w:rPr>
        <w:t>可</w:t>
      </w:r>
      <w:proofErr w:type="gramEnd"/>
      <w:r w:rsidRPr="009F7450">
        <w:rPr>
          <w:rFonts w:ascii="Times New Roman" w:eastAsia="宋体" w:hAnsi="Times New Roman" w:hint="eastAsia"/>
          <w:sz w:val="21"/>
          <w:szCs w:val="21"/>
        </w:rPr>
        <w:t>持续的经营理念，积极开展绿色技术创新活动，不断优化生产工艺和流程而提升环境绩效，从而显著提升企业</w:t>
      </w:r>
      <w:r w:rsidRPr="009F7450">
        <w:rPr>
          <w:rFonts w:ascii="Times New Roman" w:eastAsia="宋体" w:hAnsi="Times New Roman" w:hint="eastAsia"/>
          <w:sz w:val="21"/>
          <w:szCs w:val="21"/>
        </w:rPr>
        <w:t>ESG</w:t>
      </w:r>
      <w:r w:rsidRPr="009F7450">
        <w:rPr>
          <w:rFonts w:ascii="Times New Roman" w:eastAsia="宋体" w:hAnsi="Times New Roman" w:hint="eastAsia"/>
          <w:sz w:val="21"/>
          <w:szCs w:val="21"/>
        </w:rPr>
        <w:t>表现。</w:t>
      </w:r>
      <w:bookmarkStart w:id="20" w:name="_Hlk218640548"/>
      <w:r w:rsidRPr="009F7450">
        <w:rPr>
          <w:rFonts w:ascii="Times New Roman" w:eastAsia="宋体" w:hAnsi="Times New Roman"/>
          <w:sz w:val="21"/>
          <w:szCs w:val="21"/>
        </w:rPr>
        <w:t>从经济动机来看，绿色技术创新不仅</w:t>
      </w:r>
      <w:r w:rsidRPr="009F7450">
        <w:rPr>
          <w:rFonts w:ascii="Times New Roman" w:eastAsia="宋体" w:hAnsi="Times New Roman" w:hint="eastAsia"/>
          <w:sz w:val="21"/>
          <w:szCs w:val="21"/>
        </w:rPr>
        <w:t>能够</w:t>
      </w:r>
      <w:r w:rsidRPr="009F7450">
        <w:rPr>
          <w:rFonts w:ascii="Times New Roman" w:eastAsia="宋体" w:hAnsi="Times New Roman"/>
          <w:sz w:val="21"/>
          <w:szCs w:val="21"/>
        </w:rPr>
        <w:t>提升环境绩效，还可通过提高技术可得性与改善技术应用条件</w:t>
      </w:r>
      <w:r w:rsidRPr="009F7450">
        <w:rPr>
          <w:rFonts w:ascii="Times New Roman" w:eastAsia="宋体" w:hAnsi="Times New Roman" w:hint="eastAsia"/>
          <w:sz w:val="21"/>
          <w:szCs w:val="21"/>
        </w:rPr>
        <w:t>，</w:t>
      </w:r>
      <w:r w:rsidRPr="009F7450">
        <w:rPr>
          <w:rFonts w:ascii="Times New Roman" w:eastAsia="宋体" w:hAnsi="Times New Roman"/>
          <w:sz w:val="21"/>
          <w:szCs w:val="21"/>
        </w:rPr>
        <w:t>降低企业在环境（</w:t>
      </w:r>
      <w:r w:rsidRPr="009F7450">
        <w:rPr>
          <w:rFonts w:ascii="Times New Roman" w:eastAsia="宋体" w:hAnsi="Times New Roman"/>
          <w:sz w:val="21"/>
          <w:szCs w:val="21"/>
        </w:rPr>
        <w:t>E</w:t>
      </w:r>
      <w:r w:rsidRPr="009F7450">
        <w:rPr>
          <w:rFonts w:ascii="Times New Roman" w:eastAsia="宋体" w:hAnsi="Times New Roman"/>
          <w:sz w:val="21"/>
          <w:szCs w:val="21"/>
        </w:rPr>
        <w:t>）维</w:t>
      </w:r>
      <w:proofErr w:type="gramStart"/>
      <w:r w:rsidRPr="009F7450">
        <w:rPr>
          <w:rFonts w:ascii="Times New Roman" w:eastAsia="宋体" w:hAnsi="Times New Roman"/>
          <w:sz w:val="21"/>
          <w:szCs w:val="21"/>
        </w:rPr>
        <w:t>度投入</w:t>
      </w:r>
      <w:proofErr w:type="gramEnd"/>
      <w:r w:rsidRPr="009F7450">
        <w:rPr>
          <w:rFonts w:ascii="Times New Roman" w:eastAsia="宋体" w:hAnsi="Times New Roman" w:hint="eastAsia"/>
          <w:sz w:val="21"/>
          <w:szCs w:val="21"/>
        </w:rPr>
        <w:t>的</w:t>
      </w:r>
      <w:r w:rsidRPr="009F7450">
        <w:rPr>
          <w:rFonts w:ascii="Times New Roman" w:eastAsia="宋体" w:hAnsi="Times New Roman"/>
          <w:sz w:val="21"/>
          <w:szCs w:val="21"/>
        </w:rPr>
        <w:t>边际成本（</w:t>
      </w:r>
      <w:r w:rsidRPr="009F7450">
        <w:rPr>
          <w:rFonts w:ascii="Times New Roman" w:eastAsia="宋体" w:hAnsi="Times New Roman"/>
          <w:sz w:val="21"/>
          <w:szCs w:val="21"/>
        </w:rPr>
        <w:t>MAC</w:t>
      </w:r>
      <w:r w:rsidRPr="009F7450">
        <w:rPr>
          <w:rFonts w:ascii="Times New Roman" w:eastAsia="宋体" w:hAnsi="Times New Roman"/>
          <w:sz w:val="21"/>
          <w:szCs w:val="21"/>
        </w:rPr>
        <w:t>），同时</w:t>
      </w:r>
      <w:bookmarkStart w:id="21" w:name="_Hlk219252480"/>
      <w:r w:rsidRPr="009F7450">
        <w:rPr>
          <w:rFonts w:ascii="Times New Roman" w:eastAsia="宋体" w:hAnsi="Times New Roman" w:hint="eastAsia"/>
          <w:sz w:val="21"/>
          <w:szCs w:val="21"/>
        </w:rPr>
        <w:t>可以通过</w:t>
      </w:r>
      <w:bookmarkEnd w:id="21"/>
      <w:r w:rsidRPr="009F7450">
        <w:rPr>
          <w:rFonts w:ascii="Times New Roman" w:eastAsia="宋体" w:hAnsi="Times New Roman"/>
          <w:sz w:val="21"/>
          <w:szCs w:val="21"/>
        </w:rPr>
        <w:t>创新产品的市场竞争力而获取溢价</w:t>
      </w:r>
      <w:r w:rsidRPr="009F7450">
        <w:rPr>
          <w:rFonts w:ascii="Times New Roman" w:eastAsia="宋体" w:hAnsi="Times New Roman" w:hint="eastAsia"/>
          <w:sz w:val="21"/>
          <w:szCs w:val="21"/>
        </w:rPr>
        <w:t>，从</w:t>
      </w:r>
      <w:r w:rsidRPr="009F7450">
        <w:rPr>
          <w:rFonts w:ascii="Times New Roman" w:eastAsia="宋体" w:hAnsi="Times New Roman"/>
          <w:sz w:val="21"/>
          <w:szCs w:val="21"/>
        </w:rPr>
        <w:t>而提</w:t>
      </w:r>
      <w:r w:rsidRPr="009F7450">
        <w:rPr>
          <w:rFonts w:ascii="Times New Roman" w:eastAsia="宋体" w:hAnsi="Times New Roman" w:hint="eastAsia"/>
          <w:sz w:val="21"/>
          <w:szCs w:val="21"/>
        </w:rPr>
        <w:t>升</w:t>
      </w:r>
      <w:r w:rsidRPr="009F7450">
        <w:rPr>
          <w:rFonts w:ascii="Times New Roman" w:eastAsia="宋体" w:hAnsi="Times New Roman"/>
          <w:sz w:val="21"/>
          <w:szCs w:val="21"/>
        </w:rPr>
        <w:t>边际收益（</w:t>
      </w:r>
      <w:r w:rsidRPr="009F7450">
        <w:rPr>
          <w:rFonts w:ascii="Times New Roman" w:eastAsia="宋体" w:hAnsi="Times New Roman"/>
          <w:sz w:val="21"/>
          <w:szCs w:val="21"/>
        </w:rPr>
        <w:t>MAB</w:t>
      </w:r>
      <w:r w:rsidRPr="009F7450">
        <w:rPr>
          <w:rFonts w:ascii="Times New Roman" w:eastAsia="宋体" w:hAnsi="Times New Roman"/>
          <w:sz w:val="21"/>
          <w:szCs w:val="21"/>
        </w:rPr>
        <w:t>），形成</w:t>
      </w:r>
      <w:r w:rsidRPr="009F7450">
        <w:rPr>
          <w:rFonts w:ascii="Times New Roman" w:eastAsia="宋体" w:hAnsi="Times New Roman" w:hint="eastAsia"/>
          <w:sz w:val="21"/>
          <w:szCs w:val="21"/>
        </w:rPr>
        <w:t>“</w:t>
      </w:r>
      <w:r w:rsidRPr="009F7450">
        <w:rPr>
          <w:rFonts w:ascii="Times New Roman" w:eastAsia="宋体" w:hAnsi="Times New Roman"/>
          <w:sz w:val="21"/>
          <w:szCs w:val="21"/>
        </w:rPr>
        <w:t>绿色技术创新效应</w:t>
      </w:r>
      <w:r w:rsidRPr="009F7450">
        <w:rPr>
          <w:rFonts w:ascii="Times New Roman" w:eastAsia="宋体" w:hAnsi="Times New Roman" w:hint="eastAsia"/>
          <w:sz w:val="21"/>
          <w:szCs w:val="21"/>
        </w:rPr>
        <w:t>”</w:t>
      </w:r>
      <w:r w:rsidRPr="009F7450">
        <w:rPr>
          <w:rFonts w:ascii="Times New Roman" w:eastAsia="宋体" w:hAnsi="Times New Roman"/>
          <w:sz w:val="21"/>
          <w:szCs w:val="21"/>
        </w:rPr>
        <w:t>。</w:t>
      </w:r>
    </w:p>
    <w:bookmarkEnd w:id="20"/>
    <w:p w14:paraId="3203E777" w14:textId="77777777" w:rsidR="00164409" w:rsidRPr="009F7450" w:rsidRDefault="00164409" w:rsidP="00164409">
      <w:pPr>
        <w:spacing w:after="0" w:line="360" w:lineRule="exact"/>
        <w:ind w:firstLineChars="200" w:firstLine="402"/>
        <w:jc w:val="both"/>
        <w:rPr>
          <w:rFonts w:ascii="Times New Roman" w:eastAsia="宋体" w:hAnsi="Times New Roman"/>
          <w:sz w:val="21"/>
          <w:szCs w:val="21"/>
        </w:rPr>
      </w:pPr>
      <w:r w:rsidRPr="009F7450">
        <w:rPr>
          <w:rFonts w:ascii="Times New Roman" w:eastAsia="宋体" w:hAnsi="Times New Roman" w:hint="eastAsia"/>
          <w:sz w:val="21"/>
          <w:szCs w:val="21"/>
        </w:rPr>
        <w:t>具体而言，环境信息的公开能够显著提升环境信息的可获取程度和环境污染举报的便捷性，进而增大企业污染行为被曝光的概率，从而会强化外部监督所带来的惩罚力度，增加企业排污行为的成本。根据“声誉机制”理论，一旦企业的违规排污行为被曝光，外部投资者出于风险规避的</w:t>
      </w:r>
      <w:proofErr w:type="gramStart"/>
      <w:r w:rsidRPr="009F7450">
        <w:rPr>
          <w:rFonts w:ascii="Times New Roman" w:eastAsia="宋体" w:hAnsi="Times New Roman" w:hint="eastAsia"/>
          <w:sz w:val="21"/>
          <w:szCs w:val="21"/>
        </w:rPr>
        <w:t>考量</w:t>
      </w:r>
      <w:proofErr w:type="gramEnd"/>
      <w:r w:rsidRPr="009F7450">
        <w:rPr>
          <w:rFonts w:ascii="Times New Roman" w:eastAsia="宋体" w:hAnsi="Times New Roman" w:hint="eastAsia"/>
          <w:sz w:val="21"/>
          <w:szCs w:val="21"/>
        </w:rPr>
        <w:t>，将减少对企业的信用支持和投资（方先明和胡丁，</w:t>
      </w:r>
      <w:r w:rsidRPr="009F7450">
        <w:rPr>
          <w:rFonts w:ascii="Times New Roman" w:eastAsia="宋体" w:hAnsi="Times New Roman" w:hint="eastAsia"/>
          <w:sz w:val="21"/>
          <w:szCs w:val="21"/>
        </w:rPr>
        <w:t>2023</w:t>
      </w:r>
      <w:r w:rsidRPr="009F7450">
        <w:rPr>
          <w:rFonts w:ascii="Times New Roman" w:eastAsia="宋体" w:hAnsi="Times New Roman" w:hint="eastAsia"/>
          <w:sz w:val="21"/>
          <w:szCs w:val="21"/>
        </w:rPr>
        <w:t>），同时地方政府也将减少或终止对违规企业的财税优惠（王营和冯佳</w:t>
      </w:r>
      <w:proofErr w:type="gramStart"/>
      <w:r w:rsidRPr="009F7450">
        <w:rPr>
          <w:rFonts w:ascii="Times New Roman" w:eastAsia="宋体" w:hAnsi="Times New Roman" w:hint="eastAsia"/>
          <w:sz w:val="21"/>
          <w:szCs w:val="21"/>
        </w:rPr>
        <w:t>浩</w:t>
      </w:r>
      <w:proofErr w:type="gramEnd"/>
      <w:r w:rsidRPr="009F7450">
        <w:rPr>
          <w:rFonts w:ascii="Times New Roman" w:eastAsia="宋体" w:hAnsi="Times New Roman" w:hint="eastAsia"/>
          <w:sz w:val="21"/>
          <w:szCs w:val="21"/>
        </w:rPr>
        <w:t>，</w:t>
      </w:r>
      <w:r w:rsidRPr="009F7450">
        <w:rPr>
          <w:rFonts w:ascii="Times New Roman" w:eastAsia="宋体" w:hAnsi="Times New Roman" w:hint="eastAsia"/>
          <w:sz w:val="21"/>
          <w:szCs w:val="21"/>
        </w:rPr>
        <w:t>2023</w:t>
      </w:r>
      <w:r w:rsidRPr="009F7450">
        <w:rPr>
          <w:rFonts w:ascii="Times New Roman" w:eastAsia="宋体" w:hAnsi="Times New Roman" w:hint="eastAsia"/>
          <w:sz w:val="21"/>
          <w:szCs w:val="21"/>
        </w:rPr>
        <w:t>）。</w:t>
      </w:r>
      <w:r w:rsidRPr="009F7450">
        <w:rPr>
          <w:rFonts w:ascii="Times New Roman" w:eastAsia="宋体" w:hAnsi="Times New Roman"/>
          <w:sz w:val="21"/>
          <w:szCs w:val="21"/>
        </w:rPr>
        <w:t>这类来自资本市场与政策层面的双重负面反馈，</w:t>
      </w:r>
      <w:r w:rsidRPr="009F7450">
        <w:rPr>
          <w:rFonts w:ascii="Times New Roman" w:eastAsia="宋体" w:hAnsi="Times New Roman" w:hint="eastAsia"/>
          <w:sz w:val="21"/>
          <w:szCs w:val="21"/>
        </w:rPr>
        <w:t>可以</w:t>
      </w:r>
      <w:r w:rsidRPr="009F7450">
        <w:rPr>
          <w:rFonts w:ascii="Times New Roman" w:eastAsia="宋体" w:hAnsi="Times New Roman"/>
          <w:sz w:val="21"/>
          <w:szCs w:val="21"/>
        </w:rPr>
        <w:t>显著提高企业维持原有生产模式的边际成本，</w:t>
      </w:r>
      <w:r w:rsidRPr="009F7450">
        <w:rPr>
          <w:rFonts w:ascii="Times New Roman" w:eastAsia="宋体" w:hAnsi="Times New Roman" w:hint="eastAsia"/>
          <w:sz w:val="21"/>
          <w:szCs w:val="21"/>
        </w:rPr>
        <w:t>进</w:t>
      </w:r>
      <w:r w:rsidRPr="009F7450">
        <w:rPr>
          <w:rFonts w:ascii="Times New Roman" w:eastAsia="宋体" w:hAnsi="Times New Roman"/>
          <w:sz w:val="21"/>
          <w:szCs w:val="21"/>
        </w:rPr>
        <w:t>而将外部压力转化为企业推动绿色技术创新以降低长期</w:t>
      </w:r>
      <w:r w:rsidRPr="009F7450">
        <w:rPr>
          <w:rFonts w:ascii="Times New Roman" w:eastAsia="宋体" w:hAnsi="Times New Roman" w:hint="eastAsia"/>
          <w:sz w:val="21"/>
          <w:szCs w:val="21"/>
        </w:rPr>
        <w:t>声誉</w:t>
      </w:r>
      <w:r w:rsidRPr="009F7450">
        <w:rPr>
          <w:rFonts w:ascii="Times New Roman" w:eastAsia="宋体" w:hAnsi="Times New Roman"/>
          <w:sz w:val="21"/>
          <w:szCs w:val="21"/>
        </w:rPr>
        <w:t>风险与</w:t>
      </w:r>
      <w:r w:rsidRPr="009F7450">
        <w:rPr>
          <w:rFonts w:ascii="Times New Roman" w:eastAsia="宋体" w:hAnsi="Times New Roman" w:hint="eastAsia"/>
          <w:sz w:val="21"/>
          <w:szCs w:val="21"/>
        </w:rPr>
        <w:t>合</w:t>
      </w:r>
      <w:proofErr w:type="gramStart"/>
      <w:r w:rsidRPr="009F7450">
        <w:rPr>
          <w:rFonts w:ascii="Times New Roman" w:eastAsia="宋体" w:hAnsi="Times New Roman" w:hint="eastAsia"/>
          <w:sz w:val="21"/>
          <w:szCs w:val="21"/>
        </w:rPr>
        <w:t>规</w:t>
      </w:r>
      <w:proofErr w:type="gramEnd"/>
      <w:r w:rsidRPr="009F7450">
        <w:rPr>
          <w:rFonts w:ascii="Times New Roman" w:eastAsia="宋体" w:hAnsi="Times New Roman"/>
          <w:sz w:val="21"/>
          <w:szCs w:val="21"/>
        </w:rPr>
        <w:t>成本的内部激励。为规避声誉损失并应对持续上升的合</w:t>
      </w:r>
      <w:proofErr w:type="gramStart"/>
      <w:r w:rsidRPr="009F7450">
        <w:rPr>
          <w:rFonts w:ascii="Times New Roman" w:eastAsia="宋体" w:hAnsi="Times New Roman"/>
          <w:sz w:val="21"/>
          <w:szCs w:val="21"/>
        </w:rPr>
        <w:t>规</w:t>
      </w:r>
      <w:proofErr w:type="gramEnd"/>
      <w:r w:rsidRPr="009F7450">
        <w:rPr>
          <w:rFonts w:ascii="Times New Roman" w:eastAsia="宋体" w:hAnsi="Times New Roman"/>
          <w:sz w:val="21"/>
          <w:szCs w:val="21"/>
        </w:rPr>
        <w:t>成本</w:t>
      </w:r>
      <w:r w:rsidRPr="009F7450">
        <w:rPr>
          <w:rFonts w:ascii="Times New Roman" w:eastAsia="宋体" w:hAnsi="Times New Roman" w:hint="eastAsia"/>
          <w:sz w:val="21"/>
          <w:szCs w:val="21"/>
        </w:rPr>
        <w:t>，企业将更积极地开展绿色技术创新，以改善其生产经营过程中的环境绩效，从而直接提升其</w:t>
      </w:r>
      <w:r w:rsidRPr="009F7450">
        <w:rPr>
          <w:rFonts w:ascii="Times New Roman" w:eastAsia="宋体" w:hAnsi="Times New Roman" w:hint="eastAsia"/>
          <w:sz w:val="21"/>
          <w:szCs w:val="21"/>
        </w:rPr>
        <w:t>ESG</w:t>
      </w:r>
      <w:r w:rsidRPr="009F7450">
        <w:rPr>
          <w:rFonts w:ascii="Times New Roman" w:eastAsia="宋体" w:hAnsi="Times New Roman" w:hint="eastAsia"/>
          <w:sz w:val="21"/>
          <w:szCs w:val="21"/>
        </w:rPr>
        <w:t>表现中的环境维度得分。</w:t>
      </w:r>
    </w:p>
    <w:p w14:paraId="5AD38DEE" w14:textId="77777777" w:rsidR="00164409" w:rsidRPr="00D656CC" w:rsidRDefault="00164409" w:rsidP="00164409">
      <w:pPr>
        <w:spacing w:after="0" w:line="360" w:lineRule="exact"/>
        <w:ind w:firstLineChars="200" w:firstLine="402"/>
        <w:jc w:val="both"/>
        <w:rPr>
          <w:rFonts w:ascii="Times New Roman" w:eastAsia="宋体" w:hAnsi="Times New Roman"/>
          <w:sz w:val="21"/>
          <w:szCs w:val="21"/>
        </w:rPr>
      </w:pPr>
      <w:r w:rsidRPr="00D656CC">
        <w:rPr>
          <w:rFonts w:ascii="Times New Roman" w:eastAsia="宋体" w:hAnsi="Times New Roman" w:hint="eastAsia"/>
          <w:sz w:val="21"/>
          <w:szCs w:val="21"/>
        </w:rPr>
        <w:t>进一步地，环境信息公开不仅是一种</w:t>
      </w:r>
      <w:bookmarkStart w:id="22" w:name="OLE_LINK1"/>
      <w:r w:rsidRPr="00D656CC">
        <w:rPr>
          <w:rFonts w:ascii="Times New Roman" w:eastAsia="宋体" w:hAnsi="Times New Roman" w:hint="eastAsia"/>
          <w:sz w:val="21"/>
          <w:szCs w:val="21"/>
        </w:rPr>
        <w:t>外部约束</w:t>
      </w:r>
      <w:bookmarkEnd w:id="22"/>
      <w:r w:rsidRPr="00D656CC">
        <w:rPr>
          <w:rFonts w:ascii="Times New Roman" w:eastAsia="宋体" w:hAnsi="Times New Roman" w:hint="eastAsia"/>
          <w:sz w:val="21"/>
          <w:szCs w:val="21"/>
        </w:rPr>
        <w:t>，也是激发企业内部动力的源泉。为了维持自身声誉及形象、迎合官员环境指标考核需求，并回应投资者对环境问题、产品绿色属性和绿色投资的关注（方先明和</w:t>
      </w:r>
      <w:proofErr w:type="gramStart"/>
      <w:r w:rsidRPr="00D656CC">
        <w:rPr>
          <w:rFonts w:ascii="Times New Roman" w:eastAsia="宋体" w:hAnsi="Times New Roman" w:hint="eastAsia"/>
          <w:sz w:val="21"/>
          <w:szCs w:val="21"/>
        </w:rPr>
        <w:t>那晋领</w:t>
      </w:r>
      <w:proofErr w:type="gramEnd"/>
      <w:r w:rsidRPr="00D656CC">
        <w:rPr>
          <w:rFonts w:ascii="Times New Roman" w:eastAsia="宋体" w:hAnsi="Times New Roman" w:hint="eastAsia"/>
          <w:sz w:val="21"/>
          <w:szCs w:val="21"/>
        </w:rPr>
        <w:t>，</w:t>
      </w:r>
      <w:r w:rsidRPr="00D656CC">
        <w:rPr>
          <w:rFonts w:ascii="Times New Roman" w:eastAsia="宋体" w:hAnsi="Times New Roman" w:hint="eastAsia"/>
          <w:sz w:val="21"/>
          <w:szCs w:val="21"/>
        </w:rPr>
        <w:t>2020</w:t>
      </w:r>
      <w:r w:rsidRPr="00D656CC">
        <w:rPr>
          <w:rFonts w:ascii="Times New Roman" w:eastAsia="宋体" w:hAnsi="Times New Roman" w:hint="eastAsia"/>
          <w:sz w:val="21"/>
          <w:szCs w:val="21"/>
        </w:rPr>
        <w:t>），企业将通过增加生态环境治理投资和改进生产技术等方式，积极优化其生产资源配置而不断提高运营效率（王应欢和郭永祯，</w:t>
      </w:r>
      <w:r w:rsidRPr="00D656CC">
        <w:rPr>
          <w:rFonts w:ascii="Times New Roman" w:eastAsia="宋体" w:hAnsi="Times New Roman" w:hint="eastAsia"/>
          <w:sz w:val="21"/>
          <w:szCs w:val="21"/>
        </w:rPr>
        <w:t>2023</w:t>
      </w:r>
      <w:r w:rsidRPr="00D656CC">
        <w:rPr>
          <w:rFonts w:ascii="Times New Roman" w:eastAsia="宋体" w:hAnsi="Times New Roman" w:hint="eastAsia"/>
          <w:sz w:val="21"/>
          <w:szCs w:val="21"/>
        </w:rPr>
        <w:t>），从而致力于在市场上树立绿色、可持续的品牌形象，增强企业的市场竞争力。在此背景下，绿色技术创新将成为企业提升</w:t>
      </w:r>
      <w:r w:rsidRPr="00D656CC">
        <w:rPr>
          <w:rFonts w:ascii="Times New Roman" w:eastAsia="宋体" w:hAnsi="Times New Roman" w:hint="eastAsia"/>
          <w:sz w:val="21"/>
          <w:szCs w:val="21"/>
        </w:rPr>
        <w:t>ESG</w:t>
      </w:r>
      <w:r w:rsidRPr="00D656CC">
        <w:rPr>
          <w:rFonts w:ascii="Times New Roman" w:eastAsia="宋体" w:hAnsi="Times New Roman" w:hint="eastAsia"/>
          <w:sz w:val="21"/>
          <w:szCs w:val="21"/>
        </w:rPr>
        <w:t>表现、吸引绿色投资和绿色消费的重要途径。例如，企业可能会通过绿色技术创新和生产工艺改进等方式显著减少污染排放，追求生态环境资源的高效利用，推动环境治理</w:t>
      </w:r>
      <w:proofErr w:type="gramStart"/>
      <w:r w:rsidRPr="00D656CC">
        <w:rPr>
          <w:rFonts w:ascii="Times New Roman" w:eastAsia="宋体" w:hAnsi="Times New Roman" w:hint="eastAsia"/>
          <w:sz w:val="21"/>
          <w:szCs w:val="21"/>
        </w:rPr>
        <w:t>从末</w:t>
      </w:r>
      <w:proofErr w:type="gramEnd"/>
      <w:r w:rsidRPr="00D656CC">
        <w:rPr>
          <w:rFonts w:ascii="Times New Roman" w:eastAsia="宋体" w:hAnsi="Times New Roman" w:hint="eastAsia"/>
          <w:sz w:val="21"/>
          <w:szCs w:val="21"/>
        </w:rPr>
        <w:t>端应对向全生命周期管理转变，从而提升企业</w:t>
      </w:r>
      <w:r w:rsidRPr="00D656CC">
        <w:rPr>
          <w:rFonts w:ascii="Times New Roman" w:eastAsia="宋体" w:hAnsi="Times New Roman" w:hint="eastAsia"/>
          <w:sz w:val="21"/>
          <w:szCs w:val="21"/>
        </w:rPr>
        <w:t>ESG</w:t>
      </w:r>
      <w:r w:rsidRPr="00D656CC">
        <w:rPr>
          <w:rFonts w:ascii="Times New Roman" w:eastAsia="宋体" w:hAnsi="Times New Roman" w:hint="eastAsia"/>
          <w:sz w:val="21"/>
          <w:szCs w:val="21"/>
        </w:rPr>
        <w:t>表现中环境维度的得分。</w:t>
      </w:r>
    </w:p>
    <w:p w14:paraId="00F8CB2A" w14:textId="77777777" w:rsidR="00164409" w:rsidRPr="00D656CC" w:rsidRDefault="00164409" w:rsidP="00164409">
      <w:pPr>
        <w:spacing w:after="0" w:line="360" w:lineRule="exact"/>
        <w:ind w:firstLineChars="200" w:firstLine="402"/>
        <w:jc w:val="both"/>
        <w:rPr>
          <w:rFonts w:ascii="Times New Roman" w:eastAsia="宋体" w:hAnsi="Times New Roman"/>
          <w:b/>
          <w:bCs/>
          <w:sz w:val="21"/>
          <w:szCs w:val="21"/>
        </w:rPr>
      </w:pPr>
      <w:r w:rsidRPr="00D656CC">
        <w:rPr>
          <w:rFonts w:ascii="Times New Roman" w:eastAsia="宋体" w:hAnsi="Times New Roman" w:hint="eastAsia"/>
          <w:sz w:val="21"/>
          <w:szCs w:val="21"/>
        </w:rPr>
        <w:t>此外，环境信息公开还可能通过激励企业开展绿色技术创新活动，改善企业在社会维度和治理维度上的表现。在社会维度上，绿色技术创新带来的更安全、更健康的生产方式可以直接提升员工的福利水平，并满足消费者对环保产品的需求，从而进一步增强企业的社会责任感；在治理</w:t>
      </w:r>
      <w:r w:rsidRPr="00D656CC">
        <w:rPr>
          <w:rFonts w:ascii="Times New Roman" w:eastAsia="宋体" w:hAnsi="Times New Roman" w:hint="eastAsia"/>
          <w:sz w:val="21"/>
          <w:szCs w:val="21"/>
        </w:rPr>
        <w:lastRenderedPageBreak/>
        <w:t>维度上，环境信息公开促使企业建立健全环境管理体系与内部监督机制，以确保环境信息的真实性和准确性。这不仅有助于提升企业的内部治理水平，还会增强其内部管理的规范性和透明度，为企业的可持续发展奠定坚实的基础。</w:t>
      </w:r>
      <w:bookmarkStart w:id="23" w:name="_Hlk183525904"/>
    </w:p>
    <w:p w14:paraId="317FA42C" w14:textId="77777777" w:rsidR="0086643D" w:rsidRDefault="0086643D" w:rsidP="00164409">
      <w:pPr>
        <w:spacing w:after="0" w:line="360" w:lineRule="exact"/>
        <w:ind w:firstLineChars="200" w:firstLine="402"/>
        <w:jc w:val="both"/>
        <w:rPr>
          <w:rFonts w:ascii="Times New Roman" w:eastAsia="宋体" w:hAnsi="Times New Roman"/>
          <w:sz w:val="21"/>
          <w:szCs w:val="21"/>
        </w:rPr>
      </w:pPr>
      <w:bookmarkStart w:id="24" w:name="OLE_LINK2"/>
      <w:bookmarkEnd w:id="23"/>
      <w:r>
        <w:rPr>
          <w:rFonts w:ascii="Times New Roman" w:eastAsia="宋体" w:hAnsi="Times New Roman" w:hint="eastAsia"/>
          <w:sz w:val="21"/>
          <w:szCs w:val="21"/>
        </w:rPr>
        <w:t xml:space="preserve">2. </w:t>
      </w:r>
      <w:r w:rsidR="00164409" w:rsidRPr="009F7450">
        <w:rPr>
          <w:rFonts w:ascii="Times New Roman" w:eastAsia="宋体" w:hAnsi="Times New Roman" w:hint="eastAsia"/>
          <w:sz w:val="21"/>
          <w:szCs w:val="21"/>
        </w:rPr>
        <w:t>治理优</w:t>
      </w:r>
      <w:bookmarkEnd w:id="24"/>
      <w:r w:rsidR="00164409" w:rsidRPr="009F7450">
        <w:rPr>
          <w:rFonts w:ascii="Times New Roman" w:eastAsia="宋体" w:hAnsi="Times New Roman" w:hint="eastAsia"/>
          <w:sz w:val="21"/>
          <w:szCs w:val="21"/>
        </w:rPr>
        <w:t>化效应</w:t>
      </w:r>
    </w:p>
    <w:p w14:paraId="6396CCB8" w14:textId="25405EC0" w:rsidR="00164409" w:rsidRPr="009F7450" w:rsidRDefault="00164409" w:rsidP="00164409">
      <w:pPr>
        <w:spacing w:after="0" w:line="360" w:lineRule="exact"/>
        <w:ind w:firstLineChars="200" w:firstLine="402"/>
        <w:jc w:val="both"/>
        <w:rPr>
          <w:rFonts w:ascii="Times New Roman" w:eastAsia="宋体" w:hAnsi="Times New Roman"/>
          <w:sz w:val="21"/>
          <w:szCs w:val="21"/>
        </w:rPr>
      </w:pPr>
      <w:r w:rsidRPr="009F7450">
        <w:rPr>
          <w:rFonts w:ascii="Times New Roman" w:eastAsia="宋体" w:hAnsi="Times New Roman"/>
          <w:sz w:val="21"/>
          <w:szCs w:val="21"/>
        </w:rPr>
        <w:t>环境信息公开形成的外部压力，会促使企业主动优化内部治理结构</w:t>
      </w:r>
      <w:r w:rsidRPr="009F7450">
        <w:rPr>
          <w:rFonts w:ascii="Times New Roman" w:eastAsia="宋体" w:hAnsi="Times New Roman" w:hint="eastAsia"/>
          <w:sz w:val="21"/>
          <w:szCs w:val="21"/>
        </w:rPr>
        <w:t>，例如聘任具有</w:t>
      </w:r>
      <w:r w:rsidRPr="009F7450">
        <w:rPr>
          <w:rFonts w:ascii="Times New Roman" w:eastAsia="宋体" w:hAnsi="Times New Roman" w:hint="eastAsia"/>
          <w:sz w:val="21"/>
          <w:szCs w:val="21"/>
        </w:rPr>
        <w:t>ESG</w:t>
      </w:r>
      <w:r w:rsidRPr="009F7450">
        <w:rPr>
          <w:rFonts w:ascii="Times New Roman" w:eastAsia="宋体" w:hAnsi="Times New Roman" w:hint="eastAsia"/>
          <w:sz w:val="21"/>
          <w:szCs w:val="21"/>
        </w:rPr>
        <w:t>经验或环保背景的管理层成员，来推动企业的战略决策朝着承担更多社会责任的方向转变（肖红军等，</w:t>
      </w:r>
      <w:r w:rsidRPr="009F7450">
        <w:rPr>
          <w:rFonts w:ascii="Times New Roman" w:eastAsia="宋体" w:hAnsi="Times New Roman" w:hint="eastAsia"/>
          <w:sz w:val="21"/>
          <w:szCs w:val="21"/>
        </w:rPr>
        <w:t>2021</w:t>
      </w:r>
      <w:r w:rsidRPr="009F7450">
        <w:rPr>
          <w:rFonts w:ascii="Times New Roman" w:eastAsia="宋体" w:hAnsi="Times New Roman" w:hint="eastAsia"/>
          <w:sz w:val="21"/>
          <w:szCs w:val="21"/>
        </w:rPr>
        <w:t>；何文剑等，</w:t>
      </w:r>
      <w:r w:rsidRPr="009F7450">
        <w:rPr>
          <w:rFonts w:ascii="Times New Roman" w:eastAsia="宋体" w:hAnsi="Times New Roman" w:hint="eastAsia"/>
          <w:sz w:val="21"/>
          <w:szCs w:val="21"/>
        </w:rPr>
        <w:t>2022</w:t>
      </w:r>
      <w:r w:rsidRPr="009F7450">
        <w:rPr>
          <w:rFonts w:ascii="Times New Roman" w:eastAsia="宋体" w:hAnsi="Times New Roman" w:hint="eastAsia"/>
          <w:sz w:val="21"/>
          <w:szCs w:val="21"/>
        </w:rPr>
        <w:t>；王禹等，</w:t>
      </w:r>
      <w:r w:rsidRPr="009F7450">
        <w:rPr>
          <w:rFonts w:ascii="Times New Roman" w:eastAsia="宋体" w:hAnsi="Times New Roman" w:hint="eastAsia"/>
          <w:sz w:val="21"/>
          <w:szCs w:val="21"/>
        </w:rPr>
        <w:t>2022</w:t>
      </w:r>
      <w:r w:rsidRPr="009F7450">
        <w:rPr>
          <w:rFonts w:ascii="Times New Roman" w:eastAsia="宋体" w:hAnsi="Times New Roman" w:hint="eastAsia"/>
          <w:sz w:val="21"/>
          <w:szCs w:val="21"/>
        </w:rPr>
        <w:t>）。</w:t>
      </w:r>
      <w:bookmarkStart w:id="25" w:name="_Hlk218640565"/>
      <w:r w:rsidRPr="009F7450">
        <w:rPr>
          <w:rFonts w:ascii="Times New Roman" w:eastAsia="宋体" w:hAnsi="Times New Roman"/>
          <w:sz w:val="21"/>
          <w:szCs w:val="21"/>
        </w:rPr>
        <w:t>这一过程体现了</w:t>
      </w:r>
      <w:r w:rsidRPr="009F7450">
        <w:rPr>
          <w:rFonts w:ascii="Times New Roman" w:eastAsia="宋体" w:hAnsi="Times New Roman" w:hint="eastAsia"/>
          <w:sz w:val="21"/>
          <w:szCs w:val="21"/>
        </w:rPr>
        <w:t>“</w:t>
      </w:r>
      <w:r w:rsidRPr="009F7450">
        <w:rPr>
          <w:rFonts w:ascii="Times New Roman" w:eastAsia="宋体" w:hAnsi="Times New Roman"/>
          <w:sz w:val="21"/>
          <w:szCs w:val="21"/>
        </w:rPr>
        <w:t>治理优化效应</w:t>
      </w:r>
      <w:r w:rsidRPr="009F7450">
        <w:rPr>
          <w:rFonts w:ascii="Times New Roman" w:eastAsia="宋体" w:hAnsi="Times New Roman" w:hint="eastAsia"/>
          <w:sz w:val="21"/>
          <w:szCs w:val="21"/>
        </w:rPr>
        <w:t>”：企业可以</w:t>
      </w:r>
      <w:r w:rsidRPr="009F7450">
        <w:rPr>
          <w:rFonts w:ascii="Times New Roman" w:eastAsia="宋体" w:hAnsi="Times New Roman"/>
          <w:sz w:val="21"/>
          <w:szCs w:val="21"/>
        </w:rPr>
        <w:t>通过提升管理效率与专业化水平，降低</w:t>
      </w:r>
      <w:r w:rsidRPr="009F7450">
        <w:rPr>
          <w:rFonts w:ascii="Times New Roman" w:eastAsia="宋体" w:hAnsi="Times New Roman" w:hint="eastAsia"/>
          <w:sz w:val="21"/>
          <w:szCs w:val="21"/>
        </w:rPr>
        <w:t>其</w:t>
      </w:r>
      <w:r w:rsidRPr="009F7450">
        <w:rPr>
          <w:rFonts w:ascii="Times New Roman" w:eastAsia="宋体" w:hAnsi="Times New Roman"/>
          <w:sz w:val="21"/>
          <w:szCs w:val="21"/>
        </w:rPr>
        <w:t>治理（</w:t>
      </w:r>
      <w:r w:rsidRPr="009F7450">
        <w:rPr>
          <w:rFonts w:ascii="Times New Roman" w:eastAsia="宋体" w:hAnsi="Times New Roman"/>
          <w:sz w:val="21"/>
          <w:szCs w:val="21"/>
        </w:rPr>
        <w:t>G</w:t>
      </w:r>
      <w:r w:rsidRPr="009F7450">
        <w:rPr>
          <w:rFonts w:ascii="Times New Roman" w:eastAsia="宋体" w:hAnsi="Times New Roman"/>
          <w:sz w:val="21"/>
          <w:szCs w:val="21"/>
        </w:rPr>
        <w:t>）</w:t>
      </w:r>
      <w:r w:rsidRPr="009F7450">
        <w:rPr>
          <w:rFonts w:ascii="Times New Roman" w:eastAsia="宋体" w:hAnsi="Times New Roman" w:hint="eastAsia"/>
          <w:sz w:val="21"/>
          <w:szCs w:val="21"/>
        </w:rPr>
        <w:t>维</w:t>
      </w:r>
      <w:proofErr w:type="gramStart"/>
      <w:r w:rsidRPr="009F7450">
        <w:rPr>
          <w:rFonts w:ascii="Times New Roman" w:eastAsia="宋体" w:hAnsi="Times New Roman" w:hint="eastAsia"/>
          <w:sz w:val="21"/>
          <w:szCs w:val="21"/>
        </w:rPr>
        <w:t>度</w:t>
      </w:r>
      <w:r w:rsidRPr="009F7450">
        <w:rPr>
          <w:rFonts w:ascii="Times New Roman" w:eastAsia="宋体" w:hAnsi="Times New Roman"/>
          <w:sz w:val="21"/>
          <w:szCs w:val="21"/>
        </w:rPr>
        <w:t>投入</w:t>
      </w:r>
      <w:proofErr w:type="gramEnd"/>
      <w:r w:rsidRPr="009F7450">
        <w:rPr>
          <w:rFonts w:ascii="Times New Roman" w:eastAsia="宋体" w:hAnsi="Times New Roman"/>
          <w:sz w:val="21"/>
          <w:szCs w:val="21"/>
        </w:rPr>
        <w:t>的边际成本（</w:t>
      </w:r>
      <w:r w:rsidRPr="009F7450">
        <w:rPr>
          <w:rFonts w:ascii="Times New Roman" w:eastAsia="宋体" w:hAnsi="Times New Roman"/>
          <w:sz w:val="21"/>
          <w:szCs w:val="21"/>
        </w:rPr>
        <w:t>MAC″</w:t>
      </w:r>
      <w:r w:rsidRPr="009F7450">
        <w:rPr>
          <w:rFonts w:ascii="Times New Roman" w:eastAsia="宋体" w:hAnsi="Times New Roman"/>
          <w:sz w:val="21"/>
          <w:szCs w:val="21"/>
        </w:rPr>
        <w:t>）</w:t>
      </w:r>
      <w:r w:rsidRPr="009F7450">
        <w:rPr>
          <w:rFonts w:ascii="Times New Roman" w:eastAsia="宋体" w:hAnsi="Times New Roman" w:hint="eastAsia"/>
          <w:sz w:val="21"/>
          <w:szCs w:val="21"/>
        </w:rPr>
        <w:t>；</w:t>
      </w:r>
      <w:r w:rsidRPr="009F7450">
        <w:rPr>
          <w:rFonts w:ascii="Times New Roman" w:eastAsia="宋体" w:hAnsi="Times New Roman"/>
          <w:sz w:val="21"/>
          <w:szCs w:val="21"/>
        </w:rPr>
        <w:t>同时</w:t>
      </w:r>
      <w:r w:rsidRPr="009F7450">
        <w:rPr>
          <w:rFonts w:ascii="Times New Roman" w:eastAsia="宋体" w:hAnsi="Times New Roman" w:hint="eastAsia"/>
          <w:sz w:val="21"/>
          <w:szCs w:val="21"/>
        </w:rPr>
        <w:t>，</w:t>
      </w:r>
      <w:r w:rsidRPr="009F7450">
        <w:rPr>
          <w:rFonts w:ascii="Times New Roman" w:eastAsia="宋体" w:hAnsi="Times New Roman"/>
          <w:sz w:val="21"/>
          <w:szCs w:val="21"/>
        </w:rPr>
        <w:t>整体风险的下降也有助于企业获得更低的融资成本，从而提升其边际收益（</w:t>
      </w:r>
      <w:r w:rsidRPr="009F7450">
        <w:rPr>
          <w:rFonts w:ascii="Times New Roman" w:eastAsia="宋体" w:hAnsi="Times New Roman"/>
          <w:sz w:val="21"/>
          <w:szCs w:val="21"/>
        </w:rPr>
        <w:t>MAB″</w:t>
      </w:r>
      <w:r w:rsidRPr="009F7450">
        <w:rPr>
          <w:rFonts w:ascii="Times New Roman" w:eastAsia="宋体" w:hAnsi="Times New Roman"/>
          <w:sz w:val="21"/>
          <w:szCs w:val="21"/>
        </w:rPr>
        <w:t>）。</w:t>
      </w:r>
    </w:p>
    <w:bookmarkEnd w:id="25"/>
    <w:p w14:paraId="2B388D1B" w14:textId="77777777" w:rsidR="00164409" w:rsidRPr="00D656CC" w:rsidRDefault="00164409" w:rsidP="00164409">
      <w:pPr>
        <w:spacing w:after="0" w:line="360" w:lineRule="exact"/>
        <w:ind w:firstLineChars="200" w:firstLine="402"/>
        <w:jc w:val="both"/>
        <w:rPr>
          <w:rFonts w:ascii="Times New Roman" w:eastAsia="宋体" w:hAnsi="Times New Roman"/>
          <w:sz w:val="21"/>
          <w:szCs w:val="21"/>
        </w:rPr>
      </w:pPr>
      <w:r w:rsidRPr="00D656CC">
        <w:rPr>
          <w:rFonts w:ascii="Times New Roman" w:eastAsia="宋体" w:hAnsi="Times New Roman" w:hint="eastAsia"/>
          <w:sz w:val="21"/>
          <w:szCs w:val="21"/>
        </w:rPr>
        <w:t>“高阶梯队”理论强调了高管团队对企业经营绩效的重要性，认为企业高管的个人特征（如人口统计学特征、个体认知和价值观等）会深刻影响企业的战略决策（</w:t>
      </w:r>
      <w:r w:rsidRPr="00D656CC">
        <w:rPr>
          <w:rFonts w:ascii="Times New Roman" w:eastAsia="宋体" w:hAnsi="Times New Roman"/>
          <w:sz w:val="21"/>
          <w:szCs w:val="21"/>
        </w:rPr>
        <w:t>Hambrick</w:t>
      </w:r>
      <w:r w:rsidRPr="00D656CC">
        <w:rPr>
          <w:rFonts w:ascii="Times New Roman" w:eastAsia="宋体" w:hAnsi="Times New Roman" w:hint="eastAsia"/>
          <w:sz w:val="21"/>
          <w:szCs w:val="21"/>
        </w:rPr>
        <w:t>和</w:t>
      </w:r>
      <w:r w:rsidRPr="00D656CC">
        <w:rPr>
          <w:rFonts w:ascii="Times New Roman" w:eastAsia="宋体" w:hAnsi="Times New Roman"/>
          <w:sz w:val="21"/>
          <w:szCs w:val="21"/>
        </w:rPr>
        <w:t>Mason</w:t>
      </w:r>
      <w:r w:rsidRPr="00D656CC">
        <w:rPr>
          <w:rFonts w:ascii="Times New Roman" w:eastAsia="宋体" w:hAnsi="Times New Roman" w:hint="eastAsia"/>
          <w:sz w:val="21"/>
          <w:szCs w:val="21"/>
        </w:rPr>
        <w:t>，</w:t>
      </w:r>
      <w:r w:rsidRPr="00D656CC">
        <w:rPr>
          <w:rFonts w:ascii="Times New Roman" w:eastAsia="宋体" w:hAnsi="Times New Roman"/>
          <w:sz w:val="21"/>
          <w:szCs w:val="21"/>
        </w:rPr>
        <w:t>1984</w:t>
      </w:r>
      <w:r w:rsidRPr="00D656CC">
        <w:rPr>
          <w:rFonts w:ascii="Times New Roman" w:eastAsia="宋体" w:hAnsi="Times New Roman" w:hint="eastAsia"/>
          <w:sz w:val="21"/>
          <w:szCs w:val="21"/>
        </w:rPr>
        <w:t>）。类似地，“烙印”理论认为，管理者过往经历的特殊、可辨识和不随外部环境变化的“深刻印记”将影响管理者的认知模式、价值观，进而影响管理者与企业的决策行为和战略布局（</w:t>
      </w:r>
      <w:proofErr w:type="gramStart"/>
      <w:r w:rsidRPr="00D656CC">
        <w:rPr>
          <w:rFonts w:ascii="Times New Roman" w:eastAsia="宋体" w:hAnsi="Times New Roman" w:hint="eastAsia"/>
          <w:sz w:val="21"/>
          <w:szCs w:val="21"/>
        </w:rPr>
        <w:t>周怀康等</w:t>
      </w:r>
      <w:proofErr w:type="gramEnd"/>
      <w:r w:rsidRPr="00D656CC">
        <w:rPr>
          <w:rFonts w:ascii="Times New Roman" w:eastAsia="宋体" w:hAnsi="Times New Roman" w:hint="eastAsia"/>
          <w:sz w:val="21"/>
          <w:szCs w:val="21"/>
        </w:rPr>
        <w:t>，</w:t>
      </w:r>
      <w:r w:rsidRPr="00D656CC">
        <w:rPr>
          <w:rFonts w:ascii="Times New Roman" w:eastAsia="宋体" w:hAnsi="Times New Roman" w:hint="eastAsia"/>
          <w:sz w:val="21"/>
          <w:szCs w:val="21"/>
        </w:rPr>
        <w:t>2021</w:t>
      </w:r>
      <w:r w:rsidRPr="00D656CC">
        <w:rPr>
          <w:rFonts w:ascii="Times New Roman" w:eastAsia="宋体" w:hAnsi="Times New Roman" w:hint="eastAsia"/>
          <w:sz w:val="21"/>
          <w:szCs w:val="21"/>
        </w:rPr>
        <w:t>）。</w:t>
      </w:r>
      <w:r w:rsidRPr="001442FE">
        <w:rPr>
          <w:rFonts w:ascii="Times New Roman" w:eastAsia="宋体" w:hAnsi="Times New Roman"/>
          <w:sz w:val="21"/>
          <w:szCs w:val="21"/>
        </w:rPr>
        <w:t>基于这两个理论，具备环保经历的管理者，其注意力倾向、价值观念、认知模式等方面会持续受到积极影响，这种</w:t>
      </w:r>
      <w:r>
        <w:rPr>
          <w:rFonts w:ascii="Times New Roman" w:eastAsia="宋体" w:hAnsi="Times New Roman" w:hint="eastAsia"/>
          <w:sz w:val="21"/>
          <w:szCs w:val="21"/>
        </w:rPr>
        <w:t>“</w:t>
      </w:r>
      <w:r w:rsidRPr="001442FE">
        <w:rPr>
          <w:rFonts w:ascii="Times New Roman" w:eastAsia="宋体" w:hAnsi="Times New Roman"/>
          <w:sz w:val="21"/>
          <w:szCs w:val="21"/>
        </w:rPr>
        <w:t>生态环保烙印</w:t>
      </w:r>
      <w:r>
        <w:rPr>
          <w:rFonts w:ascii="Times New Roman" w:eastAsia="宋体" w:hAnsi="Times New Roman" w:hint="eastAsia"/>
          <w:sz w:val="21"/>
          <w:szCs w:val="21"/>
        </w:rPr>
        <w:t>”</w:t>
      </w:r>
      <w:r w:rsidRPr="001442FE">
        <w:rPr>
          <w:rFonts w:ascii="Times New Roman" w:eastAsia="宋体" w:hAnsi="Times New Roman"/>
          <w:sz w:val="21"/>
          <w:szCs w:val="21"/>
        </w:rPr>
        <w:t>会驱使管理者将自身所掌握的环保专业知识融入企业决策过程，进而推动企业</w:t>
      </w:r>
      <w:r>
        <w:rPr>
          <w:rFonts w:ascii="Times New Roman" w:eastAsia="宋体" w:hAnsi="Times New Roman" w:hint="eastAsia"/>
          <w:sz w:val="21"/>
          <w:szCs w:val="21"/>
        </w:rPr>
        <w:t>的</w:t>
      </w:r>
      <w:r w:rsidRPr="001442FE">
        <w:rPr>
          <w:rFonts w:ascii="Times New Roman" w:eastAsia="宋体" w:hAnsi="Times New Roman"/>
          <w:sz w:val="21"/>
          <w:szCs w:val="21"/>
        </w:rPr>
        <w:t>绿色转型</w:t>
      </w:r>
      <w:r w:rsidRPr="00D656CC">
        <w:rPr>
          <w:rFonts w:ascii="Times New Roman" w:eastAsia="宋体" w:hAnsi="Times New Roman" w:hint="eastAsia"/>
          <w:sz w:val="21"/>
          <w:szCs w:val="21"/>
        </w:rPr>
        <w:t>。</w:t>
      </w:r>
    </w:p>
    <w:p w14:paraId="338A1715" w14:textId="77777777" w:rsidR="00164409" w:rsidRDefault="00164409" w:rsidP="00164409">
      <w:pPr>
        <w:spacing w:after="0" w:line="360" w:lineRule="exact"/>
        <w:ind w:firstLineChars="200" w:firstLine="402"/>
        <w:jc w:val="both"/>
        <w:rPr>
          <w:rFonts w:ascii="Times New Roman" w:eastAsia="宋体" w:hAnsi="Times New Roman"/>
          <w:sz w:val="21"/>
          <w:szCs w:val="21"/>
        </w:rPr>
      </w:pPr>
      <w:r w:rsidRPr="009F7450">
        <w:rPr>
          <w:rFonts w:ascii="Times New Roman" w:eastAsia="宋体" w:hAnsi="Times New Roman" w:hint="eastAsia"/>
          <w:sz w:val="21"/>
          <w:szCs w:val="21"/>
        </w:rPr>
        <w:t>一方面，环境信息公开会强化来自政府和外部利益相关者对企业环境行为的注意力。根据利益相关者理论，为了平衡各方利益相关者的需求并与之保持稳定关系，企业会</w:t>
      </w:r>
      <w:r w:rsidRPr="009F7450">
        <w:rPr>
          <w:rFonts w:ascii="Times New Roman" w:eastAsia="宋体" w:hAnsi="Times New Roman"/>
          <w:sz w:val="21"/>
          <w:szCs w:val="21"/>
        </w:rPr>
        <w:t>将外部压力转化为内部治理结构调整的动力</w:t>
      </w:r>
      <w:r w:rsidRPr="009F7450">
        <w:rPr>
          <w:rFonts w:ascii="Times New Roman" w:eastAsia="宋体" w:hAnsi="Times New Roman" w:hint="eastAsia"/>
          <w:sz w:val="21"/>
          <w:szCs w:val="21"/>
        </w:rPr>
        <w:t>，积极优化管理层结构，以</w:t>
      </w:r>
      <w:r w:rsidRPr="00D656CC">
        <w:rPr>
          <w:rFonts w:ascii="Times New Roman" w:eastAsia="宋体" w:hAnsi="Times New Roman" w:hint="eastAsia"/>
          <w:sz w:val="21"/>
          <w:szCs w:val="21"/>
        </w:rPr>
        <w:t>确保管理层在运营过程中秉持长期价值导向，从而规避短视行为。特别地，出于可持续发展的目的，企业可能会通过聘任具有环保背景的高管，以期实现</w:t>
      </w:r>
      <w:r w:rsidRPr="00D656CC">
        <w:rPr>
          <w:rFonts w:ascii="Times New Roman" w:eastAsia="宋体" w:hAnsi="Times New Roman" w:hint="eastAsia"/>
          <w:sz w:val="21"/>
          <w:szCs w:val="21"/>
        </w:rPr>
        <w:t>ESG</w:t>
      </w:r>
      <w:r w:rsidRPr="00D656CC">
        <w:rPr>
          <w:rFonts w:ascii="Times New Roman" w:eastAsia="宋体" w:hAnsi="Times New Roman" w:hint="eastAsia"/>
          <w:sz w:val="21"/>
          <w:szCs w:val="21"/>
        </w:rPr>
        <w:t>表现的提升。相较于传统的企业管理层，具有环保背景的高管往往具有更强的环境责任认同感和环保战略意识（</w:t>
      </w:r>
      <w:r w:rsidRPr="00D656CC">
        <w:rPr>
          <w:rFonts w:ascii="Times New Roman" w:eastAsia="宋体" w:hAnsi="Times New Roman" w:hint="eastAsia"/>
          <w:sz w:val="21"/>
          <w:szCs w:val="21"/>
        </w:rPr>
        <w:t>H</w:t>
      </w:r>
      <w:r w:rsidRPr="00D656CC">
        <w:rPr>
          <w:rFonts w:ascii="Times New Roman" w:eastAsia="宋体" w:hAnsi="Times New Roman"/>
          <w:sz w:val="21"/>
          <w:szCs w:val="21"/>
        </w:rPr>
        <w:t>uang</w:t>
      </w:r>
      <w:r w:rsidRPr="00D656CC">
        <w:rPr>
          <w:rFonts w:ascii="Times New Roman" w:eastAsia="宋体" w:hAnsi="Times New Roman" w:hint="eastAsia"/>
          <w:sz w:val="21"/>
          <w:szCs w:val="21"/>
        </w:rPr>
        <w:t>和</w:t>
      </w:r>
      <w:r w:rsidRPr="00D656CC">
        <w:rPr>
          <w:rFonts w:ascii="Times New Roman" w:eastAsia="宋体" w:hAnsi="Times New Roman"/>
          <w:sz w:val="21"/>
          <w:szCs w:val="21"/>
        </w:rPr>
        <w:t>Wei</w:t>
      </w:r>
      <w:r w:rsidRPr="00D656CC">
        <w:rPr>
          <w:rFonts w:ascii="Times New Roman" w:eastAsia="宋体" w:hAnsi="Times New Roman" w:hint="eastAsia"/>
          <w:sz w:val="21"/>
          <w:szCs w:val="21"/>
        </w:rPr>
        <w:t>，</w:t>
      </w:r>
      <w:r w:rsidRPr="00D656CC">
        <w:rPr>
          <w:rFonts w:ascii="Times New Roman" w:eastAsia="宋体" w:hAnsi="Times New Roman" w:hint="eastAsia"/>
          <w:sz w:val="21"/>
          <w:szCs w:val="21"/>
        </w:rPr>
        <w:t>2</w:t>
      </w:r>
      <w:r w:rsidRPr="00D656CC">
        <w:rPr>
          <w:rFonts w:ascii="Times New Roman" w:eastAsia="宋体" w:hAnsi="Times New Roman"/>
          <w:sz w:val="21"/>
          <w:szCs w:val="21"/>
        </w:rPr>
        <w:t>023</w:t>
      </w:r>
      <w:r w:rsidRPr="00D656CC">
        <w:rPr>
          <w:rFonts w:ascii="Times New Roman" w:eastAsia="宋体" w:hAnsi="Times New Roman" w:hint="eastAsia"/>
          <w:sz w:val="21"/>
          <w:szCs w:val="21"/>
        </w:rPr>
        <w:t>），也更有专业能力和动机促使公司管理层对其面临的环境挑战和机遇予以重视（</w:t>
      </w:r>
      <w:r w:rsidRPr="00D656CC">
        <w:rPr>
          <w:rFonts w:ascii="Times New Roman" w:eastAsia="宋体" w:hAnsi="Times New Roman" w:hint="eastAsia"/>
          <w:sz w:val="21"/>
          <w:szCs w:val="21"/>
        </w:rPr>
        <w:t>Wa</w:t>
      </w:r>
      <w:r w:rsidRPr="00D656CC">
        <w:rPr>
          <w:rFonts w:ascii="Times New Roman" w:eastAsia="宋体" w:hAnsi="Times New Roman"/>
          <w:sz w:val="21"/>
          <w:szCs w:val="21"/>
        </w:rPr>
        <w:t>lls</w:t>
      </w:r>
      <w:r w:rsidRPr="00D656CC">
        <w:rPr>
          <w:rFonts w:ascii="Times New Roman" w:eastAsia="宋体" w:hAnsi="Times New Roman" w:hint="eastAsia"/>
          <w:sz w:val="21"/>
          <w:szCs w:val="21"/>
        </w:rPr>
        <w:t>和</w:t>
      </w:r>
      <w:r w:rsidRPr="00D656CC">
        <w:rPr>
          <w:rFonts w:ascii="Times New Roman" w:eastAsia="宋体" w:hAnsi="Times New Roman"/>
          <w:sz w:val="21"/>
          <w:szCs w:val="21"/>
        </w:rPr>
        <w:t>Berrone</w:t>
      </w:r>
      <w:r w:rsidRPr="00D656CC">
        <w:rPr>
          <w:rFonts w:ascii="Times New Roman" w:eastAsia="宋体" w:hAnsi="Times New Roman" w:hint="eastAsia"/>
          <w:sz w:val="21"/>
          <w:szCs w:val="21"/>
        </w:rPr>
        <w:t>，</w:t>
      </w:r>
      <w:r w:rsidRPr="00D656CC">
        <w:rPr>
          <w:rFonts w:ascii="Times New Roman" w:eastAsia="宋体" w:hAnsi="Times New Roman" w:hint="eastAsia"/>
          <w:sz w:val="21"/>
          <w:szCs w:val="21"/>
        </w:rPr>
        <w:t>2</w:t>
      </w:r>
      <w:r w:rsidRPr="00D656CC">
        <w:rPr>
          <w:rFonts w:ascii="Times New Roman" w:eastAsia="宋体" w:hAnsi="Times New Roman"/>
          <w:sz w:val="21"/>
          <w:szCs w:val="21"/>
        </w:rPr>
        <w:t>017</w:t>
      </w:r>
      <w:r w:rsidRPr="00D656CC">
        <w:rPr>
          <w:rFonts w:ascii="Times New Roman" w:eastAsia="宋体" w:hAnsi="Times New Roman" w:hint="eastAsia"/>
          <w:sz w:val="21"/>
          <w:szCs w:val="21"/>
        </w:rPr>
        <w:t>），进而会积极通过将企业的经济绩效、环境绩效和治理绩效同时纳入企业绩效考评体系之中，从而提高企业的</w:t>
      </w:r>
      <w:r w:rsidRPr="00D656CC">
        <w:rPr>
          <w:rFonts w:ascii="Times New Roman" w:eastAsia="宋体" w:hAnsi="Times New Roman" w:hint="eastAsia"/>
          <w:sz w:val="21"/>
          <w:szCs w:val="21"/>
        </w:rPr>
        <w:t>ESG</w:t>
      </w:r>
      <w:r w:rsidRPr="00D656CC">
        <w:rPr>
          <w:rFonts w:ascii="Times New Roman" w:eastAsia="宋体" w:hAnsi="Times New Roman" w:hint="eastAsia"/>
          <w:sz w:val="21"/>
          <w:szCs w:val="21"/>
        </w:rPr>
        <w:t>表现。</w:t>
      </w:r>
      <w:proofErr w:type="gramStart"/>
      <w:r w:rsidRPr="00D656CC">
        <w:rPr>
          <w:rFonts w:ascii="Times New Roman" w:eastAsia="宋体" w:hAnsi="Times New Roman" w:hint="eastAsia"/>
          <w:sz w:val="21"/>
          <w:szCs w:val="21"/>
        </w:rPr>
        <w:t>以蔚来电动汽车</w:t>
      </w:r>
      <w:proofErr w:type="gramEnd"/>
      <w:r w:rsidRPr="00D656CC">
        <w:rPr>
          <w:rFonts w:ascii="Times New Roman" w:eastAsia="宋体" w:hAnsi="Times New Roman" w:hint="eastAsia"/>
          <w:sz w:val="21"/>
          <w:szCs w:val="21"/>
        </w:rPr>
        <w:t>公司的</w:t>
      </w:r>
      <w:r w:rsidRPr="00D656CC">
        <w:rPr>
          <w:rFonts w:ascii="Times New Roman" w:eastAsia="宋体" w:hAnsi="Times New Roman" w:hint="eastAsia"/>
          <w:sz w:val="21"/>
          <w:szCs w:val="21"/>
        </w:rPr>
        <w:t>ESG</w:t>
      </w:r>
      <w:r w:rsidRPr="00D656CC">
        <w:rPr>
          <w:rFonts w:ascii="Times New Roman" w:eastAsia="宋体" w:hAnsi="Times New Roman" w:hint="eastAsia"/>
          <w:sz w:val="21"/>
          <w:szCs w:val="21"/>
        </w:rPr>
        <w:t>治理架构为例，无论是其决策层的</w:t>
      </w:r>
      <w:r w:rsidRPr="00D656CC">
        <w:rPr>
          <w:rFonts w:ascii="Times New Roman" w:eastAsia="宋体" w:hAnsi="Times New Roman" w:hint="eastAsia"/>
          <w:sz w:val="21"/>
          <w:szCs w:val="21"/>
        </w:rPr>
        <w:t>ESG</w:t>
      </w:r>
      <w:r w:rsidRPr="00D656CC">
        <w:rPr>
          <w:rFonts w:ascii="Times New Roman" w:eastAsia="宋体" w:hAnsi="Times New Roman" w:hint="eastAsia"/>
          <w:sz w:val="21"/>
          <w:szCs w:val="21"/>
        </w:rPr>
        <w:t>委员会、规划层的</w:t>
      </w:r>
      <w:r w:rsidRPr="00D656CC">
        <w:rPr>
          <w:rFonts w:ascii="Times New Roman" w:eastAsia="宋体" w:hAnsi="Times New Roman" w:hint="eastAsia"/>
          <w:sz w:val="21"/>
          <w:szCs w:val="21"/>
        </w:rPr>
        <w:t>ESG</w:t>
      </w:r>
      <w:r w:rsidRPr="00D656CC">
        <w:rPr>
          <w:rFonts w:ascii="Times New Roman" w:eastAsia="宋体" w:hAnsi="Times New Roman" w:hint="eastAsia"/>
          <w:sz w:val="21"/>
          <w:szCs w:val="21"/>
        </w:rPr>
        <w:t>指导工作小组，还是执行层的各部门</w:t>
      </w:r>
      <w:r w:rsidRPr="00D656CC">
        <w:rPr>
          <w:rFonts w:ascii="Times New Roman" w:eastAsia="宋体" w:hAnsi="Times New Roman" w:hint="eastAsia"/>
          <w:sz w:val="21"/>
          <w:szCs w:val="21"/>
        </w:rPr>
        <w:t>ESG</w:t>
      </w:r>
      <w:r w:rsidRPr="00D656CC">
        <w:rPr>
          <w:rFonts w:ascii="Times New Roman" w:eastAsia="宋体" w:hAnsi="Times New Roman" w:hint="eastAsia"/>
          <w:sz w:val="21"/>
          <w:szCs w:val="21"/>
        </w:rPr>
        <w:t>负责人，均由大量具有环保等相关工作经验或专业知识的人才组成</w:t>
      </w:r>
      <w:r w:rsidRPr="00D656CC">
        <w:rPr>
          <w:rStyle w:val="afc"/>
          <w:rFonts w:ascii="Times New Roman" w:eastAsia="宋体" w:hAnsi="Times New Roman"/>
          <w:sz w:val="21"/>
          <w:szCs w:val="21"/>
        </w:rPr>
        <w:footnoteReference w:id="3"/>
      </w:r>
      <w:r w:rsidRPr="00D656CC">
        <w:rPr>
          <w:rFonts w:ascii="Times New Roman" w:eastAsia="宋体" w:hAnsi="Times New Roman" w:hint="eastAsia"/>
          <w:sz w:val="21"/>
          <w:szCs w:val="21"/>
        </w:rPr>
        <w:t>。</w:t>
      </w:r>
    </w:p>
    <w:p w14:paraId="53A4450A" w14:textId="7FB0E620" w:rsidR="00164409" w:rsidRPr="00F80049" w:rsidRDefault="00164409" w:rsidP="00164409">
      <w:pPr>
        <w:spacing w:after="0" w:line="360" w:lineRule="exact"/>
        <w:ind w:firstLineChars="200" w:firstLine="402"/>
        <w:jc w:val="both"/>
        <w:rPr>
          <w:rFonts w:ascii="Times New Roman" w:eastAsia="宋体" w:hAnsi="Times New Roman"/>
          <w:sz w:val="21"/>
          <w:szCs w:val="21"/>
        </w:rPr>
      </w:pPr>
      <w:r w:rsidRPr="009F7450">
        <w:rPr>
          <w:rFonts w:ascii="Times New Roman" w:eastAsia="宋体" w:hAnsi="Times New Roman" w:hint="eastAsia"/>
          <w:sz w:val="21"/>
          <w:szCs w:val="21"/>
        </w:rPr>
        <w:t>另</w:t>
      </w:r>
      <w:r w:rsidRPr="009F7450">
        <w:rPr>
          <w:rFonts w:ascii="Times New Roman" w:eastAsia="宋体" w:hAnsi="Times New Roman"/>
          <w:sz w:val="21"/>
          <w:szCs w:val="21"/>
        </w:rPr>
        <w:t>一方面，环境信息公开</w:t>
      </w:r>
      <w:r w:rsidRPr="009F7450">
        <w:rPr>
          <w:rFonts w:ascii="Times New Roman" w:eastAsia="宋体" w:hAnsi="Times New Roman" w:hint="eastAsia"/>
          <w:sz w:val="21"/>
          <w:szCs w:val="21"/>
        </w:rPr>
        <w:t>这一外部制度</w:t>
      </w:r>
      <w:r w:rsidRPr="009F7450">
        <w:rPr>
          <w:rFonts w:ascii="Times New Roman" w:eastAsia="宋体" w:hAnsi="Times New Roman"/>
          <w:sz w:val="21"/>
          <w:szCs w:val="21"/>
        </w:rPr>
        <w:t>要求</w:t>
      </w:r>
      <w:r w:rsidRPr="00F80049">
        <w:rPr>
          <w:rFonts w:ascii="Times New Roman" w:eastAsia="宋体" w:hAnsi="Times New Roman"/>
          <w:sz w:val="21"/>
          <w:szCs w:val="21"/>
        </w:rPr>
        <w:t>企业详尽披露环保相关的财务数据及具体实施举措，这</w:t>
      </w:r>
      <w:r w:rsidRPr="00F80049">
        <w:rPr>
          <w:rFonts w:ascii="Times New Roman" w:eastAsia="宋体" w:hAnsi="Times New Roman" w:hint="eastAsia"/>
          <w:sz w:val="21"/>
          <w:szCs w:val="21"/>
        </w:rPr>
        <w:t>会</w:t>
      </w:r>
      <w:r w:rsidRPr="00F80049">
        <w:rPr>
          <w:rFonts w:ascii="Times New Roman" w:eastAsia="宋体" w:hAnsi="Times New Roman"/>
          <w:sz w:val="21"/>
          <w:szCs w:val="21"/>
        </w:rPr>
        <w:t>成为</w:t>
      </w:r>
      <w:r w:rsidRPr="00F80049">
        <w:rPr>
          <w:rFonts w:ascii="Times New Roman" w:eastAsia="宋体" w:hAnsi="Times New Roman" w:hint="eastAsia"/>
          <w:sz w:val="21"/>
          <w:szCs w:val="21"/>
        </w:rPr>
        <w:t>推动</w:t>
      </w:r>
      <w:r w:rsidRPr="00F80049">
        <w:rPr>
          <w:rFonts w:ascii="Times New Roman" w:eastAsia="宋体" w:hAnsi="Times New Roman"/>
          <w:sz w:val="21"/>
          <w:szCs w:val="21"/>
        </w:rPr>
        <w:t>企业优化治理结构</w:t>
      </w:r>
      <w:r w:rsidRPr="00F80049">
        <w:rPr>
          <w:rFonts w:ascii="Times New Roman" w:eastAsia="宋体" w:hAnsi="Times New Roman" w:hint="eastAsia"/>
          <w:sz w:val="21"/>
          <w:szCs w:val="21"/>
        </w:rPr>
        <w:t>、提升运营管理效率</w:t>
      </w:r>
      <w:r w:rsidRPr="00F80049">
        <w:rPr>
          <w:rFonts w:ascii="Times New Roman" w:eastAsia="宋体" w:hAnsi="Times New Roman"/>
          <w:sz w:val="21"/>
          <w:szCs w:val="21"/>
        </w:rPr>
        <w:t>的强大驱动力。</w:t>
      </w:r>
      <w:r w:rsidRPr="00F80049">
        <w:rPr>
          <w:rFonts w:ascii="Times New Roman" w:eastAsia="宋体" w:hAnsi="Times New Roman" w:hint="eastAsia"/>
          <w:sz w:val="21"/>
          <w:szCs w:val="21"/>
        </w:rPr>
        <w:t>现有</w:t>
      </w:r>
      <w:r w:rsidRPr="00F80049">
        <w:rPr>
          <w:rFonts w:ascii="Times New Roman" w:eastAsia="宋体" w:hAnsi="Times New Roman"/>
          <w:sz w:val="21"/>
          <w:szCs w:val="21"/>
        </w:rPr>
        <w:t>研究表明，企业会采取一系列举措来完善</w:t>
      </w:r>
      <w:r w:rsidRPr="00F80049">
        <w:rPr>
          <w:rFonts w:ascii="Times New Roman" w:eastAsia="宋体" w:hAnsi="Times New Roman" w:hint="eastAsia"/>
          <w:sz w:val="21"/>
          <w:szCs w:val="21"/>
        </w:rPr>
        <w:t>自身</w:t>
      </w:r>
      <w:r w:rsidRPr="00F80049">
        <w:rPr>
          <w:rFonts w:ascii="Times New Roman" w:eastAsia="宋体" w:hAnsi="Times New Roman"/>
          <w:sz w:val="21"/>
          <w:szCs w:val="21"/>
        </w:rPr>
        <w:t>治理</w:t>
      </w:r>
      <w:r w:rsidRPr="00F80049">
        <w:rPr>
          <w:rFonts w:ascii="Times New Roman" w:eastAsia="宋体" w:hAnsi="Times New Roman" w:hint="eastAsia"/>
          <w:sz w:val="21"/>
          <w:szCs w:val="21"/>
        </w:rPr>
        <w:t>结构</w:t>
      </w:r>
      <w:r w:rsidRPr="00F80049">
        <w:rPr>
          <w:rFonts w:ascii="Times New Roman" w:eastAsia="宋体" w:hAnsi="Times New Roman"/>
          <w:sz w:val="21"/>
          <w:szCs w:val="21"/>
        </w:rPr>
        <w:t>。</w:t>
      </w:r>
      <w:r w:rsidRPr="00F80049">
        <w:rPr>
          <w:rFonts w:ascii="Times New Roman" w:eastAsia="宋体" w:hAnsi="Times New Roman" w:hint="eastAsia"/>
          <w:sz w:val="21"/>
          <w:szCs w:val="21"/>
        </w:rPr>
        <w:t>例</w:t>
      </w:r>
      <w:r w:rsidRPr="00F80049">
        <w:rPr>
          <w:rFonts w:ascii="Times New Roman" w:eastAsia="宋体" w:hAnsi="Times New Roman"/>
          <w:sz w:val="21"/>
          <w:szCs w:val="21"/>
        </w:rPr>
        <w:t>如，通过设立环境委员会进一步强化董事会对环境事务的监督职能（</w:t>
      </w:r>
      <w:proofErr w:type="spellStart"/>
      <w:r w:rsidRPr="00F80049">
        <w:rPr>
          <w:rFonts w:ascii="Times New Roman" w:eastAsia="宋体" w:hAnsi="Times New Roman"/>
          <w:sz w:val="21"/>
          <w:szCs w:val="21"/>
        </w:rPr>
        <w:t>Haniffa</w:t>
      </w:r>
      <w:proofErr w:type="spellEnd"/>
      <w:r w:rsidRPr="00F80049">
        <w:rPr>
          <w:rFonts w:ascii="Times New Roman" w:eastAsia="宋体" w:hAnsi="Times New Roman"/>
          <w:sz w:val="21"/>
          <w:szCs w:val="21"/>
        </w:rPr>
        <w:t>和</w:t>
      </w:r>
      <w:r w:rsidRPr="00F80049">
        <w:rPr>
          <w:rFonts w:ascii="Times New Roman" w:eastAsia="宋体" w:hAnsi="Times New Roman"/>
          <w:sz w:val="21"/>
          <w:szCs w:val="21"/>
        </w:rPr>
        <w:t>Cooke</w:t>
      </w:r>
      <w:r w:rsidRPr="00F80049">
        <w:rPr>
          <w:rFonts w:ascii="Times New Roman" w:eastAsia="宋体" w:hAnsi="Times New Roman"/>
          <w:sz w:val="21"/>
          <w:szCs w:val="21"/>
        </w:rPr>
        <w:t>，</w:t>
      </w:r>
      <w:r w:rsidRPr="00F80049">
        <w:rPr>
          <w:rFonts w:ascii="Times New Roman" w:eastAsia="宋体" w:hAnsi="Times New Roman"/>
          <w:sz w:val="21"/>
          <w:szCs w:val="21"/>
        </w:rPr>
        <w:t>2005</w:t>
      </w:r>
      <w:r w:rsidRPr="00F80049">
        <w:rPr>
          <w:rFonts w:ascii="Times New Roman" w:eastAsia="宋体" w:hAnsi="Times New Roman"/>
          <w:sz w:val="21"/>
          <w:szCs w:val="21"/>
        </w:rPr>
        <w:t>；</w:t>
      </w:r>
      <w:r w:rsidRPr="00F80049">
        <w:rPr>
          <w:rFonts w:ascii="Times New Roman" w:eastAsia="宋体" w:hAnsi="Times New Roman"/>
          <w:sz w:val="21"/>
          <w:szCs w:val="21"/>
        </w:rPr>
        <w:t>He</w:t>
      </w:r>
      <w:r w:rsidRPr="00F80049">
        <w:rPr>
          <w:rFonts w:ascii="Times New Roman" w:eastAsia="宋体" w:hAnsi="Times New Roman" w:hint="eastAsia"/>
          <w:sz w:val="21"/>
          <w:szCs w:val="21"/>
        </w:rPr>
        <w:t>等，</w:t>
      </w:r>
      <w:r w:rsidRPr="00F80049">
        <w:rPr>
          <w:rFonts w:ascii="Times New Roman" w:eastAsia="宋体" w:hAnsi="Times New Roman"/>
          <w:sz w:val="21"/>
          <w:szCs w:val="21"/>
        </w:rPr>
        <w:t>202</w:t>
      </w:r>
      <w:r>
        <w:rPr>
          <w:rFonts w:ascii="Times New Roman" w:eastAsia="宋体" w:hAnsi="Times New Roman" w:hint="eastAsia"/>
          <w:sz w:val="21"/>
          <w:szCs w:val="21"/>
        </w:rPr>
        <w:t>3</w:t>
      </w:r>
      <w:r w:rsidRPr="00F80049">
        <w:rPr>
          <w:rFonts w:ascii="Times New Roman" w:eastAsia="宋体" w:hAnsi="Times New Roman"/>
          <w:sz w:val="21"/>
          <w:szCs w:val="21"/>
        </w:rPr>
        <w:t>），促使董事会在制定战略决策时，将环境因素置于更为重要的地位；引入环境信息系统，达成环境数据的实时共享与高效流通，</w:t>
      </w:r>
      <w:r w:rsidRPr="00F80049">
        <w:rPr>
          <w:rFonts w:ascii="Times New Roman" w:eastAsia="宋体" w:hAnsi="Times New Roman" w:hint="eastAsia"/>
          <w:sz w:val="21"/>
          <w:szCs w:val="21"/>
        </w:rPr>
        <w:t>以</w:t>
      </w:r>
      <w:r w:rsidRPr="00F80049">
        <w:rPr>
          <w:rFonts w:ascii="Times New Roman" w:eastAsia="宋体" w:hAnsi="Times New Roman"/>
          <w:sz w:val="21"/>
          <w:szCs w:val="21"/>
        </w:rPr>
        <w:t>提高跨部门协作的效率，显著削减管理成本，提升整体管理效能（</w:t>
      </w:r>
      <w:proofErr w:type="gramStart"/>
      <w:r w:rsidR="00585688">
        <w:rPr>
          <w:rFonts w:ascii="Times New Roman" w:eastAsia="宋体" w:hAnsi="Times New Roman" w:hint="eastAsia"/>
          <w:sz w:val="21"/>
          <w:szCs w:val="21"/>
        </w:rPr>
        <w:t>许年行</w:t>
      </w:r>
      <w:proofErr w:type="gramEnd"/>
      <w:r w:rsidRPr="00F80049">
        <w:rPr>
          <w:rFonts w:ascii="Times New Roman" w:eastAsia="宋体" w:hAnsi="Times New Roman"/>
          <w:sz w:val="21"/>
          <w:szCs w:val="21"/>
        </w:rPr>
        <w:t>等，</w:t>
      </w:r>
      <w:r w:rsidRPr="00F80049">
        <w:rPr>
          <w:rFonts w:ascii="Times New Roman" w:eastAsia="宋体" w:hAnsi="Times New Roman"/>
          <w:sz w:val="21"/>
          <w:szCs w:val="21"/>
        </w:rPr>
        <w:t>20</w:t>
      </w:r>
      <w:r w:rsidR="00585688">
        <w:rPr>
          <w:rFonts w:ascii="Times New Roman" w:eastAsia="宋体" w:hAnsi="Times New Roman" w:hint="eastAsia"/>
          <w:sz w:val="21"/>
          <w:szCs w:val="21"/>
        </w:rPr>
        <w:t>24</w:t>
      </w:r>
      <w:r w:rsidRPr="00F80049">
        <w:rPr>
          <w:rFonts w:ascii="Times New Roman" w:eastAsia="宋体" w:hAnsi="Times New Roman"/>
          <w:sz w:val="21"/>
          <w:szCs w:val="21"/>
        </w:rPr>
        <w:t>）。此外，环境信息公开</w:t>
      </w:r>
      <w:r w:rsidRPr="00F80049">
        <w:rPr>
          <w:rFonts w:ascii="Times New Roman" w:eastAsia="宋体" w:hAnsi="Times New Roman" w:hint="eastAsia"/>
          <w:sz w:val="21"/>
          <w:szCs w:val="21"/>
        </w:rPr>
        <w:t>还可</w:t>
      </w:r>
      <w:r w:rsidRPr="00F80049">
        <w:rPr>
          <w:rFonts w:ascii="Times New Roman" w:eastAsia="宋体" w:hAnsi="Times New Roman"/>
          <w:sz w:val="21"/>
          <w:szCs w:val="21"/>
        </w:rPr>
        <w:t>为董事会提供全面的运营风险数据，促使其</w:t>
      </w:r>
      <w:r w:rsidRPr="00F80049">
        <w:rPr>
          <w:rFonts w:ascii="Times New Roman" w:eastAsia="宋体" w:hAnsi="Times New Roman" w:hint="eastAsia"/>
          <w:sz w:val="21"/>
          <w:szCs w:val="21"/>
        </w:rPr>
        <w:t>将</w:t>
      </w:r>
      <w:r w:rsidRPr="00F80049">
        <w:rPr>
          <w:rFonts w:ascii="Times New Roman" w:eastAsia="宋体" w:hAnsi="Times New Roman"/>
          <w:sz w:val="21"/>
          <w:szCs w:val="21"/>
        </w:rPr>
        <w:t>社会维度的劳工安全</w:t>
      </w:r>
      <w:r w:rsidRPr="00F80049">
        <w:rPr>
          <w:rFonts w:ascii="Times New Roman" w:eastAsia="宋体" w:hAnsi="Times New Roman" w:hint="eastAsia"/>
          <w:sz w:val="21"/>
          <w:szCs w:val="21"/>
        </w:rPr>
        <w:t>和</w:t>
      </w:r>
      <w:r w:rsidRPr="00F80049">
        <w:rPr>
          <w:rFonts w:ascii="Times New Roman" w:eastAsia="宋体" w:hAnsi="Times New Roman"/>
          <w:sz w:val="21"/>
          <w:szCs w:val="21"/>
        </w:rPr>
        <w:t>社会保障体系纳入风险控制体系，并借助环境绩效的透明化，实现对管理层</w:t>
      </w:r>
      <w:r w:rsidRPr="00F80049">
        <w:rPr>
          <w:rFonts w:ascii="Times New Roman" w:eastAsia="宋体" w:hAnsi="Times New Roman"/>
          <w:sz w:val="21"/>
          <w:szCs w:val="21"/>
        </w:rPr>
        <w:t>ESG</w:t>
      </w:r>
      <w:r w:rsidRPr="00F80049">
        <w:rPr>
          <w:rFonts w:ascii="Times New Roman" w:eastAsia="宋体" w:hAnsi="Times New Roman"/>
          <w:sz w:val="21"/>
          <w:szCs w:val="21"/>
        </w:rPr>
        <w:t>贡献的精准评估，进而优化高管激励结</w:t>
      </w:r>
      <w:r w:rsidRPr="00F80049">
        <w:rPr>
          <w:rFonts w:ascii="Times New Roman" w:eastAsia="宋体" w:hAnsi="Times New Roman"/>
          <w:sz w:val="21"/>
          <w:szCs w:val="21"/>
        </w:rPr>
        <w:lastRenderedPageBreak/>
        <w:t>构，防止管理层过度追逐短期经济绩效（</w:t>
      </w:r>
      <w:r w:rsidRPr="00F80049">
        <w:rPr>
          <w:rFonts w:ascii="Times New Roman" w:eastAsia="宋体" w:hAnsi="Times New Roman"/>
          <w:sz w:val="21"/>
          <w:szCs w:val="21"/>
        </w:rPr>
        <w:t>Eccles</w:t>
      </w:r>
      <w:r w:rsidRPr="00F80049">
        <w:rPr>
          <w:rFonts w:ascii="Times New Roman" w:eastAsia="宋体" w:hAnsi="Times New Roman"/>
          <w:sz w:val="21"/>
          <w:szCs w:val="21"/>
        </w:rPr>
        <w:t>等，</w:t>
      </w:r>
      <w:r w:rsidRPr="00F80049">
        <w:rPr>
          <w:rFonts w:ascii="Times New Roman" w:eastAsia="宋体" w:hAnsi="Times New Roman"/>
          <w:sz w:val="21"/>
          <w:szCs w:val="21"/>
        </w:rPr>
        <w:t>2014</w:t>
      </w:r>
      <w:r w:rsidRPr="00F80049">
        <w:rPr>
          <w:rFonts w:ascii="Times New Roman" w:eastAsia="宋体" w:hAnsi="Times New Roman"/>
          <w:sz w:val="21"/>
          <w:szCs w:val="21"/>
        </w:rPr>
        <w:t>）。</w:t>
      </w:r>
    </w:p>
    <w:p w14:paraId="5FF96440" w14:textId="77777777" w:rsidR="00164409" w:rsidRPr="00D656CC" w:rsidRDefault="00164409" w:rsidP="00164409">
      <w:pPr>
        <w:spacing w:after="0" w:line="360" w:lineRule="exact"/>
        <w:ind w:firstLineChars="200" w:firstLine="402"/>
        <w:jc w:val="both"/>
        <w:rPr>
          <w:rFonts w:ascii="Times New Roman" w:eastAsia="宋体" w:hAnsi="Times New Roman"/>
          <w:b/>
          <w:bCs/>
          <w:sz w:val="21"/>
          <w:szCs w:val="21"/>
        </w:rPr>
      </w:pPr>
      <w:r w:rsidRPr="00F80049">
        <w:rPr>
          <w:rFonts w:ascii="Times New Roman" w:eastAsia="宋体" w:hAnsi="Times New Roman" w:hint="eastAsia"/>
          <w:sz w:val="21"/>
          <w:szCs w:val="21"/>
        </w:rPr>
        <w:t>因此，随着环境信息公开</w:t>
      </w:r>
      <w:r w:rsidRPr="00D656CC">
        <w:rPr>
          <w:rFonts w:ascii="Times New Roman" w:eastAsia="宋体" w:hAnsi="Times New Roman" w:hint="eastAsia"/>
          <w:sz w:val="21"/>
          <w:szCs w:val="21"/>
        </w:rPr>
        <w:t>广度和深度的扩展，企业面对日益增长的外部监督压力，往往会积极选拔和吸纳具有</w:t>
      </w:r>
      <w:r w:rsidRPr="00D656CC">
        <w:rPr>
          <w:rFonts w:ascii="Times New Roman" w:eastAsia="宋体" w:hAnsi="Times New Roman" w:hint="eastAsia"/>
          <w:sz w:val="21"/>
          <w:szCs w:val="21"/>
        </w:rPr>
        <w:t>ESG</w:t>
      </w:r>
      <w:r w:rsidRPr="00D656CC">
        <w:rPr>
          <w:rFonts w:ascii="Times New Roman" w:eastAsia="宋体" w:hAnsi="Times New Roman" w:hint="eastAsia"/>
          <w:sz w:val="21"/>
          <w:szCs w:val="21"/>
        </w:rPr>
        <w:t>专业素质和企业社会责任认同感的人才，</w:t>
      </w:r>
      <w:r>
        <w:rPr>
          <w:rFonts w:ascii="Times New Roman" w:eastAsia="宋体" w:hAnsi="Times New Roman" w:hint="eastAsia"/>
          <w:sz w:val="21"/>
          <w:szCs w:val="21"/>
        </w:rPr>
        <w:t>并优化治理结构，</w:t>
      </w:r>
      <w:r w:rsidRPr="00D656CC">
        <w:rPr>
          <w:rFonts w:ascii="Times New Roman" w:eastAsia="宋体" w:hAnsi="Times New Roman" w:hint="eastAsia"/>
          <w:sz w:val="21"/>
          <w:szCs w:val="21"/>
        </w:rPr>
        <w:t>以期为其可持续发展实践注入新动力。</w:t>
      </w:r>
      <w:bookmarkStart w:id="27" w:name="_Hlk183525923"/>
    </w:p>
    <w:bookmarkEnd w:id="27"/>
    <w:p w14:paraId="0BA23B60" w14:textId="77777777" w:rsidR="0086643D" w:rsidRDefault="0086643D" w:rsidP="00164409">
      <w:pPr>
        <w:spacing w:after="0" w:line="360" w:lineRule="exact"/>
        <w:ind w:firstLineChars="200" w:firstLine="402"/>
        <w:jc w:val="both"/>
        <w:rPr>
          <w:rFonts w:ascii="Times New Roman" w:eastAsia="宋体" w:hAnsi="Times New Roman"/>
          <w:sz w:val="21"/>
          <w:szCs w:val="21"/>
        </w:rPr>
      </w:pPr>
      <w:r>
        <w:rPr>
          <w:rFonts w:ascii="Times New Roman" w:eastAsia="宋体" w:hAnsi="Times New Roman" w:hint="eastAsia"/>
          <w:sz w:val="21"/>
          <w:szCs w:val="21"/>
        </w:rPr>
        <w:t xml:space="preserve">3. </w:t>
      </w:r>
      <w:r w:rsidR="00164409" w:rsidRPr="009F7450">
        <w:rPr>
          <w:rFonts w:ascii="Times New Roman" w:eastAsia="宋体" w:hAnsi="Times New Roman" w:hint="eastAsia"/>
          <w:sz w:val="21"/>
          <w:szCs w:val="21"/>
        </w:rPr>
        <w:t>福利增进效应</w:t>
      </w:r>
    </w:p>
    <w:p w14:paraId="7D87E05C" w14:textId="66C4168E" w:rsidR="00164409" w:rsidRPr="009F7450" w:rsidRDefault="00164409" w:rsidP="00164409">
      <w:pPr>
        <w:spacing w:after="0" w:line="360" w:lineRule="exact"/>
        <w:ind w:firstLineChars="200" w:firstLine="402"/>
        <w:jc w:val="both"/>
        <w:rPr>
          <w:rFonts w:ascii="Times New Roman" w:eastAsia="宋体" w:hAnsi="Times New Roman"/>
          <w:sz w:val="21"/>
          <w:szCs w:val="21"/>
        </w:rPr>
      </w:pPr>
      <w:r w:rsidRPr="009F7450">
        <w:rPr>
          <w:rFonts w:ascii="Times New Roman" w:eastAsia="宋体" w:hAnsi="Times New Roman" w:hint="eastAsia"/>
          <w:sz w:val="21"/>
          <w:szCs w:val="21"/>
        </w:rPr>
        <w:t>环境信息公开作为一种促进企业承担社会责任的外部催化剂，能够激发企业对内部员工职业健康保障的重视，从而可为企业员工福利和生产力的增进提供重要助力（</w:t>
      </w:r>
      <w:r w:rsidRPr="009F7450">
        <w:rPr>
          <w:rFonts w:ascii="Times New Roman" w:eastAsia="宋体" w:hAnsi="Times New Roman" w:hint="eastAsia"/>
          <w:sz w:val="21"/>
          <w:szCs w:val="21"/>
        </w:rPr>
        <w:t>Lari</w:t>
      </w:r>
      <w:r w:rsidRPr="009F7450">
        <w:rPr>
          <w:rFonts w:ascii="Times New Roman" w:eastAsia="宋体" w:hAnsi="Times New Roman" w:hint="eastAsia"/>
          <w:sz w:val="21"/>
          <w:szCs w:val="21"/>
        </w:rPr>
        <w:t>，</w:t>
      </w:r>
      <w:r w:rsidRPr="009F7450">
        <w:rPr>
          <w:rFonts w:ascii="Times New Roman" w:eastAsia="宋体" w:hAnsi="Times New Roman" w:hint="eastAsia"/>
          <w:sz w:val="21"/>
          <w:szCs w:val="21"/>
        </w:rPr>
        <w:t>2024</w:t>
      </w:r>
      <w:r w:rsidRPr="009F7450">
        <w:rPr>
          <w:rFonts w:ascii="Times New Roman" w:eastAsia="宋体" w:hAnsi="Times New Roman" w:hint="eastAsia"/>
          <w:sz w:val="21"/>
          <w:szCs w:val="21"/>
        </w:rPr>
        <w:t>），进而提升企业</w:t>
      </w:r>
      <w:r w:rsidRPr="009F7450">
        <w:rPr>
          <w:rFonts w:ascii="Times New Roman" w:eastAsia="宋体" w:hAnsi="Times New Roman" w:hint="eastAsia"/>
          <w:sz w:val="21"/>
          <w:szCs w:val="21"/>
        </w:rPr>
        <w:t>ESG</w:t>
      </w:r>
      <w:r w:rsidRPr="009F7450">
        <w:rPr>
          <w:rFonts w:ascii="Times New Roman" w:eastAsia="宋体" w:hAnsi="Times New Roman" w:hint="eastAsia"/>
          <w:sz w:val="21"/>
          <w:szCs w:val="21"/>
        </w:rPr>
        <w:t>表现。</w:t>
      </w:r>
      <w:bookmarkStart w:id="28" w:name="_Hlk218640589"/>
      <w:r w:rsidRPr="009F7450">
        <w:rPr>
          <w:rFonts w:ascii="Times New Roman" w:eastAsia="宋体" w:hAnsi="Times New Roman" w:hint="eastAsia"/>
          <w:sz w:val="21"/>
          <w:szCs w:val="21"/>
        </w:rPr>
        <w:t>具体而言，</w:t>
      </w:r>
      <w:r w:rsidRPr="009F7450">
        <w:rPr>
          <w:rFonts w:ascii="Times New Roman" w:eastAsia="宋体" w:hAnsi="Times New Roman"/>
          <w:sz w:val="21"/>
          <w:szCs w:val="21"/>
        </w:rPr>
        <w:t>该效应</w:t>
      </w:r>
      <w:r w:rsidRPr="009F7450">
        <w:rPr>
          <w:rFonts w:ascii="Times New Roman" w:eastAsia="宋体" w:hAnsi="Times New Roman" w:hint="eastAsia"/>
          <w:sz w:val="21"/>
          <w:szCs w:val="21"/>
        </w:rPr>
        <w:t>主要体现于</w:t>
      </w:r>
      <w:r w:rsidRPr="009F7450">
        <w:rPr>
          <w:rFonts w:ascii="Times New Roman" w:eastAsia="宋体" w:hAnsi="Times New Roman"/>
          <w:sz w:val="21"/>
          <w:szCs w:val="21"/>
        </w:rPr>
        <w:t>：一方面，通过减少员工流失、健康事故等相关支出，企业在社会（</w:t>
      </w:r>
      <w:r w:rsidRPr="009F7450">
        <w:rPr>
          <w:rFonts w:ascii="Times New Roman" w:eastAsia="宋体" w:hAnsi="Times New Roman"/>
          <w:sz w:val="21"/>
          <w:szCs w:val="21"/>
        </w:rPr>
        <w:t>S</w:t>
      </w:r>
      <w:r w:rsidRPr="009F7450">
        <w:rPr>
          <w:rFonts w:ascii="Times New Roman" w:eastAsia="宋体" w:hAnsi="Times New Roman"/>
          <w:sz w:val="21"/>
          <w:szCs w:val="21"/>
        </w:rPr>
        <w:t>）维度上的</w:t>
      </w:r>
      <w:bookmarkStart w:id="29" w:name="OLE_LINK47"/>
      <w:r w:rsidRPr="009F7450">
        <w:rPr>
          <w:rFonts w:ascii="Times New Roman" w:eastAsia="宋体" w:hAnsi="Times New Roman"/>
          <w:sz w:val="21"/>
          <w:szCs w:val="21"/>
        </w:rPr>
        <w:t>边际投入成本（</w:t>
      </w:r>
      <w:r w:rsidRPr="009F7450">
        <w:rPr>
          <w:rFonts w:ascii="Times New Roman" w:eastAsia="宋体" w:hAnsi="Times New Roman"/>
          <w:sz w:val="21"/>
          <w:szCs w:val="21"/>
        </w:rPr>
        <w:t>M</w:t>
      </w:r>
      <w:bookmarkEnd w:id="29"/>
      <w:r w:rsidRPr="009F7450">
        <w:rPr>
          <w:rFonts w:ascii="Times New Roman" w:eastAsia="宋体" w:hAnsi="Times New Roman"/>
          <w:sz w:val="21"/>
          <w:szCs w:val="21"/>
        </w:rPr>
        <w:t>AC′</w:t>
      </w:r>
      <w:r w:rsidRPr="009F7450">
        <w:rPr>
          <w:rFonts w:ascii="Times New Roman" w:eastAsia="宋体" w:hAnsi="Times New Roman"/>
          <w:sz w:val="21"/>
          <w:szCs w:val="21"/>
        </w:rPr>
        <w:t>）</w:t>
      </w:r>
      <w:bookmarkStart w:id="30" w:name="_Hlk219252809"/>
      <w:r w:rsidRPr="009F7450">
        <w:rPr>
          <w:rFonts w:ascii="Times New Roman" w:eastAsia="宋体" w:hAnsi="Times New Roman" w:hint="eastAsia"/>
          <w:sz w:val="21"/>
          <w:szCs w:val="21"/>
        </w:rPr>
        <w:t>得以</w:t>
      </w:r>
      <w:bookmarkEnd w:id="30"/>
      <w:r w:rsidRPr="009F7450">
        <w:rPr>
          <w:rFonts w:ascii="Times New Roman" w:eastAsia="宋体" w:hAnsi="Times New Roman" w:hint="eastAsia"/>
          <w:sz w:val="21"/>
          <w:szCs w:val="21"/>
        </w:rPr>
        <w:t>降低</w:t>
      </w:r>
      <w:r w:rsidRPr="009F7450">
        <w:rPr>
          <w:rFonts w:ascii="Times New Roman" w:eastAsia="宋体" w:hAnsi="Times New Roman"/>
          <w:sz w:val="21"/>
          <w:szCs w:val="21"/>
        </w:rPr>
        <w:t>；另一方面，员工满意度与生产力的提高，</w:t>
      </w:r>
      <w:r w:rsidRPr="009F7450">
        <w:rPr>
          <w:rFonts w:ascii="Times New Roman" w:eastAsia="宋体" w:hAnsi="Times New Roman" w:hint="eastAsia"/>
          <w:sz w:val="21"/>
          <w:szCs w:val="21"/>
        </w:rPr>
        <w:t>能够</w:t>
      </w:r>
      <w:r w:rsidRPr="009F7450">
        <w:rPr>
          <w:rFonts w:ascii="Times New Roman" w:eastAsia="宋体" w:hAnsi="Times New Roman"/>
          <w:sz w:val="21"/>
          <w:szCs w:val="21"/>
        </w:rPr>
        <w:t>增强人力资本所带来的边际收益（</w:t>
      </w:r>
      <w:r w:rsidRPr="009F7450">
        <w:rPr>
          <w:rFonts w:ascii="Times New Roman" w:eastAsia="宋体" w:hAnsi="Times New Roman"/>
          <w:sz w:val="21"/>
          <w:szCs w:val="21"/>
        </w:rPr>
        <w:t>MAB′</w:t>
      </w:r>
      <w:r w:rsidRPr="009F7450">
        <w:rPr>
          <w:rFonts w:ascii="Times New Roman" w:eastAsia="宋体" w:hAnsi="Times New Roman"/>
          <w:sz w:val="21"/>
          <w:szCs w:val="21"/>
        </w:rPr>
        <w:t>）。这两方面共同构成了</w:t>
      </w:r>
      <w:r w:rsidRPr="009F7450">
        <w:rPr>
          <w:rFonts w:ascii="Times New Roman" w:eastAsia="宋体" w:hAnsi="Times New Roman" w:hint="eastAsia"/>
          <w:sz w:val="21"/>
          <w:szCs w:val="21"/>
        </w:rPr>
        <w:t>环境信息公开的“</w:t>
      </w:r>
      <w:r w:rsidRPr="009F7450">
        <w:rPr>
          <w:rFonts w:ascii="Times New Roman" w:eastAsia="宋体" w:hAnsi="Times New Roman"/>
          <w:sz w:val="21"/>
          <w:szCs w:val="21"/>
        </w:rPr>
        <w:t>福利增进效应</w:t>
      </w:r>
      <w:r w:rsidRPr="009F7450">
        <w:rPr>
          <w:rFonts w:ascii="Times New Roman" w:eastAsia="宋体" w:hAnsi="Times New Roman" w:hint="eastAsia"/>
          <w:sz w:val="21"/>
          <w:szCs w:val="21"/>
        </w:rPr>
        <w:t>”</w:t>
      </w:r>
      <w:r w:rsidRPr="009F7450">
        <w:rPr>
          <w:rFonts w:ascii="Times New Roman" w:eastAsia="宋体" w:hAnsi="Times New Roman"/>
          <w:sz w:val="21"/>
          <w:szCs w:val="21"/>
        </w:rPr>
        <w:t>。</w:t>
      </w:r>
      <w:bookmarkEnd w:id="28"/>
    </w:p>
    <w:p w14:paraId="60B725F3" w14:textId="21227B63" w:rsidR="00164409" w:rsidRPr="009F7450" w:rsidRDefault="00164409" w:rsidP="00164409">
      <w:pPr>
        <w:spacing w:after="0" w:line="360" w:lineRule="exact"/>
        <w:ind w:firstLineChars="200" w:firstLine="402"/>
        <w:jc w:val="both"/>
        <w:rPr>
          <w:rFonts w:ascii="Times New Roman" w:eastAsia="宋体" w:hAnsi="Times New Roman"/>
          <w:sz w:val="21"/>
          <w:szCs w:val="21"/>
        </w:rPr>
      </w:pPr>
      <w:r w:rsidRPr="009F7450">
        <w:rPr>
          <w:rFonts w:ascii="Times New Roman" w:eastAsia="宋体" w:hAnsi="Times New Roman"/>
          <w:sz w:val="21"/>
          <w:szCs w:val="21"/>
        </w:rPr>
        <w:t>环境信息公开</w:t>
      </w:r>
      <w:r w:rsidRPr="009F7450">
        <w:rPr>
          <w:rFonts w:ascii="Times New Roman" w:eastAsia="宋体" w:hAnsi="Times New Roman" w:hint="eastAsia"/>
          <w:sz w:val="21"/>
          <w:szCs w:val="21"/>
        </w:rPr>
        <w:t>会通过</w:t>
      </w:r>
      <w:r w:rsidRPr="009F7450">
        <w:rPr>
          <w:rFonts w:ascii="Times New Roman" w:eastAsia="宋体" w:hAnsi="Times New Roman"/>
          <w:sz w:val="21"/>
          <w:szCs w:val="21"/>
        </w:rPr>
        <w:t>披露污染数据，</w:t>
      </w:r>
      <w:r w:rsidRPr="009F7450">
        <w:rPr>
          <w:rFonts w:ascii="Times New Roman" w:eastAsia="宋体" w:hAnsi="Times New Roman" w:hint="eastAsia"/>
          <w:sz w:val="21"/>
          <w:szCs w:val="21"/>
        </w:rPr>
        <w:t>使</w:t>
      </w:r>
      <w:r w:rsidRPr="009F7450">
        <w:rPr>
          <w:rFonts w:ascii="Times New Roman" w:eastAsia="宋体" w:hAnsi="Times New Roman"/>
          <w:sz w:val="21"/>
          <w:szCs w:val="21"/>
        </w:rPr>
        <w:t>员工</w:t>
      </w:r>
      <w:r w:rsidRPr="009F7450">
        <w:rPr>
          <w:rFonts w:ascii="Times New Roman" w:eastAsia="宋体" w:hAnsi="Times New Roman" w:hint="eastAsia"/>
          <w:sz w:val="21"/>
          <w:szCs w:val="21"/>
        </w:rPr>
        <w:t>对工作场所的潜在污染暴露导致</w:t>
      </w:r>
      <w:r w:rsidRPr="009F7450">
        <w:rPr>
          <w:rFonts w:ascii="Times New Roman" w:eastAsia="宋体" w:hAnsi="Times New Roman"/>
          <w:sz w:val="21"/>
          <w:szCs w:val="21"/>
        </w:rPr>
        <w:t>健康风险</w:t>
      </w:r>
      <w:r w:rsidRPr="009F7450">
        <w:rPr>
          <w:rFonts w:ascii="Times New Roman" w:eastAsia="宋体" w:hAnsi="Times New Roman" w:hint="eastAsia"/>
          <w:sz w:val="21"/>
          <w:szCs w:val="21"/>
        </w:rPr>
        <w:t>的意识得到强化</w:t>
      </w:r>
      <w:r w:rsidRPr="009F7450">
        <w:rPr>
          <w:rFonts w:ascii="Times New Roman" w:eastAsia="宋体" w:hAnsi="Times New Roman"/>
          <w:sz w:val="21"/>
          <w:szCs w:val="21"/>
        </w:rPr>
        <w:t>，引发员工诉讼及劳工部门处罚（</w:t>
      </w:r>
      <w:r w:rsidRPr="009F7450">
        <w:rPr>
          <w:rFonts w:ascii="Times New Roman" w:eastAsia="宋体" w:hAnsi="Times New Roman"/>
          <w:sz w:val="21"/>
          <w:szCs w:val="21"/>
        </w:rPr>
        <w:t>Konar</w:t>
      </w:r>
      <w:r w:rsidRPr="009F7450">
        <w:rPr>
          <w:rFonts w:ascii="Times New Roman" w:eastAsia="宋体" w:hAnsi="Times New Roman"/>
          <w:sz w:val="21"/>
          <w:szCs w:val="21"/>
        </w:rPr>
        <w:t>和</w:t>
      </w:r>
      <w:r w:rsidRPr="009F7450">
        <w:rPr>
          <w:rFonts w:ascii="Times New Roman" w:eastAsia="宋体" w:hAnsi="Times New Roman"/>
          <w:sz w:val="21"/>
          <w:szCs w:val="21"/>
        </w:rPr>
        <w:t>Cohen</w:t>
      </w:r>
      <w:r w:rsidRPr="009F7450">
        <w:rPr>
          <w:rFonts w:ascii="Times New Roman" w:eastAsia="宋体" w:hAnsi="Times New Roman" w:hint="eastAsia"/>
          <w:sz w:val="21"/>
          <w:szCs w:val="21"/>
        </w:rPr>
        <w:t>，</w:t>
      </w:r>
      <w:r w:rsidRPr="009F7450">
        <w:rPr>
          <w:rFonts w:ascii="Times New Roman" w:eastAsia="宋体" w:hAnsi="Times New Roman"/>
          <w:sz w:val="21"/>
          <w:szCs w:val="21"/>
        </w:rPr>
        <w:t>1997</w:t>
      </w:r>
      <w:r w:rsidRPr="009F7450">
        <w:rPr>
          <w:rFonts w:ascii="Times New Roman" w:eastAsia="宋体" w:hAnsi="Times New Roman"/>
          <w:sz w:val="21"/>
          <w:szCs w:val="21"/>
        </w:rPr>
        <w:t>）。在此情形下，企业不得不将职业健康投入视为规避法律成本的必要开支，进而对防护设施与健康管理体系进行升级（</w:t>
      </w:r>
      <w:r w:rsidRPr="009F7450">
        <w:rPr>
          <w:rFonts w:ascii="Times New Roman" w:eastAsia="宋体" w:hAnsi="Times New Roman" w:hint="eastAsia"/>
          <w:sz w:val="21"/>
          <w:szCs w:val="21"/>
        </w:rPr>
        <w:t>如</w:t>
      </w:r>
      <w:r w:rsidRPr="009F7450">
        <w:rPr>
          <w:rFonts w:ascii="Times New Roman" w:eastAsia="宋体" w:hAnsi="Times New Roman"/>
          <w:sz w:val="21"/>
          <w:szCs w:val="21"/>
        </w:rPr>
        <w:t>定期体检、应急培训及配备防护装备等）。</w:t>
      </w:r>
      <w:r w:rsidRPr="009F7450">
        <w:rPr>
          <w:rFonts w:ascii="Times New Roman" w:eastAsia="宋体" w:hAnsi="Times New Roman" w:hint="eastAsia"/>
          <w:sz w:val="21"/>
          <w:szCs w:val="21"/>
        </w:rPr>
        <w:t>而这些举措所带来的</w:t>
      </w:r>
      <w:r w:rsidRPr="009F7450">
        <w:rPr>
          <w:rFonts w:ascii="Times New Roman" w:eastAsia="宋体" w:hAnsi="Times New Roman"/>
          <w:sz w:val="21"/>
          <w:szCs w:val="21"/>
        </w:rPr>
        <w:t>职业病发生率的降低能够有效减少误工损失及培训新员工的成本（</w:t>
      </w:r>
      <w:r w:rsidRPr="009F7450">
        <w:rPr>
          <w:rFonts w:ascii="Times New Roman" w:eastAsia="宋体" w:hAnsi="Times New Roman"/>
          <w:sz w:val="21"/>
          <w:szCs w:val="21"/>
        </w:rPr>
        <w:t>Lari</w:t>
      </w:r>
      <w:r w:rsidRPr="009F7450">
        <w:rPr>
          <w:rFonts w:ascii="Times New Roman" w:eastAsia="宋体" w:hAnsi="Times New Roman" w:hint="eastAsia"/>
          <w:sz w:val="21"/>
          <w:szCs w:val="21"/>
        </w:rPr>
        <w:t>，</w:t>
      </w:r>
      <w:r w:rsidRPr="009F7450">
        <w:rPr>
          <w:rFonts w:ascii="Times New Roman" w:eastAsia="宋体" w:hAnsi="Times New Roman"/>
          <w:sz w:val="21"/>
          <w:szCs w:val="21"/>
        </w:rPr>
        <w:t>2024</w:t>
      </w:r>
      <w:r w:rsidRPr="009F7450">
        <w:rPr>
          <w:rFonts w:ascii="Times New Roman" w:eastAsia="宋体" w:hAnsi="Times New Roman"/>
          <w:sz w:val="21"/>
          <w:szCs w:val="21"/>
        </w:rPr>
        <w:t>），使得企业在</w:t>
      </w:r>
      <w:r w:rsidRPr="009F7450">
        <w:rPr>
          <w:rFonts w:ascii="Times New Roman" w:eastAsia="宋体" w:hAnsi="Times New Roman" w:hint="eastAsia"/>
          <w:sz w:val="21"/>
          <w:szCs w:val="21"/>
        </w:rPr>
        <w:t>员工</w:t>
      </w:r>
      <w:r w:rsidRPr="009F7450">
        <w:rPr>
          <w:rFonts w:ascii="Times New Roman" w:eastAsia="宋体" w:hAnsi="Times New Roman"/>
          <w:sz w:val="21"/>
          <w:szCs w:val="21"/>
        </w:rPr>
        <w:t>健康方面的投入得以转化为生产力收益。</w:t>
      </w:r>
      <w:r w:rsidRPr="009F7450">
        <w:rPr>
          <w:rFonts w:ascii="Times New Roman" w:eastAsia="宋体" w:hAnsi="Times New Roman" w:hint="eastAsia"/>
          <w:sz w:val="21"/>
          <w:szCs w:val="21"/>
        </w:rPr>
        <w:t>随着</w:t>
      </w:r>
      <w:proofErr w:type="gramStart"/>
      <w:r w:rsidRPr="009F7450">
        <w:rPr>
          <w:rFonts w:ascii="Times New Roman" w:eastAsia="宋体" w:hAnsi="Times New Roman" w:hint="eastAsia"/>
          <w:sz w:val="21"/>
          <w:szCs w:val="21"/>
        </w:rPr>
        <w:t>环保非</w:t>
      </w:r>
      <w:proofErr w:type="gramEnd"/>
      <w:r w:rsidRPr="009F7450">
        <w:rPr>
          <w:rFonts w:ascii="Times New Roman" w:eastAsia="宋体" w:hAnsi="Times New Roman" w:hint="eastAsia"/>
          <w:sz w:val="21"/>
          <w:szCs w:val="21"/>
        </w:rPr>
        <w:t>政府组织“自下而上”环境信息公开水平的提升，企业将会通过积极进行绿色技术创新和推进清洁生产等途径，进一步推动污染减排工作。生产过程的清洁化，能够改善企业员工的工作环境，降低相关职业疾病的罹患风险，保障员工的健康与安全。</w:t>
      </w:r>
      <w:r w:rsidRPr="009F7450">
        <w:rPr>
          <w:rFonts w:ascii="Times New Roman" w:eastAsia="宋体" w:hAnsi="Times New Roman"/>
          <w:sz w:val="21"/>
          <w:szCs w:val="21"/>
        </w:rPr>
        <w:t>这不仅有助于提升员工的工作满意度和生产效率，促进企业的稳定发展，还能减少因频繁招聘和培训新员工而产生的成本，促使企业</w:t>
      </w:r>
      <w:r w:rsidRPr="009F7450">
        <w:rPr>
          <w:rFonts w:ascii="Times New Roman" w:eastAsia="宋体" w:hAnsi="Times New Roman"/>
          <w:sz w:val="21"/>
          <w:szCs w:val="21"/>
        </w:rPr>
        <w:t>ESG</w:t>
      </w:r>
      <w:r w:rsidRPr="009F7450">
        <w:rPr>
          <w:rFonts w:ascii="Times New Roman" w:eastAsia="宋体" w:hAnsi="Times New Roman"/>
          <w:sz w:val="21"/>
          <w:szCs w:val="21"/>
        </w:rPr>
        <w:t>表现中社会维度的得分显著提升</w:t>
      </w:r>
      <w:r w:rsidRPr="009F7450">
        <w:rPr>
          <w:rFonts w:ascii="Times New Roman" w:eastAsia="宋体" w:hAnsi="Times New Roman" w:hint="eastAsia"/>
          <w:sz w:val="21"/>
          <w:szCs w:val="21"/>
        </w:rPr>
        <w:t>（</w:t>
      </w:r>
      <w:r w:rsidRPr="009F7450">
        <w:rPr>
          <w:rFonts w:ascii="Times New Roman" w:eastAsia="宋体" w:hAnsi="Times New Roman" w:hint="eastAsia"/>
          <w:sz w:val="21"/>
          <w:szCs w:val="21"/>
        </w:rPr>
        <w:t>Sam</w:t>
      </w:r>
      <w:r w:rsidRPr="009F7450">
        <w:rPr>
          <w:rFonts w:ascii="Times New Roman" w:eastAsia="宋体" w:hAnsi="Times New Roman" w:hint="eastAsia"/>
          <w:sz w:val="21"/>
          <w:szCs w:val="21"/>
        </w:rPr>
        <w:t>和</w:t>
      </w:r>
      <w:r w:rsidRPr="009F7450">
        <w:rPr>
          <w:rFonts w:ascii="Times New Roman" w:eastAsia="宋体" w:hAnsi="Times New Roman" w:hint="eastAsia"/>
          <w:sz w:val="21"/>
          <w:szCs w:val="21"/>
        </w:rPr>
        <w:t>Song</w:t>
      </w:r>
      <w:r w:rsidRPr="009F7450">
        <w:rPr>
          <w:rFonts w:ascii="Times New Roman" w:eastAsia="宋体" w:hAnsi="Times New Roman" w:hint="eastAsia"/>
          <w:sz w:val="21"/>
          <w:szCs w:val="21"/>
        </w:rPr>
        <w:t>，</w:t>
      </w:r>
      <w:r w:rsidRPr="009F7450">
        <w:rPr>
          <w:rFonts w:ascii="Times New Roman" w:eastAsia="宋体" w:hAnsi="Times New Roman" w:hint="eastAsia"/>
          <w:sz w:val="21"/>
          <w:szCs w:val="21"/>
        </w:rPr>
        <w:t>2022</w:t>
      </w:r>
      <w:r w:rsidRPr="009F7450">
        <w:rPr>
          <w:rFonts w:ascii="Times New Roman" w:eastAsia="宋体" w:hAnsi="Times New Roman" w:hint="eastAsia"/>
          <w:sz w:val="21"/>
          <w:szCs w:val="21"/>
        </w:rPr>
        <w:t>）。</w:t>
      </w:r>
      <w:r w:rsidRPr="009F7450">
        <w:rPr>
          <w:rFonts w:ascii="Times New Roman" w:eastAsia="宋体" w:hAnsi="Times New Roman"/>
          <w:sz w:val="21"/>
          <w:szCs w:val="21"/>
        </w:rPr>
        <w:t>此外，环境信息公开作为一项外部制度，能推动企业治理结构向绿色可持续方向转变，促使具备环保背景的管理层更重视员工</w:t>
      </w:r>
      <w:r w:rsidRPr="009F7450">
        <w:rPr>
          <w:rFonts w:ascii="Times New Roman" w:eastAsia="宋体" w:hAnsi="Times New Roman" w:hint="eastAsia"/>
          <w:sz w:val="21"/>
          <w:szCs w:val="21"/>
        </w:rPr>
        <w:t>的工作环境和健康保障。因此，环境信息公开可以成为推动企业建立健全员工健康和安全管理体系（涵盖定期健康检查、职业技能培训和</w:t>
      </w:r>
      <w:proofErr w:type="gramStart"/>
      <w:r w:rsidRPr="009F7450">
        <w:rPr>
          <w:rFonts w:ascii="Times New Roman" w:eastAsia="宋体" w:hAnsi="Times New Roman" w:hint="eastAsia"/>
          <w:sz w:val="21"/>
          <w:szCs w:val="21"/>
        </w:rPr>
        <w:t>紧急响应</w:t>
      </w:r>
      <w:proofErr w:type="gramEnd"/>
      <w:r w:rsidRPr="009F7450">
        <w:rPr>
          <w:rFonts w:ascii="Times New Roman" w:eastAsia="宋体" w:hAnsi="Times New Roman" w:hint="eastAsia"/>
          <w:sz w:val="21"/>
          <w:szCs w:val="21"/>
        </w:rPr>
        <w:t>机制等多个方面）的重要推手，从而显著提升员工的福利水平，助力企业获得更好的</w:t>
      </w:r>
      <w:r w:rsidRPr="009F7450">
        <w:rPr>
          <w:rFonts w:ascii="Times New Roman" w:eastAsia="宋体" w:hAnsi="Times New Roman" w:hint="eastAsia"/>
          <w:sz w:val="21"/>
          <w:szCs w:val="21"/>
        </w:rPr>
        <w:t>ESG</w:t>
      </w:r>
      <w:r w:rsidRPr="009F7450">
        <w:rPr>
          <w:rFonts w:ascii="Times New Roman" w:eastAsia="宋体" w:hAnsi="Times New Roman" w:hint="eastAsia"/>
          <w:sz w:val="21"/>
          <w:szCs w:val="21"/>
        </w:rPr>
        <w:t>表现。由此，本文提出如下假</w:t>
      </w:r>
      <w:r w:rsidR="0086643D">
        <w:rPr>
          <w:rFonts w:ascii="Times New Roman" w:eastAsia="宋体" w:hAnsi="Times New Roman" w:hint="eastAsia"/>
          <w:sz w:val="21"/>
          <w:szCs w:val="21"/>
        </w:rPr>
        <w:t>说</w:t>
      </w:r>
      <w:r w:rsidRPr="009F7450">
        <w:rPr>
          <w:rFonts w:ascii="Times New Roman" w:eastAsia="宋体" w:hAnsi="Times New Roman" w:hint="eastAsia"/>
          <w:sz w:val="21"/>
          <w:szCs w:val="21"/>
        </w:rPr>
        <w:t>：</w:t>
      </w:r>
    </w:p>
    <w:p w14:paraId="6D37D748" w14:textId="4CE24458" w:rsidR="00164409" w:rsidRPr="009F7450" w:rsidRDefault="00164409" w:rsidP="00164409">
      <w:pPr>
        <w:spacing w:after="0" w:line="360" w:lineRule="exact"/>
        <w:ind w:firstLineChars="200" w:firstLine="404"/>
        <w:jc w:val="both"/>
        <w:rPr>
          <w:rFonts w:ascii="Times New Roman" w:eastAsia="宋体" w:hAnsi="Times New Roman"/>
          <w:b/>
          <w:bCs/>
          <w:sz w:val="21"/>
          <w:szCs w:val="21"/>
        </w:rPr>
      </w:pPr>
      <w:bookmarkStart w:id="31" w:name="_Hlk183525755"/>
      <w:r w:rsidRPr="009F7450">
        <w:rPr>
          <w:rFonts w:ascii="Times New Roman" w:eastAsia="宋体" w:hAnsi="Times New Roman" w:hint="eastAsia"/>
          <w:b/>
          <w:bCs/>
          <w:sz w:val="21"/>
          <w:szCs w:val="21"/>
        </w:rPr>
        <w:t>假</w:t>
      </w:r>
      <w:r w:rsidR="0086643D">
        <w:rPr>
          <w:rFonts w:ascii="Times New Roman" w:eastAsia="宋体" w:hAnsi="Times New Roman" w:hint="eastAsia"/>
          <w:b/>
          <w:bCs/>
          <w:sz w:val="21"/>
          <w:szCs w:val="21"/>
        </w:rPr>
        <w:t>说</w:t>
      </w:r>
      <w:r w:rsidRPr="009F7450">
        <w:rPr>
          <w:rFonts w:ascii="Times New Roman" w:eastAsia="宋体" w:hAnsi="Times New Roman" w:hint="eastAsia"/>
          <w:b/>
          <w:bCs/>
          <w:sz w:val="21"/>
          <w:szCs w:val="21"/>
        </w:rPr>
        <w:t xml:space="preserve">3 </w:t>
      </w:r>
      <w:bookmarkStart w:id="32" w:name="_Hlk218776202"/>
      <w:r w:rsidRPr="009F7450">
        <w:rPr>
          <w:rFonts w:ascii="Times New Roman" w:eastAsia="宋体" w:hAnsi="Times New Roman"/>
          <w:b/>
          <w:bCs/>
          <w:sz w:val="21"/>
          <w:szCs w:val="21"/>
        </w:rPr>
        <w:t>环境信息公开可</w:t>
      </w:r>
      <w:r w:rsidRPr="009F7450">
        <w:rPr>
          <w:rFonts w:ascii="Times New Roman" w:eastAsia="宋体" w:hAnsi="Times New Roman" w:hint="eastAsia"/>
          <w:b/>
          <w:bCs/>
          <w:sz w:val="21"/>
          <w:szCs w:val="21"/>
        </w:rPr>
        <w:t>以</w:t>
      </w:r>
      <w:r w:rsidRPr="009F7450">
        <w:rPr>
          <w:rFonts w:ascii="Times New Roman" w:eastAsia="宋体" w:hAnsi="Times New Roman"/>
          <w:b/>
          <w:bCs/>
          <w:sz w:val="21"/>
          <w:szCs w:val="21"/>
        </w:rPr>
        <w:t>通过激励企业开展绿色创新、优化治理结构、完善员工健康保障，形成内部激励机制，从而提升企业</w:t>
      </w:r>
      <w:r w:rsidRPr="009F7450">
        <w:rPr>
          <w:rFonts w:ascii="Times New Roman" w:eastAsia="宋体" w:hAnsi="Times New Roman"/>
          <w:b/>
          <w:bCs/>
          <w:sz w:val="21"/>
          <w:szCs w:val="21"/>
        </w:rPr>
        <w:t>ESG</w:t>
      </w:r>
      <w:r w:rsidRPr="009F7450">
        <w:rPr>
          <w:rFonts w:ascii="Times New Roman" w:eastAsia="宋体" w:hAnsi="Times New Roman"/>
          <w:b/>
          <w:bCs/>
          <w:sz w:val="21"/>
          <w:szCs w:val="21"/>
        </w:rPr>
        <w:t>表现</w:t>
      </w:r>
      <w:bookmarkEnd w:id="32"/>
      <w:r w:rsidRPr="009F7450">
        <w:rPr>
          <w:rFonts w:ascii="Times New Roman" w:eastAsia="宋体" w:hAnsi="Times New Roman"/>
          <w:b/>
          <w:bCs/>
          <w:sz w:val="21"/>
          <w:szCs w:val="21"/>
        </w:rPr>
        <w:t>。</w:t>
      </w:r>
    </w:p>
    <w:p w14:paraId="124AD69A" w14:textId="77777777" w:rsidR="00164409" w:rsidRPr="00D656CC" w:rsidRDefault="00164409" w:rsidP="00164409">
      <w:pPr>
        <w:spacing w:after="0" w:line="360" w:lineRule="exact"/>
        <w:ind w:firstLineChars="200" w:firstLine="402"/>
        <w:rPr>
          <w:rFonts w:ascii="Times New Roman" w:eastAsia="宋体" w:hAnsi="Times New Roman"/>
          <w:sz w:val="21"/>
          <w:szCs w:val="21"/>
        </w:rPr>
      </w:pPr>
      <w:bookmarkStart w:id="33" w:name="OLE_LINK7"/>
      <w:bookmarkEnd w:id="31"/>
      <w:r w:rsidRPr="00D656CC">
        <w:rPr>
          <w:rFonts w:ascii="Times New Roman" w:eastAsia="宋体" w:hAnsi="Times New Roman" w:hint="eastAsia"/>
          <w:sz w:val="21"/>
          <w:szCs w:val="21"/>
        </w:rPr>
        <w:t>（三）环境信息公开、多元主体协同与企业</w:t>
      </w:r>
      <w:r w:rsidRPr="00D656CC">
        <w:rPr>
          <w:rFonts w:ascii="Times New Roman" w:eastAsia="宋体" w:hAnsi="Times New Roman" w:hint="eastAsia"/>
          <w:sz w:val="21"/>
          <w:szCs w:val="21"/>
        </w:rPr>
        <w:t>ESG</w:t>
      </w:r>
      <w:r w:rsidRPr="00D656CC">
        <w:rPr>
          <w:rFonts w:ascii="Times New Roman" w:eastAsia="宋体" w:hAnsi="Times New Roman" w:hint="eastAsia"/>
          <w:sz w:val="21"/>
          <w:szCs w:val="21"/>
        </w:rPr>
        <w:t>表现</w:t>
      </w:r>
    </w:p>
    <w:p w14:paraId="5C1785B8" w14:textId="77777777" w:rsidR="00164409" w:rsidRPr="009F7450" w:rsidRDefault="00164409" w:rsidP="00164409">
      <w:pPr>
        <w:spacing w:after="0" w:line="360" w:lineRule="exact"/>
        <w:ind w:firstLineChars="200" w:firstLine="402"/>
        <w:jc w:val="both"/>
        <w:rPr>
          <w:rFonts w:ascii="Times New Roman" w:eastAsia="宋体" w:hAnsi="Times New Roman"/>
          <w:sz w:val="21"/>
          <w:szCs w:val="21"/>
        </w:rPr>
      </w:pPr>
      <w:bookmarkStart w:id="34" w:name="OLE_LINK6"/>
      <w:r w:rsidRPr="00D656CC">
        <w:rPr>
          <w:rFonts w:ascii="Times New Roman" w:eastAsia="宋体" w:hAnsi="Times New Roman" w:hint="eastAsia"/>
          <w:sz w:val="21"/>
          <w:szCs w:val="21"/>
        </w:rPr>
        <w:t>多中心治理理论强调参与治理主体的能动性和群体之间的互动性（</w:t>
      </w:r>
      <w:r w:rsidRPr="00D656CC">
        <w:rPr>
          <w:rFonts w:ascii="Times New Roman" w:eastAsia="宋体" w:hAnsi="Times New Roman" w:hint="eastAsia"/>
          <w:sz w:val="21"/>
          <w:szCs w:val="21"/>
        </w:rPr>
        <w:t>Ostrom</w:t>
      </w:r>
      <w:r w:rsidRPr="00D656CC">
        <w:rPr>
          <w:rFonts w:ascii="Times New Roman" w:eastAsia="宋体" w:hAnsi="Times New Roman" w:hint="eastAsia"/>
          <w:sz w:val="21"/>
          <w:szCs w:val="21"/>
        </w:rPr>
        <w:t>，</w:t>
      </w:r>
      <w:r w:rsidRPr="00D656CC">
        <w:rPr>
          <w:rFonts w:ascii="Times New Roman" w:eastAsia="宋体" w:hAnsi="Times New Roman" w:hint="eastAsia"/>
          <w:sz w:val="21"/>
          <w:szCs w:val="21"/>
        </w:rPr>
        <w:t>2007</w:t>
      </w:r>
      <w:r w:rsidRPr="00D656CC">
        <w:rPr>
          <w:rFonts w:ascii="Times New Roman" w:eastAsia="宋体" w:hAnsi="Times New Roman" w:hint="eastAsia"/>
          <w:sz w:val="21"/>
          <w:szCs w:val="21"/>
        </w:rPr>
        <w:t>）。该理论认为，在公共事务治理过程中，多个主体的共同参与能够突破单一主体的局限性，激发出更为强大的治理活力。环境信息公开正是这一“多元共治”理念的生动实践，旨在</w:t>
      </w:r>
      <w:r>
        <w:rPr>
          <w:rFonts w:ascii="Times New Roman" w:eastAsia="宋体" w:hAnsi="Times New Roman" w:hint="eastAsia"/>
          <w:sz w:val="21"/>
          <w:szCs w:val="21"/>
        </w:rPr>
        <w:t>联合</w:t>
      </w:r>
      <w:r w:rsidRPr="00D656CC">
        <w:rPr>
          <w:rFonts w:ascii="Times New Roman" w:eastAsia="宋体" w:hAnsi="Times New Roman" w:hint="eastAsia"/>
          <w:sz w:val="21"/>
          <w:szCs w:val="21"/>
        </w:rPr>
        <w:t>政府、企业、社会公众等多方力量，共同构建现代环境治理体系。通过不同群体间的相互监督和相互学习，环境治理的合作水平和协同能力得以显著提升（</w:t>
      </w:r>
      <w:r w:rsidRPr="00D656CC">
        <w:rPr>
          <w:rFonts w:ascii="Times New Roman" w:eastAsia="宋体" w:hAnsi="Times New Roman" w:hint="eastAsia"/>
          <w:sz w:val="21"/>
          <w:szCs w:val="21"/>
        </w:rPr>
        <w:t>Toonen</w:t>
      </w:r>
      <w:r w:rsidRPr="00D656CC">
        <w:rPr>
          <w:rFonts w:ascii="Times New Roman" w:eastAsia="宋体" w:hAnsi="Times New Roman" w:hint="eastAsia"/>
          <w:sz w:val="21"/>
          <w:szCs w:val="21"/>
        </w:rPr>
        <w:t>，</w:t>
      </w:r>
      <w:r w:rsidRPr="00D656CC">
        <w:rPr>
          <w:rFonts w:ascii="Times New Roman" w:eastAsia="宋体" w:hAnsi="Times New Roman" w:hint="eastAsia"/>
          <w:sz w:val="21"/>
          <w:szCs w:val="21"/>
        </w:rPr>
        <w:t>2</w:t>
      </w:r>
      <w:r w:rsidRPr="00D656CC">
        <w:rPr>
          <w:rFonts w:ascii="Times New Roman" w:eastAsia="宋体" w:hAnsi="Times New Roman"/>
          <w:sz w:val="21"/>
          <w:szCs w:val="21"/>
        </w:rPr>
        <w:t>010</w:t>
      </w:r>
      <w:r w:rsidRPr="00D656CC">
        <w:rPr>
          <w:rFonts w:ascii="Times New Roman" w:eastAsia="宋体" w:hAnsi="Times New Roman" w:hint="eastAsia"/>
          <w:sz w:val="21"/>
          <w:szCs w:val="21"/>
        </w:rPr>
        <w:t>），从而有助于推动多元主体间的相互制衡和优势互补，进而可为破解地方环境治理困境、实现环境污染长效治理提供支撑。</w:t>
      </w:r>
      <w:r w:rsidRPr="009F7450">
        <w:rPr>
          <w:rFonts w:ascii="Times New Roman" w:eastAsia="宋体" w:hAnsi="Times New Roman"/>
          <w:sz w:val="21"/>
          <w:szCs w:val="21"/>
        </w:rPr>
        <w:t>在</w:t>
      </w:r>
      <w:r w:rsidRPr="009F7450">
        <w:rPr>
          <w:rFonts w:ascii="Times New Roman" w:eastAsia="宋体" w:hAnsi="Times New Roman" w:hint="eastAsia"/>
          <w:sz w:val="21"/>
          <w:szCs w:val="21"/>
        </w:rPr>
        <w:t>此</w:t>
      </w:r>
      <w:r w:rsidRPr="009F7450">
        <w:rPr>
          <w:rFonts w:ascii="Times New Roman" w:eastAsia="宋体" w:hAnsi="Times New Roman"/>
          <w:sz w:val="21"/>
          <w:szCs w:val="21"/>
        </w:rPr>
        <w:t>过程中，多元主体之间的有效协同</w:t>
      </w:r>
      <w:r w:rsidRPr="009F7450">
        <w:rPr>
          <w:rFonts w:ascii="Times New Roman" w:eastAsia="宋体" w:hAnsi="Times New Roman" w:hint="eastAsia"/>
          <w:sz w:val="21"/>
          <w:szCs w:val="21"/>
        </w:rPr>
        <w:t>形成</w:t>
      </w:r>
      <w:r w:rsidRPr="009F7450">
        <w:rPr>
          <w:rFonts w:ascii="Times New Roman" w:eastAsia="宋体" w:hAnsi="Times New Roman"/>
          <w:sz w:val="21"/>
          <w:szCs w:val="21"/>
        </w:rPr>
        <w:t>了一种</w:t>
      </w:r>
      <w:r w:rsidRPr="009F7450">
        <w:rPr>
          <w:rFonts w:ascii="Times New Roman" w:eastAsia="宋体" w:hAnsi="Times New Roman" w:hint="eastAsia"/>
          <w:sz w:val="21"/>
          <w:szCs w:val="21"/>
        </w:rPr>
        <w:t>“</w:t>
      </w:r>
      <w:r w:rsidRPr="009F7450">
        <w:rPr>
          <w:rFonts w:ascii="Times New Roman" w:eastAsia="宋体" w:hAnsi="Times New Roman"/>
          <w:sz w:val="21"/>
          <w:szCs w:val="21"/>
        </w:rPr>
        <w:t>协同优化机制</w:t>
      </w:r>
      <w:r w:rsidRPr="009F7450">
        <w:rPr>
          <w:rFonts w:ascii="Times New Roman" w:eastAsia="宋体" w:hAnsi="Times New Roman" w:hint="eastAsia"/>
          <w:sz w:val="21"/>
          <w:szCs w:val="21"/>
        </w:rPr>
        <w:t>”</w:t>
      </w:r>
      <w:r w:rsidRPr="009F7450">
        <w:rPr>
          <w:rFonts w:ascii="Times New Roman" w:eastAsia="宋体" w:hAnsi="Times New Roman"/>
          <w:sz w:val="21"/>
          <w:szCs w:val="21"/>
        </w:rPr>
        <w:t>，</w:t>
      </w:r>
      <w:bookmarkStart w:id="35" w:name="_Hlk218753955"/>
      <w:r w:rsidRPr="009F7450">
        <w:rPr>
          <w:rFonts w:ascii="Times New Roman" w:eastAsia="宋体" w:hAnsi="Times New Roman" w:hint="eastAsia"/>
          <w:sz w:val="21"/>
          <w:szCs w:val="21"/>
        </w:rPr>
        <w:t>该机制可以</w:t>
      </w:r>
      <w:r w:rsidRPr="009F7450">
        <w:rPr>
          <w:rFonts w:ascii="Times New Roman" w:eastAsia="宋体" w:hAnsi="Times New Roman"/>
          <w:sz w:val="21"/>
          <w:szCs w:val="21"/>
        </w:rPr>
        <w:t>通过加强各方互动与制衡，不断优化环境信息公开的制度环境与运行</w:t>
      </w:r>
      <w:r w:rsidRPr="009F7450">
        <w:rPr>
          <w:rFonts w:ascii="Times New Roman" w:eastAsia="宋体" w:hAnsi="Times New Roman" w:hint="eastAsia"/>
          <w:sz w:val="21"/>
          <w:szCs w:val="21"/>
        </w:rPr>
        <w:t>效能</w:t>
      </w:r>
      <w:r w:rsidRPr="009F7450">
        <w:rPr>
          <w:rFonts w:ascii="Times New Roman" w:eastAsia="宋体" w:hAnsi="Times New Roman"/>
          <w:sz w:val="21"/>
          <w:szCs w:val="21"/>
        </w:rPr>
        <w:t>，从而</w:t>
      </w:r>
      <w:r w:rsidRPr="009F7450">
        <w:rPr>
          <w:rFonts w:ascii="Times New Roman" w:eastAsia="宋体" w:hAnsi="Times New Roman" w:hint="eastAsia"/>
          <w:sz w:val="21"/>
          <w:szCs w:val="21"/>
        </w:rPr>
        <w:t>增强</w:t>
      </w:r>
      <w:r w:rsidRPr="009F7450">
        <w:rPr>
          <w:rFonts w:ascii="Times New Roman" w:eastAsia="宋体" w:hAnsi="Times New Roman"/>
          <w:sz w:val="21"/>
          <w:szCs w:val="21"/>
        </w:rPr>
        <w:t>对企业</w:t>
      </w:r>
      <w:r w:rsidRPr="009F7450">
        <w:rPr>
          <w:rFonts w:ascii="Times New Roman" w:eastAsia="宋体" w:hAnsi="Times New Roman"/>
          <w:sz w:val="21"/>
          <w:szCs w:val="21"/>
        </w:rPr>
        <w:t>ESG</w:t>
      </w:r>
      <w:r w:rsidRPr="009F7450">
        <w:rPr>
          <w:rFonts w:ascii="Times New Roman" w:eastAsia="宋体" w:hAnsi="Times New Roman"/>
          <w:sz w:val="21"/>
          <w:szCs w:val="21"/>
        </w:rPr>
        <w:t>表现的提升</w:t>
      </w:r>
      <w:r w:rsidRPr="009F7450">
        <w:rPr>
          <w:rFonts w:ascii="Times New Roman" w:eastAsia="宋体" w:hAnsi="Times New Roman" w:hint="eastAsia"/>
          <w:sz w:val="21"/>
          <w:szCs w:val="21"/>
        </w:rPr>
        <w:t>作用</w:t>
      </w:r>
      <w:r w:rsidRPr="009F7450">
        <w:rPr>
          <w:rFonts w:ascii="Times New Roman" w:eastAsia="宋体" w:hAnsi="Times New Roman"/>
          <w:sz w:val="21"/>
          <w:szCs w:val="21"/>
        </w:rPr>
        <w:t>。</w:t>
      </w:r>
      <w:bookmarkEnd w:id="35"/>
    </w:p>
    <w:p w14:paraId="0D71D164" w14:textId="77777777" w:rsidR="00164409" w:rsidRPr="00F80049" w:rsidRDefault="00164409" w:rsidP="00164409">
      <w:pPr>
        <w:spacing w:after="0" w:line="360" w:lineRule="exact"/>
        <w:ind w:firstLineChars="200" w:firstLine="402"/>
        <w:jc w:val="both"/>
        <w:rPr>
          <w:rFonts w:ascii="Times New Roman" w:eastAsia="宋体" w:hAnsi="Times New Roman"/>
          <w:sz w:val="21"/>
          <w:szCs w:val="21"/>
        </w:rPr>
      </w:pPr>
      <w:r w:rsidRPr="00D656CC">
        <w:rPr>
          <w:rFonts w:ascii="Times New Roman" w:eastAsia="宋体" w:hAnsi="Times New Roman" w:hint="eastAsia"/>
          <w:sz w:val="21"/>
          <w:szCs w:val="21"/>
        </w:rPr>
        <w:lastRenderedPageBreak/>
        <w:t>在此过程中，政府作为环境治理的直接主体，扮演着</w:t>
      </w:r>
      <w:r>
        <w:rPr>
          <w:rFonts w:ascii="Times New Roman" w:eastAsia="宋体" w:hAnsi="Times New Roman" w:hint="eastAsia"/>
          <w:sz w:val="21"/>
          <w:szCs w:val="21"/>
        </w:rPr>
        <w:t>制度构建者与监管者的关键</w:t>
      </w:r>
      <w:r w:rsidRPr="00D656CC">
        <w:rPr>
          <w:rFonts w:ascii="Times New Roman" w:eastAsia="宋体" w:hAnsi="Times New Roman" w:hint="eastAsia"/>
          <w:sz w:val="21"/>
          <w:szCs w:val="21"/>
        </w:rPr>
        <w:t>角色。政府部门通过不断优化环境信息公开的法律法规、细化环境信息公开的具体内容与标准，能够有效拓展环境信息公开的广度和深度（</w:t>
      </w:r>
      <w:r w:rsidRPr="00D656CC">
        <w:rPr>
          <w:rFonts w:ascii="Times New Roman" w:eastAsia="宋体" w:hAnsi="Times New Roman" w:hint="eastAsia"/>
          <w:sz w:val="21"/>
          <w:szCs w:val="21"/>
        </w:rPr>
        <w:t>Greenstone</w:t>
      </w:r>
      <w:r w:rsidRPr="00D656CC">
        <w:rPr>
          <w:rFonts w:ascii="Times New Roman" w:eastAsia="宋体" w:hAnsi="Times New Roman" w:hint="eastAsia"/>
          <w:sz w:val="21"/>
          <w:szCs w:val="21"/>
        </w:rPr>
        <w:t>和</w:t>
      </w:r>
      <w:r w:rsidRPr="00D656CC">
        <w:rPr>
          <w:rFonts w:ascii="Times New Roman" w:eastAsia="宋体" w:hAnsi="Times New Roman" w:hint="eastAsia"/>
          <w:sz w:val="21"/>
          <w:szCs w:val="21"/>
        </w:rPr>
        <w:t>Jack</w:t>
      </w:r>
      <w:r w:rsidRPr="00D656CC">
        <w:rPr>
          <w:rFonts w:ascii="Times New Roman" w:eastAsia="宋体" w:hAnsi="Times New Roman" w:hint="eastAsia"/>
          <w:sz w:val="21"/>
          <w:szCs w:val="21"/>
        </w:rPr>
        <w:t>，</w:t>
      </w:r>
      <w:r w:rsidRPr="00D656CC">
        <w:rPr>
          <w:rFonts w:ascii="Times New Roman" w:eastAsia="宋体" w:hAnsi="Times New Roman" w:hint="eastAsia"/>
          <w:sz w:val="21"/>
          <w:szCs w:val="21"/>
        </w:rPr>
        <w:t>2015</w:t>
      </w:r>
      <w:r w:rsidRPr="00D656CC">
        <w:rPr>
          <w:rFonts w:ascii="Times New Roman" w:eastAsia="宋体" w:hAnsi="Times New Roman" w:hint="eastAsia"/>
          <w:sz w:val="21"/>
          <w:szCs w:val="21"/>
        </w:rPr>
        <w:t>；</w:t>
      </w:r>
      <w:r w:rsidRPr="00D656CC">
        <w:rPr>
          <w:rFonts w:ascii="Times New Roman" w:eastAsia="宋体" w:hAnsi="Times New Roman" w:hint="eastAsia"/>
          <w:sz w:val="21"/>
          <w:szCs w:val="21"/>
        </w:rPr>
        <w:t>Duflo</w:t>
      </w:r>
      <w:r w:rsidRPr="00D656CC">
        <w:rPr>
          <w:rFonts w:ascii="Times New Roman" w:eastAsia="宋体" w:hAnsi="Times New Roman" w:hint="eastAsia"/>
          <w:sz w:val="21"/>
          <w:szCs w:val="21"/>
        </w:rPr>
        <w:t>等，</w:t>
      </w:r>
      <w:r w:rsidRPr="00D656CC">
        <w:rPr>
          <w:rFonts w:ascii="Times New Roman" w:eastAsia="宋体" w:hAnsi="Times New Roman" w:hint="eastAsia"/>
          <w:sz w:val="21"/>
          <w:szCs w:val="21"/>
        </w:rPr>
        <w:t>2018</w:t>
      </w:r>
      <w:r w:rsidRPr="00D656CC">
        <w:rPr>
          <w:rFonts w:ascii="Times New Roman" w:eastAsia="宋体" w:hAnsi="Times New Roman" w:hint="eastAsia"/>
          <w:sz w:val="21"/>
          <w:szCs w:val="21"/>
        </w:rPr>
        <w:t>），从而为构建“政府为主导、企业为主体、环保非政府组织和公众协同参与”的多元环境治理机制奠定坚实基础。</w:t>
      </w:r>
      <w:r w:rsidRPr="00BA2D48">
        <w:rPr>
          <w:rFonts w:ascii="Times New Roman" w:eastAsia="宋体" w:hAnsi="Times New Roman"/>
          <w:sz w:val="21"/>
          <w:szCs w:val="21"/>
        </w:rPr>
        <w:t>与此同时，强制性环境信息公开制度凭借其法律效力，明确了各方职责与公开范围，提供了政策约</w:t>
      </w:r>
      <w:r w:rsidRPr="009F7450">
        <w:rPr>
          <w:rFonts w:ascii="Times New Roman" w:eastAsia="宋体" w:hAnsi="Times New Roman"/>
          <w:sz w:val="21"/>
          <w:szCs w:val="21"/>
        </w:rPr>
        <w:t>束力，成为多元协同治理机制的重要保障</w:t>
      </w:r>
      <w:r w:rsidRPr="009F7450">
        <w:rPr>
          <w:rFonts w:ascii="Times New Roman" w:eastAsia="宋体" w:hAnsi="Times New Roman" w:hint="eastAsia"/>
          <w:sz w:val="21"/>
          <w:szCs w:val="21"/>
        </w:rPr>
        <w:t>。该制度的核心作用在于有效激发</w:t>
      </w:r>
      <w:proofErr w:type="gramStart"/>
      <w:r w:rsidRPr="009F7450">
        <w:rPr>
          <w:rFonts w:ascii="Times New Roman" w:eastAsia="宋体" w:hAnsi="Times New Roman" w:hint="eastAsia"/>
          <w:sz w:val="21"/>
          <w:szCs w:val="21"/>
        </w:rPr>
        <w:t>环保非</w:t>
      </w:r>
      <w:proofErr w:type="gramEnd"/>
      <w:r w:rsidRPr="009F7450">
        <w:rPr>
          <w:rFonts w:ascii="Times New Roman" w:eastAsia="宋体" w:hAnsi="Times New Roman" w:hint="eastAsia"/>
          <w:sz w:val="21"/>
          <w:szCs w:val="21"/>
        </w:rPr>
        <w:t>政府组织和社会公众参与环境治理的内生动力（</w:t>
      </w:r>
      <w:r w:rsidRPr="009F7450">
        <w:rPr>
          <w:rFonts w:ascii="Times New Roman" w:eastAsia="宋体" w:hAnsi="Times New Roman" w:hint="eastAsia"/>
          <w:sz w:val="21"/>
          <w:szCs w:val="21"/>
        </w:rPr>
        <w:t>Li</w:t>
      </w:r>
      <w:r w:rsidRPr="009F7450">
        <w:rPr>
          <w:rFonts w:ascii="Times New Roman" w:eastAsia="宋体" w:hAnsi="Times New Roman" w:hint="eastAsia"/>
          <w:sz w:val="21"/>
          <w:szCs w:val="21"/>
        </w:rPr>
        <w:t>等，</w:t>
      </w:r>
      <w:r w:rsidRPr="009F7450">
        <w:rPr>
          <w:rFonts w:ascii="Times New Roman" w:eastAsia="宋体" w:hAnsi="Times New Roman" w:hint="eastAsia"/>
          <w:sz w:val="21"/>
          <w:szCs w:val="21"/>
        </w:rPr>
        <w:t>2024</w:t>
      </w:r>
      <w:r w:rsidRPr="009F7450">
        <w:rPr>
          <w:rFonts w:ascii="Times New Roman" w:eastAsia="宋体" w:hAnsi="Times New Roman" w:hint="eastAsia"/>
          <w:sz w:val="21"/>
          <w:szCs w:val="21"/>
        </w:rPr>
        <w:t>），</w:t>
      </w:r>
      <w:r w:rsidRPr="009F7450">
        <w:rPr>
          <w:rFonts w:ascii="Times New Roman" w:eastAsia="宋体" w:hAnsi="Times New Roman"/>
          <w:sz w:val="21"/>
          <w:szCs w:val="21"/>
        </w:rPr>
        <w:t>并作为一项刚性外部约束，驱动企业积极开展</w:t>
      </w:r>
      <w:r w:rsidRPr="009F7450">
        <w:rPr>
          <w:rFonts w:ascii="Times New Roman" w:eastAsia="宋体" w:hAnsi="Times New Roman"/>
          <w:sz w:val="21"/>
          <w:szCs w:val="21"/>
        </w:rPr>
        <w:t>ESG</w:t>
      </w:r>
      <w:r w:rsidRPr="009F7450">
        <w:rPr>
          <w:rFonts w:ascii="Times New Roman" w:eastAsia="宋体" w:hAnsi="Times New Roman"/>
          <w:sz w:val="21"/>
          <w:szCs w:val="21"/>
        </w:rPr>
        <w:t>实践</w:t>
      </w:r>
      <w:r w:rsidRPr="009F7450">
        <w:rPr>
          <w:rFonts w:ascii="Times New Roman" w:eastAsia="宋体" w:hAnsi="Times New Roman" w:hint="eastAsia"/>
          <w:sz w:val="21"/>
          <w:szCs w:val="21"/>
        </w:rPr>
        <w:t>，从而提升其</w:t>
      </w:r>
      <w:r w:rsidRPr="009F7450">
        <w:rPr>
          <w:rFonts w:ascii="Times New Roman" w:eastAsia="宋体" w:hAnsi="Times New Roman" w:hint="eastAsia"/>
          <w:sz w:val="21"/>
          <w:szCs w:val="21"/>
        </w:rPr>
        <w:t>ESG</w:t>
      </w:r>
      <w:r w:rsidRPr="009F7450">
        <w:rPr>
          <w:rFonts w:ascii="Times New Roman" w:eastAsia="宋体" w:hAnsi="Times New Roman" w:hint="eastAsia"/>
          <w:sz w:val="21"/>
          <w:szCs w:val="21"/>
        </w:rPr>
        <w:t>表现。此外，</w:t>
      </w:r>
      <w:proofErr w:type="gramStart"/>
      <w:r w:rsidRPr="009F7450">
        <w:rPr>
          <w:rFonts w:ascii="Times New Roman" w:eastAsia="宋体" w:hAnsi="Times New Roman"/>
          <w:sz w:val="21"/>
          <w:szCs w:val="21"/>
        </w:rPr>
        <w:t>环保非</w:t>
      </w:r>
      <w:proofErr w:type="gramEnd"/>
      <w:r w:rsidRPr="009F7450">
        <w:rPr>
          <w:rFonts w:ascii="Times New Roman" w:eastAsia="宋体" w:hAnsi="Times New Roman"/>
          <w:sz w:val="21"/>
          <w:szCs w:val="21"/>
        </w:rPr>
        <w:t>政府组织</w:t>
      </w:r>
      <w:r w:rsidRPr="009F7450">
        <w:rPr>
          <w:rFonts w:ascii="Times New Roman" w:eastAsia="宋体" w:hAnsi="Times New Roman" w:hint="eastAsia"/>
          <w:sz w:val="21"/>
          <w:szCs w:val="21"/>
        </w:rPr>
        <w:t>则</w:t>
      </w:r>
      <w:r w:rsidRPr="009F7450">
        <w:rPr>
          <w:rFonts w:ascii="Times New Roman" w:eastAsia="宋体" w:hAnsi="Times New Roman"/>
          <w:sz w:val="21"/>
          <w:szCs w:val="21"/>
        </w:rPr>
        <w:t>凭借其专业技能，对政府和企业公开的环境信息进行评估和定级</w:t>
      </w:r>
      <w:r w:rsidRPr="009F7450">
        <w:rPr>
          <w:rFonts w:ascii="Times New Roman" w:eastAsia="宋体" w:hAnsi="Times New Roman" w:hint="eastAsia"/>
          <w:sz w:val="21"/>
          <w:szCs w:val="21"/>
        </w:rPr>
        <w:t>，有助于确保环境信息公开的真实性和准确性，从而显著提升环境信息公开制度的执行效率（</w:t>
      </w:r>
      <w:r w:rsidRPr="009F7450">
        <w:rPr>
          <w:rFonts w:ascii="Times New Roman" w:eastAsia="宋体" w:hAnsi="Times New Roman" w:hint="eastAsia"/>
          <w:sz w:val="21"/>
          <w:szCs w:val="21"/>
        </w:rPr>
        <w:t>Yang</w:t>
      </w:r>
      <w:r w:rsidRPr="009F7450">
        <w:rPr>
          <w:rFonts w:ascii="Times New Roman" w:eastAsia="宋体" w:hAnsi="Times New Roman" w:hint="eastAsia"/>
          <w:sz w:val="21"/>
          <w:szCs w:val="21"/>
        </w:rPr>
        <w:t>等，</w:t>
      </w:r>
      <w:r w:rsidRPr="009F7450">
        <w:rPr>
          <w:rFonts w:ascii="Times New Roman" w:eastAsia="宋体" w:hAnsi="Times New Roman" w:hint="eastAsia"/>
          <w:sz w:val="21"/>
          <w:szCs w:val="21"/>
        </w:rPr>
        <w:t>2024</w:t>
      </w:r>
      <w:r w:rsidRPr="009F7450">
        <w:rPr>
          <w:rFonts w:ascii="Times New Roman" w:eastAsia="宋体" w:hAnsi="Times New Roman" w:hint="eastAsia"/>
          <w:sz w:val="21"/>
          <w:szCs w:val="21"/>
        </w:rPr>
        <w:t>）</w:t>
      </w:r>
      <w:r w:rsidRPr="009F7450">
        <w:rPr>
          <w:rFonts w:ascii="Times New Roman" w:eastAsia="宋体" w:hAnsi="Times New Roman"/>
          <w:sz w:val="21"/>
          <w:szCs w:val="21"/>
        </w:rPr>
        <w:t>。例如，</w:t>
      </w:r>
      <w:proofErr w:type="gramStart"/>
      <w:r w:rsidRPr="009F7450">
        <w:rPr>
          <w:rFonts w:ascii="Times New Roman" w:eastAsia="宋体" w:hAnsi="Times New Roman"/>
          <w:sz w:val="21"/>
          <w:szCs w:val="21"/>
        </w:rPr>
        <w:t>环保非</w:t>
      </w:r>
      <w:proofErr w:type="gramEnd"/>
      <w:r w:rsidRPr="009F7450">
        <w:rPr>
          <w:rFonts w:ascii="Times New Roman" w:eastAsia="宋体" w:hAnsi="Times New Roman"/>
          <w:sz w:val="21"/>
          <w:szCs w:val="21"/>
        </w:rPr>
        <w:t>政府组织</w:t>
      </w:r>
      <w:r w:rsidRPr="009F7450">
        <w:rPr>
          <w:rFonts w:ascii="Times New Roman" w:eastAsia="宋体" w:hAnsi="Times New Roman" w:hint="eastAsia"/>
          <w:sz w:val="21"/>
          <w:szCs w:val="21"/>
        </w:rPr>
        <w:t>通过</w:t>
      </w:r>
      <w:r w:rsidRPr="009F7450">
        <w:rPr>
          <w:rFonts w:ascii="Times New Roman" w:eastAsia="宋体" w:hAnsi="Times New Roman"/>
          <w:sz w:val="21"/>
          <w:szCs w:val="21"/>
        </w:rPr>
        <w:t>定期发布环境信息公开评估报告，对不同地区、行业</w:t>
      </w:r>
      <w:r w:rsidRPr="009F7450">
        <w:rPr>
          <w:rFonts w:ascii="Times New Roman" w:eastAsia="宋体" w:hAnsi="Times New Roman" w:hint="eastAsia"/>
          <w:sz w:val="21"/>
          <w:szCs w:val="21"/>
        </w:rPr>
        <w:t>、</w:t>
      </w:r>
      <w:r w:rsidRPr="009F7450">
        <w:rPr>
          <w:rFonts w:ascii="Times New Roman" w:eastAsia="宋体" w:hAnsi="Times New Roman"/>
          <w:sz w:val="21"/>
          <w:szCs w:val="21"/>
        </w:rPr>
        <w:t>企业的环境信息公开情况进行排名和评价，</w:t>
      </w:r>
      <w:r w:rsidRPr="009F7450">
        <w:rPr>
          <w:rFonts w:ascii="Times New Roman" w:eastAsia="宋体" w:hAnsi="Times New Roman" w:hint="eastAsia"/>
          <w:sz w:val="21"/>
          <w:szCs w:val="21"/>
        </w:rPr>
        <w:t>可</w:t>
      </w:r>
      <w:r w:rsidRPr="009F7450">
        <w:rPr>
          <w:rFonts w:ascii="Times New Roman" w:eastAsia="宋体" w:hAnsi="Times New Roman"/>
          <w:sz w:val="21"/>
          <w:szCs w:val="21"/>
        </w:rPr>
        <w:t>为公众和投资者提供参考。这种专业监督构成</w:t>
      </w:r>
      <w:r w:rsidRPr="009F7450">
        <w:rPr>
          <w:rFonts w:ascii="Times New Roman" w:eastAsia="宋体" w:hAnsi="Times New Roman" w:hint="eastAsia"/>
          <w:sz w:val="21"/>
          <w:szCs w:val="21"/>
        </w:rPr>
        <w:t>了</w:t>
      </w:r>
      <w:r w:rsidRPr="009F7450">
        <w:rPr>
          <w:rFonts w:ascii="Times New Roman" w:eastAsia="宋体" w:hAnsi="Times New Roman"/>
          <w:sz w:val="21"/>
          <w:szCs w:val="21"/>
        </w:rPr>
        <w:t>协同优化机制的</w:t>
      </w:r>
      <w:r w:rsidRPr="009F7450">
        <w:rPr>
          <w:rFonts w:ascii="Times New Roman" w:eastAsia="宋体" w:hAnsi="Times New Roman" w:hint="eastAsia"/>
          <w:sz w:val="21"/>
          <w:szCs w:val="21"/>
        </w:rPr>
        <w:t>核心</w:t>
      </w:r>
      <w:r w:rsidRPr="009F7450">
        <w:rPr>
          <w:rFonts w:ascii="Times New Roman" w:eastAsia="宋体" w:hAnsi="Times New Roman"/>
          <w:sz w:val="21"/>
          <w:szCs w:val="21"/>
        </w:rPr>
        <w:t>环节，它通过增强信息的可信度与约束力，使得前文所述的外部压力与内部激励等传导机制能够更有效地发挥作用。</w:t>
      </w:r>
    </w:p>
    <w:p w14:paraId="627AB23B" w14:textId="77777777" w:rsidR="00164409" w:rsidRPr="009F7450" w:rsidRDefault="00164409" w:rsidP="00164409">
      <w:pPr>
        <w:spacing w:after="0" w:line="360" w:lineRule="exact"/>
        <w:ind w:firstLineChars="200" w:firstLine="402"/>
        <w:jc w:val="both"/>
        <w:rPr>
          <w:rFonts w:ascii="Times New Roman" w:eastAsia="宋体" w:hAnsi="Times New Roman"/>
          <w:sz w:val="21"/>
          <w:szCs w:val="21"/>
        </w:rPr>
      </w:pPr>
      <w:bookmarkStart w:id="36" w:name="_Hlk218754005"/>
      <w:r w:rsidRPr="009F7450">
        <w:rPr>
          <w:rFonts w:ascii="Times New Roman" w:eastAsia="宋体" w:hAnsi="Times New Roman" w:hint="eastAsia"/>
          <w:sz w:val="21"/>
          <w:szCs w:val="21"/>
        </w:rPr>
        <w:t>政府强制性环境信息公开制度和</w:t>
      </w:r>
      <w:proofErr w:type="gramStart"/>
      <w:r w:rsidRPr="009F7450">
        <w:rPr>
          <w:rFonts w:ascii="Times New Roman" w:eastAsia="宋体" w:hAnsi="Times New Roman" w:hint="eastAsia"/>
          <w:sz w:val="21"/>
          <w:szCs w:val="21"/>
        </w:rPr>
        <w:t>环保非</w:t>
      </w:r>
      <w:proofErr w:type="gramEnd"/>
      <w:r w:rsidRPr="009F7450">
        <w:rPr>
          <w:rFonts w:ascii="Times New Roman" w:eastAsia="宋体" w:hAnsi="Times New Roman" w:hint="eastAsia"/>
          <w:sz w:val="21"/>
          <w:szCs w:val="21"/>
        </w:rPr>
        <w:t>政府组织“自下而上”监督机制的相互结合</w:t>
      </w:r>
      <w:bookmarkEnd w:id="36"/>
      <w:r w:rsidRPr="009F7450">
        <w:rPr>
          <w:rFonts w:ascii="Times New Roman" w:eastAsia="宋体" w:hAnsi="Times New Roman" w:hint="eastAsia"/>
          <w:sz w:val="21"/>
          <w:szCs w:val="21"/>
        </w:rPr>
        <w:t>，能够实现优势互补、形成合力，共同推动企业</w:t>
      </w:r>
      <w:r w:rsidRPr="009F7450">
        <w:rPr>
          <w:rFonts w:ascii="Times New Roman" w:eastAsia="宋体" w:hAnsi="Times New Roman" w:hint="eastAsia"/>
          <w:sz w:val="21"/>
          <w:szCs w:val="21"/>
        </w:rPr>
        <w:t>ESG</w:t>
      </w:r>
      <w:r w:rsidRPr="009F7450">
        <w:rPr>
          <w:rFonts w:ascii="Times New Roman" w:eastAsia="宋体" w:hAnsi="Times New Roman" w:hint="eastAsia"/>
          <w:sz w:val="21"/>
          <w:szCs w:val="21"/>
        </w:rPr>
        <w:t>表现的提升。具体而言，一方面，如果各级政府能够制定实施一系列关于环境信息公开的法律法规，强制要求相关企业必须披露其污染监测数据，那么就可以在有效激发</w:t>
      </w:r>
      <w:proofErr w:type="gramStart"/>
      <w:r w:rsidRPr="009F7450">
        <w:rPr>
          <w:rFonts w:ascii="Times New Roman" w:eastAsia="宋体" w:hAnsi="Times New Roman" w:hint="eastAsia"/>
          <w:sz w:val="21"/>
          <w:szCs w:val="21"/>
        </w:rPr>
        <w:t>环保非</w:t>
      </w:r>
      <w:proofErr w:type="gramEnd"/>
      <w:r w:rsidRPr="009F7450">
        <w:rPr>
          <w:rFonts w:ascii="Times New Roman" w:eastAsia="宋体" w:hAnsi="Times New Roman" w:hint="eastAsia"/>
          <w:sz w:val="21"/>
          <w:szCs w:val="21"/>
        </w:rPr>
        <w:t>政府组织在环境治理方面的内生动力的同时，还能有力推动专业化环境信息搜集和数据分析工作的有序开展（刘亦文和周韶成，</w:t>
      </w:r>
      <w:r w:rsidRPr="009F7450">
        <w:rPr>
          <w:rFonts w:ascii="Times New Roman" w:eastAsia="宋体" w:hAnsi="Times New Roman" w:hint="eastAsia"/>
          <w:sz w:val="21"/>
          <w:szCs w:val="21"/>
        </w:rPr>
        <w:t>2</w:t>
      </w:r>
      <w:r w:rsidRPr="009F7450">
        <w:rPr>
          <w:rFonts w:ascii="Times New Roman" w:eastAsia="宋体" w:hAnsi="Times New Roman"/>
          <w:sz w:val="21"/>
          <w:szCs w:val="21"/>
        </w:rPr>
        <w:t>023</w:t>
      </w:r>
      <w:r w:rsidRPr="009F7450">
        <w:rPr>
          <w:rFonts w:ascii="Times New Roman" w:eastAsia="宋体" w:hAnsi="Times New Roman" w:hint="eastAsia"/>
          <w:sz w:val="21"/>
          <w:szCs w:val="21"/>
        </w:rPr>
        <w:t>）。同时，强制性的环境信息公开制度往往具有法律效力，能够明确地方政府和企业在环境治理中的职责范围和信息公开范围，从而可为环境信息公开提供必要的支持和政策约束力。另一方面，由于强制性的环境信息公开制度通常覆盖面较广，因而在执行过程中也可能出现成本攀升、约束范围有限、地方政府选择性执行等治理难题。而</w:t>
      </w:r>
      <w:proofErr w:type="gramStart"/>
      <w:r w:rsidRPr="009F7450">
        <w:rPr>
          <w:rFonts w:ascii="Times New Roman" w:eastAsia="宋体" w:hAnsi="Times New Roman" w:hint="eastAsia"/>
          <w:sz w:val="21"/>
          <w:szCs w:val="21"/>
        </w:rPr>
        <w:t>环保非</w:t>
      </w:r>
      <w:proofErr w:type="gramEnd"/>
      <w:r w:rsidRPr="009F7450">
        <w:rPr>
          <w:rFonts w:ascii="Times New Roman" w:eastAsia="宋体" w:hAnsi="Times New Roman" w:hint="eastAsia"/>
          <w:sz w:val="21"/>
          <w:szCs w:val="21"/>
        </w:rPr>
        <w:t>政府组织凭借其专业技能，能够对政府和企业公开的环境信息进行评估和定级，通过自身影响力和社会舆论的监督作用，弱化强制性环境信息公开制度存在的局限性，从而有助于提升政府决策的科学性和环境信息公开制度的执行效率。</w:t>
      </w:r>
      <w:r w:rsidRPr="009F7450">
        <w:rPr>
          <w:rFonts w:ascii="Times New Roman" w:eastAsia="宋体" w:hAnsi="Times New Roman"/>
          <w:sz w:val="21"/>
          <w:szCs w:val="21"/>
        </w:rPr>
        <w:t>二者</w:t>
      </w:r>
      <w:r w:rsidRPr="009F7450">
        <w:rPr>
          <w:rFonts w:ascii="Times New Roman" w:eastAsia="宋体" w:hAnsi="Times New Roman" w:hint="eastAsia"/>
          <w:sz w:val="21"/>
          <w:szCs w:val="21"/>
        </w:rPr>
        <w:t>相</w:t>
      </w:r>
      <w:r w:rsidRPr="009F7450">
        <w:rPr>
          <w:rFonts w:ascii="Times New Roman" w:eastAsia="宋体" w:hAnsi="Times New Roman"/>
          <w:sz w:val="21"/>
          <w:szCs w:val="21"/>
        </w:rPr>
        <w:t>结合正</w:t>
      </w:r>
      <w:bookmarkStart w:id="37" w:name="_Hlk218754015"/>
      <w:r w:rsidRPr="009F7450">
        <w:rPr>
          <w:rFonts w:ascii="Times New Roman" w:eastAsia="宋体" w:hAnsi="Times New Roman"/>
          <w:sz w:val="21"/>
          <w:szCs w:val="21"/>
        </w:rPr>
        <w:t>是协同优化机制</w:t>
      </w:r>
      <w:r w:rsidRPr="009F7450">
        <w:rPr>
          <w:rFonts w:ascii="Times New Roman" w:eastAsia="宋体" w:hAnsi="Times New Roman" w:hint="eastAsia"/>
          <w:sz w:val="21"/>
          <w:szCs w:val="21"/>
        </w:rPr>
        <w:t>运行</w:t>
      </w:r>
      <w:r w:rsidRPr="009F7450">
        <w:rPr>
          <w:rFonts w:ascii="Times New Roman" w:eastAsia="宋体" w:hAnsi="Times New Roman"/>
          <w:sz w:val="21"/>
          <w:szCs w:val="21"/>
        </w:rPr>
        <w:t>的体现，它</w:t>
      </w:r>
      <w:r w:rsidRPr="009F7450">
        <w:rPr>
          <w:rFonts w:ascii="Times New Roman" w:eastAsia="宋体" w:hAnsi="Times New Roman" w:hint="eastAsia"/>
          <w:sz w:val="21"/>
          <w:szCs w:val="21"/>
        </w:rPr>
        <w:t>可以通过</w:t>
      </w:r>
      <w:r w:rsidRPr="009F7450">
        <w:rPr>
          <w:rFonts w:ascii="Times New Roman" w:eastAsia="宋体" w:hAnsi="Times New Roman"/>
          <w:sz w:val="21"/>
          <w:szCs w:val="21"/>
        </w:rPr>
        <w:t>强化监督网络，</w:t>
      </w:r>
      <w:r w:rsidRPr="009F7450">
        <w:rPr>
          <w:rFonts w:ascii="Times New Roman" w:eastAsia="宋体" w:hAnsi="Times New Roman" w:hint="eastAsia"/>
          <w:sz w:val="21"/>
          <w:szCs w:val="21"/>
        </w:rPr>
        <w:t>增强</w:t>
      </w:r>
      <w:r w:rsidRPr="009F7450">
        <w:rPr>
          <w:rFonts w:ascii="Times New Roman" w:eastAsia="宋体" w:hAnsi="Times New Roman"/>
          <w:sz w:val="21"/>
          <w:szCs w:val="21"/>
        </w:rPr>
        <w:t>信息公开的约束力，</w:t>
      </w:r>
      <w:r w:rsidRPr="009F7450">
        <w:rPr>
          <w:rFonts w:ascii="Times New Roman" w:eastAsia="宋体" w:hAnsi="Times New Roman" w:hint="eastAsia"/>
          <w:sz w:val="21"/>
          <w:szCs w:val="21"/>
        </w:rPr>
        <w:t>进而</w:t>
      </w:r>
      <w:r w:rsidRPr="009F7450">
        <w:rPr>
          <w:rFonts w:ascii="Times New Roman" w:eastAsia="宋体" w:hAnsi="Times New Roman"/>
          <w:sz w:val="21"/>
          <w:szCs w:val="21"/>
        </w:rPr>
        <w:t>放大对企业</w:t>
      </w:r>
      <w:r w:rsidRPr="009F7450">
        <w:rPr>
          <w:rFonts w:ascii="Times New Roman" w:eastAsia="宋体" w:hAnsi="Times New Roman" w:hint="eastAsia"/>
          <w:sz w:val="21"/>
          <w:szCs w:val="21"/>
        </w:rPr>
        <w:t>ESG</w:t>
      </w:r>
      <w:r w:rsidRPr="009F7450">
        <w:rPr>
          <w:rFonts w:ascii="Times New Roman" w:eastAsia="宋体" w:hAnsi="Times New Roman"/>
          <w:sz w:val="21"/>
          <w:szCs w:val="21"/>
        </w:rPr>
        <w:t>行为的塑造作用。</w:t>
      </w:r>
      <w:bookmarkEnd w:id="37"/>
    </w:p>
    <w:p w14:paraId="18147786" w14:textId="77777777" w:rsidR="00164409" w:rsidRPr="009F7450" w:rsidRDefault="00164409" w:rsidP="00164409">
      <w:pPr>
        <w:spacing w:after="0" w:line="360" w:lineRule="exact"/>
        <w:ind w:firstLineChars="200" w:firstLine="402"/>
        <w:jc w:val="both"/>
        <w:rPr>
          <w:rFonts w:ascii="Times New Roman" w:eastAsia="宋体" w:hAnsi="Times New Roman"/>
          <w:sz w:val="21"/>
          <w:szCs w:val="21"/>
        </w:rPr>
      </w:pPr>
      <w:r w:rsidRPr="009F7450">
        <w:rPr>
          <w:rFonts w:ascii="Times New Roman" w:eastAsia="宋体" w:hAnsi="Times New Roman"/>
          <w:sz w:val="21"/>
          <w:szCs w:val="21"/>
        </w:rPr>
        <w:t>在</w:t>
      </w:r>
      <w:r w:rsidRPr="009F7450">
        <w:rPr>
          <w:rFonts w:ascii="Times New Roman" w:eastAsia="宋体" w:hAnsi="Times New Roman" w:hint="eastAsia"/>
          <w:sz w:val="21"/>
          <w:szCs w:val="21"/>
        </w:rPr>
        <w:t>强制性环境信息公开制度与</w:t>
      </w:r>
      <w:proofErr w:type="gramStart"/>
      <w:r w:rsidRPr="009F7450">
        <w:rPr>
          <w:rFonts w:ascii="Times New Roman" w:eastAsia="宋体" w:hAnsi="Times New Roman" w:hint="eastAsia"/>
          <w:sz w:val="21"/>
          <w:szCs w:val="21"/>
        </w:rPr>
        <w:t>环保非</w:t>
      </w:r>
      <w:proofErr w:type="gramEnd"/>
      <w:r w:rsidRPr="009F7450">
        <w:rPr>
          <w:rFonts w:ascii="Times New Roman" w:eastAsia="宋体" w:hAnsi="Times New Roman" w:hint="eastAsia"/>
          <w:sz w:val="21"/>
          <w:szCs w:val="21"/>
        </w:rPr>
        <w:t>政府组织监督机制</w:t>
      </w:r>
      <w:r w:rsidRPr="009F7450">
        <w:rPr>
          <w:rFonts w:ascii="Times New Roman" w:eastAsia="宋体" w:hAnsi="Times New Roman"/>
          <w:sz w:val="21"/>
          <w:szCs w:val="21"/>
        </w:rPr>
        <w:t>构成的制度环境下</w:t>
      </w:r>
      <w:r w:rsidRPr="009F7450">
        <w:rPr>
          <w:rFonts w:ascii="Times New Roman" w:eastAsia="宋体" w:hAnsi="Times New Roman" w:hint="eastAsia"/>
          <w:sz w:val="21"/>
          <w:szCs w:val="21"/>
        </w:rPr>
        <w:t>，</w:t>
      </w:r>
      <w:r w:rsidRPr="009F7450">
        <w:rPr>
          <w:rFonts w:ascii="Times New Roman" w:eastAsia="宋体" w:hAnsi="Times New Roman"/>
          <w:sz w:val="21"/>
          <w:szCs w:val="21"/>
        </w:rPr>
        <w:t>企业作为环境信息公开的主体，其环境行为与信息公开质量直接影响</w:t>
      </w:r>
      <w:r w:rsidRPr="009F7450">
        <w:rPr>
          <w:rFonts w:ascii="Times New Roman" w:eastAsia="宋体" w:hAnsi="Times New Roman" w:hint="eastAsia"/>
          <w:sz w:val="21"/>
          <w:szCs w:val="21"/>
        </w:rPr>
        <w:t>着</w:t>
      </w:r>
      <w:r w:rsidRPr="009F7450">
        <w:rPr>
          <w:rFonts w:ascii="Times New Roman" w:eastAsia="宋体" w:hAnsi="Times New Roman"/>
          <w:sz w:val="21"/>
          <w:szCs w:val="21"/>
        </w:rPr>
        <w:t>治理效果及自身</w:t>
      </w:r>
      <w:r w:rsidRPr="009F7450">
        <w:rPr>
          <w:rFonts w:ascii="Times New Roman" w:eastAsia="宋体" w:hAnsi="Times New Roman" w:hint="eastAsia"/>
          <w:sz w:val="21"/>
          <w:szCs w:val="21"/>
        </w:rPr>
        <w:t>的</w:t>
      </w:r>
      <w:r w:rsidRPr="009F7450">
        <w:rPr>
          <w:rFonts w:ascii="Times New Roman" w:eastAsia="宋体" w:hAnsi="Times New Roman"/>
          <w:sz w:val="21"/>
          <w:szCs w:val="21"/>
        </w:rPr>
        <w:t>ESG</w:t>
      </w:r>
      <w:r w:rsidRPr="009F7450">
        <w:rPr>
          <w:rFonts w:ascii="Times New Roman" w:eastAsia="宋体" w:hAnsi="Times New Roman"/>
          <w:sz w:val="21"/>
          <w:szCs w:val="21"/>
        </w:rPr>
        <w:t>表现</w:t>
      </w:r>
      <w:r w:rsidRPr="009F7450">
        <w:rPr>
          <w:rFonts w:ascii="Times New Roman" w:eastAsia="宋体" w:hAnsi="Times New Roman" w:hint="eastAsia"/>
          <w:sz w:val="21"/>
          <w:szCs w:val="21"/>
        </w:rPr>
        <w:t>（</w:t>
      </w:r>
      <w:r w:rsidRPr="009F7450">
        <w:rPr>
          <w:rFonts w:ascii="Times New Roman" w:eastAsia="宋体" w:hAnsi="Times New Roman" w:hint="eastAsia"/>
          <w:sz w:val="21"/>
          <w:szCs w:val="21"/>
        </w:rPr>
        <w:t>Hassouna</w:t>
      </w:r>
      <w:r w:rsidRPr="009F7450">
        <w:rPr>
          <w:rFonts w:ascii="Times New Roman" w:eastAsia="宋体" w:hAnsi="Times New Roman" w:hint="eastAsia"/>
          <w:sz w:val="21"/>
          <w:szCs w:val="21"/>
        </w:rPr>
        <w:t>等，</w:t>
      </w:r>
      <w:r w:rsidRPr="009F7450">
        <w:rPr>
          <w:rFonts w:ascii="Times New Roman" w:eastAsia="宋体" w:hAnsi="Times New Roman" w:hint="eastAsia"/>
          <w:sz w:val="21"/>
          <w:szCs w:val="21"/>
        </w:rPr>
        <w:t>2017</w:t>
      </w:r>
      <w:r w:rsidRPr="009F7450">
        <w:rPr>
          <w:rFonts w:ascii="Times New Roman" w:eastAsia="宋体" w:hAnsi="Times New Roman" w:hint="eastAsia"/>
          <w:sz w:val="21"/>
          <w:szCs w:val="21"/>
        </w:rPr>
        <w:t>；</w:t>
      </w:r>
      <w:r w:rsidRPr="009F7450">
        <w:rPr>
          <w:rFonts w:ascii="Times New Roman" w:eastAsia="宋体" w:hAnsi="Times New Roman"/>
          <w:sz w:val="21"/>
          <w:szCs w:val="21"/>
        </w:rPr>
        <w:t>Plumlee</w:t>
      </w:r>
      <w:r w:rsidRPr="009F7450">
        <w:rPr>
          <w:rFonts w:ascii="Times New Roman" w:eastAsia="宋体" w:hAnsi="Times New Roman" w:hint="eastAsia"/>
          <w:sz w:val="21"/>
          <w:szCs w:val="21"/>
        </w:rPr>
        <w:t>等，</w:t>
      </w:r>
      <w:r w:rsidRPr="009F7450">
        <w:rPr>
          <w:rFonts w:ascii="Times New Roman" w:eastAsia="宋体" w:hAnsi="Times New Roman" w:hint="eastAsia"/>
          <w:sz w:val="21"/>
          <w:szCs w:val="21"/>
        </w:rPr>
        <w:t>2015</w:t>
      </w:r>
      <w:r w:rsidRPr="009F7450">
        <w:rPr>
          <w:rFonts w:ascii="Times New Roman" w:eastAsia="宋体" w:hAnsi="Times New Roman" w:hint="eastAsia"/>
          <w:sz w:val="21"/>
          <w:szCs w:val="21"/>
        </w:rPr>
        <w:t>）</w:t>
      </w:r>
      <w:r w:rsidRPr="009F7450">
        <w:rPr>
          <w:rFonts w:ascii="Times New Roman" w:eastAsia="宋体" w:hAnsi="Times New Roman"/>
          <w:sz w:val="21"/>
          <w:szCs w:val="21"/>
        </w:rPr>
        <w:t>。</w:t>
      </w:r>
      <w:bookmarkStart w:id="38" w:name="_Hlk218754038"/>
      <w:r w:rsidRPr="009F7450">
        <w:rPr>
          <w:rFonts w:ascii="Times New Roman" w:eastAsia="宋体" w:hAnsi="Times New Roman"/>
          <w:sz w:val="21"/>
          <w:szCs w:val="21"/>
        </w:rPr>
        <w:t>作为跨层次协同网络的终端响应者，企业行为是对外部多</w:t>
      </w:r>
      <w:proofErr w:type="gramStart"/>
      <w:r w:rsidRPr="009F7450">
        <w:rPr>
          <w:rFonts w:ascii="Times New Roman" w:eastAsia="宋体" w:hAnsi="Times New Roman"/>
          <w:sz w:val="21"/>
          <w:szCs w:val="21"/>
        </w:rPr>
        <w:t>源压力</w:t>
      </w:r>
      <w:proofErr w:type="gramEnd"/>
      <w:r w:rsidRPr="009F7450">
        <w:rPr>
          <w:rFonts w:ascii="Times New Roman" w:eastAsia="宋体" w:hAnsi="Times New Roman"/>
          <w:sz w:val="21"/>
          <w:szCs w:val="21"/>
        </w:rPr>
        <w:t>的直接反馈与内化结果</w:t>
      </w:r>
      <w:r w:rsidRPr="009F7450">
        <w:rPr>
          <w:rFonts w:ascii="Times New Roman" w:eastAsia="宋体" w:hAnsi="Times New Roman" w:hint="eastAsia"/>
          <w:sz w:val="21"/>
          <w:szCs w:val="21"/>
        </w:rPr>
        <w:t>。</w:t>
      </w:r>
      <w:bookmarkEnd w:id="38"/>
      <w:r w:rsidRPr="009F7450">
        <w:rPr>
          <w:rFonts w:ascii="Times New Roman" w:eastAsia="宋体" w:hAnsi="Times New Roman"/>
          <w:sz w:val="21"/>
          <w:szCs w:val="21"/>
        </w:rPr>
        <w:t>一方面，企业需按政府要求及时、准确地公开环境信息，接受社会公众和监管机构的监督，从而加强环境管理，提升环境绩效。另一方面，企业可主动开展</w:t>
      </w:r>
      <w:r w:rsidRPr="009F7450">
        <w:rPr>
          <w:rFonts w:ascii="Times New Roman" w:eastAsia="宋体" w:hAnsi="Times New Roman"/>
          <w:sz w:val="21"/>
          <w:szCs w:val="21"/>
        </w:rPr>
        <w:t>ESG</w:t>
      </w:r>
      <w:r w:rsidRPr="009F7450">
        <w:rPr>
          <w:rFonts w:ascii="Times New Roman" w:eastAsia="宋体" w:hAnsi="Times New Roman"/>
          <w:sz w:val="21"/>
          <w:szCs w:val="21"/>
        </w:rPr>
        <w:t>实践，将环境信息公开作为提升形象与竞争力的重要手段</w:t>
      </w:r>
      <w:r w:rsidRPr="009F7450">
        <w:rPr>
          <w:rFonts w:ascii="Times New Roman" w:eastAsia="宋体" w:hAnsi="Times New Roman" w:hint="eastAsia"/>
          <w:sz w:val="21"/>
          <w:szCs w:val="21"/>
        </w:rPr>
        <w:t>（</w:t>
      </w:r>
      <w:r w:rsidRPr="009F7450">
        <w:rPr>
          <w:rFonts w:ascii="Times New Roman" w:eastAsia="宋体" w:hAnsi="Times New Roman"/>
          <w:sz w:val="21"/>
          <w:szCs w:val="21"/>
        </w:rPr>
        <w:t>Dhaliwal</w:t>
      </w:r>
      <w:r w:rsidRPr="009F7450">
        <w:rPr>
          <w:rFonts w:ascii="Times New Roman" w:eastAsia="宋体" w:hAnsi="Times New Roman" w:hint="eastAsia"/>
          <w:sz w:val="21"/>
          <w:szCs w:val="21"/>
        </w:rPr>
        <w:t>等，</w:t>
      </w:r>
      <w:r w:rsidRPr="009F7450">
        <w:rPr>
          <w:rFonts w:ascii="Times New Roman" w:eastAsia="宋体" w:hAnsi="Times New Roman" w:hint="eastAsia"/>
          <w:sz w:val="21"/>
          <w:szCs w:val="21"/>
        </w:rPr>
        <w:t>2011</w:t>
      </w:r>
      <w:r w:rsidRPr="009F7450">
        <w:rPr>
          <w:rFonts w:ascii="Times New Roman" w:eastAsia="宋体" w:hAnsi="Times New Roman" w:hint="eastAsia"/>
          <w:sz w:val="21"/>
          <w:szCs w:val="21"/>
        </w:rPr>
        <w:t>）</w:t>
      </w:r>
      <w:r w:rsidRPr="009F7450">
        <w:rPr>
          <w:rFonts w:ascii="Times New Roman" w:eastAsia="宋体" w:hAnsi="Times New Roman"/>
          <w:sz w:val="21"/>
          <w:szCs w:val="21"/>
        </w:rPr>
        <w:t>。例如，通过发布可持续发展报告，向投资者、消费者等利益相关者展示其在环境、社会和治理方面的努力与成果。同时，企业还可与</w:t>
      </w:r>
      <w:proofErr w:type="gramStart"/>
      <w:r w:rsidRPr="009F7450">
        <w:rPr>
          <w:rFonts w:ascii="Times New Roman" w:eastAsia="宋体" w:hAnsi="Times New Roman"/>
          <w:sz w:val="21"/>
          <w:szCs w:val="21"/>
        </w:rPr>
        <w:t>环保</w:t>
      </w:r>
      <w:r w:rsidRPr="009F7450">
        <w:rPr>
          <w:rFonts w:ascii="Times New Roman" w:eastAsia="宋体" w:hAnsi="Times New Roman" w:hint="eastAsia"/>
          <w:sz w:val="21"/>
          <w:szCs w:val="21"/>
        </w:rPr>
        <w:t>非</w:t>
      </w:r>
      <w:proofErr w:type="gramEnd"/>
      <w:r w:rsidRPr="009F7450">
        <w:rPr>
          <w:rFonts w:ascii="Times New Roman" w:eastAsia="宋体" w:hAnsi="Times New Roman" w:hint="eastAsia"/>
          <w:sz w:val="21"/>
          <w:szCs w:val="21"/>
        </w:rPr>
        <w:t>政府组织</w:t>
      </w:r>
      <w:r w:rsidRPr="009F7450">
        <w:rPr>
          <w:rFonts w:ascii="Times New Roman" w:eastAsia="宋体" w:hAnsi="Times New Roman"/>
          <w:sz w:val="21"/>
          <w:szCs w:val="21"/>
        </w:rPr>
        <w:t>、科研机构合作，</w:t>
      </w:r>
      <w:bookmarkStart w:id="39" w:name="OLE_LINK34"/>
      <w:r w:rsidRPr="009F7450">
        <w:rPr>
          <w:rFonts w:ascii="Times New Roman" w:eastAsia="宋体" w:hAnsi="Times New Roman"/>
          <w:sz w:val="21"/>
          <w:szCs w:val="21"/>
        </w:rPr>
        <w:t>共同开展环境技术研发与</w:t>
      </w:r>
      <w:bookmarkEnd w:id="39"/>
      <w:r w:rsidRPr="009F7450">
        <w:rPr>
          <w:rFonts w:ascii="Times New Roman" w:eastAsia="宋体" w:hAnsi="Times New Roman"/>
          <w:sz w:val="21"/>
          <w:szCs w:val="21"/>
        </w:rPr>
        <w:t>创新，提升环境治理能力与可持续发展水平。</w:t>
      </w:r>
      <w:bookmarkStart w:id="40" w:name="_Hlk218754050"/>
      <w:r w:rsidRPr="009F7450">
        <w:rPr>
          <w:rFonts w:ascii="Times New Roman" w:eastAsia="宋体" w:hAnsi="Times New Roman"/>
          <w:sz w:val="21"/>
          <w:szCs w:val="21"/>
        </w:rPr>
        <w:t>在协同优化机制的作用下，企业所面对的是来自政府规制、市场信号与社会期望</w:t>
      </w:r>
      <w:r w:rsidRPr="009F7450">
        <w:rPr>
          <w:rFonts w:ascii="Times New Roman" w:eastAsia="宋体" w:hAnsi="Times New Roman" w:hint="eastAsia"/>
          <w:sz w:val="21"/>
          <w:szCs w:val="21"/>
        </w:rPr>
        <w:t>叠加与</w:t>
      </w:r>
      <w:r w:rsidRPr="009F7450">
        <w:rPr>
          <w:rFonts w:ascii="Times New Roman" w:eastAsia="宋体" w:hAnsi="Times New Roman"/>
          <w:sz w:val="21"/>
          <w:szCs w:val="21"/>
        </w:rPr>
        <w:t>交织而</w:t>
      </w:r>
      <w:r w:rsidRPr="009F7450">
        <w:rPr>
          <w:rFonts w:ascii="Times New Roman" w:eastAsia="宋体" w:hAnsi="Times New Roman" w:hint="eastAsia"/>
          <w:sz w:val="21"/>
          <w:szCs w:val="21"/>
        </w:rPr>
        <w:t>形</w:t>
      </w:r>
      <w:r w:rsidRPr="009F7450">
        <w:rPr>
          <w:rFonts w:ascii="Times New Roman" w:eastAsia="宋体" w:hAnsi="Times New Roman"/>
          <w:sz w:val="21"/>
          <w:szCs w:val="21"/>
        </w:rPr>
        <w:t>成的复合性制度压力。</w:t>
      </w:r>
      <w:bookmarkStart w:id="41" w:name="_Hlk219253103"/>
      <w:r w:rsidRPr="009F7450">
        <w:rPr>
          <w:rFonts w:ascii="Times New Roman" w:eastAsia="宋体" w:hAnsi="Times New Roman"/>
          <w:sz w:val="21"/>
          <w:szCs w:val="21"/>
        </w:rPr>
        <w:t>这不仅</w:t>
      </w:r>
      <w:r w:rsidRPr="009F7450">
        <w:rPr>
          <w:rFonts w:ascii="Times New Roman" w:eastAsia="宋体" w:hAnsi="Times New Roman" w:hint="eastAsia"/>
          <w:sz w:val="21"/>
          <w:szCs w:val="21"/>
        </w:rPr>
        <w:t>会</w:t>
      </w:r>
      <w:r w:rsidRPr="009F7450">
        <w:rPr>
          <w:rFonts w:ascii="Times New Roman" w:eastAsia="宋体" w:hAnsi="Times New Roman"/>
          <w:sz w:val="21"/>
          <w:szCs w:val="21"/>
        </w:rPr>
        <w:t>推动企业超越被动合</w:t>
      </w:r>
      <w:proofErr w:type="gramStart"/>
      <w:r w:rsidRPr="009F7450">
        <w:rPr>
          <w:rFonts w:ascii="Times New Roman" w:eastAsia="宋体" w:hAnsi="Times New Roman"/>
          <w:sz w:val="21"/>
          <w:szCs w:val="21"/>
        </w:rPr>
        <w:t>规</w:t>
      </w:r>
      <w:proofErr w:type="gramEnd"/>
      <w:r w:rsidRPr="009F7450">
        <w:rPr>
          <w:rFonts w:ascii="Times New Roman" w:eastAsia="宋体" w:hAnsi="Times New Roman"/>
          <w:sz w:val="21"/>
          <w:szCs w:val="21"/>
        </w:rPr>
        <w:t>的</w:t>
      </w:r>
      <w:r w:rsidRPr="009F7450">
        <w:rPr>
          <w:rFonts w:ascii="Times New Roman" w:eastAsia="宋体" w:hAnsi="Times New Roman" w:hint="eastAsia"/>
          <w:sz w:val="21"/>
          <w:szCs w:val="21"/>
        </w:rPr>
        <w:t>环境</w:t>
      </w:r>
      <w:r w:rsidRPr="009F7450">
        <w:rPr>
          <w:rFonts w:ascii="Times New Roman" w:eastAsia="宋体" w:hAnsi="Times New Roman"/>
          <w:sz w:val="21"/>
          <w:szCs w:val="21"/>
        </w:rPr>
        <w:t>信息</w:t>
      </w:r>
      <w:r w:rsidRPr="009F7450">
        <w:rPr>
          <w:rFonts w:ascii="Times New Roman" w:eastAsia="宋体" w:hAnsi="Times New Roman" w:hint="eastAsia"/>
          <w:sz w:val="21"/>
          <w:szCs w:val="21"/>
        </w:rPr>
        <w:t>公开行为本</w:t>
      </w:r>
      <w:r w:rsidRPr="009F7450">
        <w:rPr>
          <w:rFonts w:ascii="Times New Roman" w:eastAsia="宋体" w:hAnsi="Times New Roman" w:hint="eastAsia"/>
          <w:sz w:val="21"/>
          <w:szCs w:val="21"/>
        </w:rPr>
        <w:lastRenderedPageBreak/>
        <w:t>身</w:t>
      </w:r>
      <w:r w:rsidRPr="009F7450">
        <w:rPr>
          <w:rFonts w:ascii="Times New Roman" w:eastAsia="宋体" w:hAnsi="Times New Roman"/>
          <w:sz w:val="21"/>
          <w:szCs w:val="21"/>
        </w:rPr>
        <w:t>，</w:t>
      </w:r>
      <w:r w:rsidRPr="009F7450">
        <w:rPr>
          <w:rFonts w:ascii="Times New Roman" w:eastAsia="宋体" w:hAnsi="Times New Roman" w:hint="eastAsia"/>
          <w:sz w:val="21"/>
          <w:szCs w:val="21"/>
        </w:rPr>
        <w:t>还会</w:t>
      </w:r>
      <w:bookmarkStart w:id="42" w:name="OLE_LINK49"/>
      <w:r w:rsidRPr="009F7450">
        <w:rPr>
          <w:rFonts w:ascii="Times New Roman" w:eastAsia="宋体" w:hAnsi="Times New Roman"/>
          <w:sz w:val="21"/>
          <w:szCs w:val="21"/>
        </w:rPr>
        <w:t>通过压力内化与战略调适激发</w:t>
      </w:r>
      <w:bookmarkEnd w:id="42"/>
      <w:r w:rsidRPr="009F7450">
        <w:rPr>
          <w:rFonts w:ascii="Times New Roman" w:eastAsia="宋体" w:hAnsi="Times New Roman"/>
          <w:sz w:val="21"/>
          <w:szCs w:val="21"/>
        </w:rPr>
        <w:t>其开展</w:t>
      </w:r>
      <w:r w:rsidRPr="009F7450">
        <w:rPr>
          <w:rFonts w:ascii="Times New Roman" w:eastAsia="宋体" w:hAnsi="Times New Roman"/>
          <w:sz w:val="21"/>
          <w:szCs w:val="21"/>
        </w:rPr>
        <w:t>ESG</w:t>
      </w:r>
      <w:r w:rsidRPr="009F7450">
        <w:rPr>
          <w:rFonts w:ascii="Times New Roman" w:eastAsia="宋体" w:hAnsi="Times New Roman"/>
          <w:sz w:val="21"/>
          <w:szCs w:val="21"/>
        </w:rPr>
        <w:t>实践的内在动力。</w:t>
      </w:r>
      <w:bookmarkEnd w:id="40"/>
      <w:bookmarkEnd w:id="41"/>
    </w:p>
    <w:p w14:paraId="643A0D58" w14:textId="77777777" w:rsidR="00164409" w:rsidRPr="009F7450" w:rsidRDefault="00164409" w:rsidP="00164409">
      <w:pPr>
        <w:spacing w:after="0" w:line="360" w:lineRule="exact"/>
        <w:ind w:firstLineChars="200" w:firstLine="402"/>
        <w:jc w:val="both"/>
        <w:rPr>
          <w:rFonts w:ascii="Times New Roman" w:eastAsia="宋体" w:hAnsi="Times New Roman"/>
          <w:sz w:val="21"/>
          <w:szCs w:val="21"/>
        </w:rPr>
      </w:pPr>
      <w:r w:rsidRPr="009F7450">
        <w:rPr>
          <w:rFonts w:ascii="Times New Roman" w:eastAsia="宋体" w:hAnsi="Times New Roman"/>
          <w:sz w:val="21"/>
          <w:szCs w:val="21"/>
        </w:rPr>
        <w:t>除了政府、</w:t>
      </w:r>
      <w:proofErr w:type="gramStart"/>
      <w:r w:rsidRPr="009F7450">
        <w:rPr>
          <w:rFonts w:ascii="Times New Roman" w:eastAsia="宋体" w:hAnsi="Times New Roman" w:hint="eastAsia"/>
          <w:sz w:val="21"/>
          <w:szCs w:val="21"/>
        </w:rPr>
        <w:t>环保非</w:t>
      </w:r>
      <w:proofErr w:type="gramEnd"/>
      <w:r w:rsidRPr="009F7450">
        <w:rPr>
          <w:rFonts w:ascii="Times New Roman" w:eastAsia="宋体" w:hAnsi="Times New Roman" w:hint="eastAsia"/>
          <w:sz w:val="21"/>
          <w:szCs w:val="21"/>
        </w:rPr>
        <w:t>政府组织</w:t>
      </w:r>
      <w:r w:rsidRPr="009F7450">
        <w:rPr>
          <w:rFonts w:ascii="Times New Roman" w:eastAsia="宋体" w:hAnsi="Times New Roman"/>
          <w:sz w:val="21"/>
          <w:szCs w:val="21"/>
        </w:rPr>
        <w:t>和企业的直接作</w:t>
      </w:r>
      <w:r w:rsidRPr="009F7450">
        <w:rPr>
          <w:rFonts w:ascii="Times New Roman" w:eastAsia="宋体" w:hAnsi="Times New Roman" w:hint="eastAsia"/>
          <w:sz w:val="21"/>
          <w:szCs w:val="21"/>
        </w:rPr>
        <w:t>用外，</w:t>
      </w:r>
      <w:r w:rsidRPr="009F7450">
        <w:rPr>
          <w:rFonts w:ascii="Times New Roman" w:eastAsia="宋体" w:hAnsi="Times New Roman"/>
          <w:sz w:val="21"/>
          <w:szCs w:val="21"/>
        </w:rPr>
        <w:t>社会公众</w:t>
      </w:r>
      <w:r w:rsidRPr="009F7450">
        <w:rPr>
          <w:rFonts w:ascii="Times New Roman" w:eastAsia="宋体" w:hAnsi="Times New Roman" w:hint="eastAsia"/>
          <w:sz w:val="21"/>
          <w:szCs w:val="21"/>
        </w:rPr>
        <w:t>作为</w:t>
      </w:r>
      <w:r w:rsidRPr="009F7450">
        <w:rPr>
          <w:rFonts w:ascii="Times New Roman" w:eastAsia="宋体" w:hAnsi="Times New Roman"/>
          <w:sz w:val="21"/>
          <w:szCs w:val="21"/>
        </w:rPr>
        <w:t>环境治理的重要参与者与监督者，其环境意识与行为</w:t>
      </w:r>
      <w:r w:rsidRPr="009F7450">
        <w:rPr>
          <w:rFonts w:ascii="Times New Roman" w:eastAsia="宋体" w:hAnsi="Times New Roman" w:hint="eastAsia"/>
          <w:sz w:val="21"/>
          <w:szCs w:val="21"/>
        </w:rPr>
        <w:t>同样</w:t>
      </w:r>
      <w:r w:rsidRPr="009F7450">
        <w:rPr>
          <w:rFonts w:ascii="Times New Roman" w:eastAsia="宋体" w:hAnsi="Times New Roman"/>
          <w:sz w:val="21"/>
          <w:szCs w:val="21"/>
        </w:rPr>
        <w:t>对信息公开和企业</w:t>
      </w:r>
      <w:r w:rsidRPr="009F7450">
        <w:rPr>
          <w:rFonts w:ascii="Times New Roman" w:eastAsia="宋体" w:hAnsi="Times New Roman"/>
          <w:sz w:val="21"/>
          <w:szCs w:val="21"/>
        </w:rPr>
        <w:t>ESG</w:t>
      </w:r>
      <w:r w:rsidRPr="009F7450">
        <w:rPr>
          <w:rFonts w:ascii="Times New Roman" w:eastAsia="宋体" w:hAnsi="Times New Roman"/>
          <w:sz w:val="21"/>
          <w:szCs w:val="21"/>
        </w:rPr>
        <w:t>表现</w:t>
      </w:r>
      <w:r w:rsidRPr="009F7450">
        <w:rPr>
          <w:rFonts w:ascii="Times New Roman" w:eastAsia="宋体" w:hAnsi="Times New Roman" w:hint="eastAsia"/>
          <w:sz w:val="21"/>
          <w:szCs w:val="21"/>
        </w:rPr>
        <w:t>具有显著</w:t>
      </w:r>
      <w:r w:rsidRPr="009F7450">
        <w:rPr>
          <w:rFonts w:ascii="Times New Roman" w:eastAsia="宋体" w:hAnsi="Times New Roman"/>
          <w:sz w:val="21"/>
          <w:szCs w:val="21"/>
        </w:rPr>
        <w:t>影响</w:t>
      </w:r>
      <w:r w:rsidRPr="009F7450">
        <w:rPr>
          <w:rFonts w:ascii="Times New Roman" w:eastAsia="宋体" w:hAnsi="Times New Roman" w:hint="eastAsia"/>
          <w:sz w:val="21"/>
          <w:szCs w:val="21"/>
        </w:rPr>
        <w:t>（</w:t>
      </w:r>
      <w:r w:rsidRPr="009F7450">
        <w:rPr>
          <w:rFonts w:ascii="Times New Roman" w:eastAsia="宋体" w:hAnsi="Times New Roman" w:hint="eastAsia"/>
          <w:sz w:val="21"/>
          <w:szCs w:val="21"/>
        </w:rPr>
        <w:t>Konar</w:t>
      </w:r>
      <w:r w:rsidRPr="009F7450">
        <w:rPr>
          <w:rFonts w:ascii="Times New Roman" w:eastAsia="宋体" w:hAnsi="Times New Roman" w:hint="eastAsia"/>
          <w:sz w:val="21"/>
          <w:szCs w:val="21"/>
        </w:rPr>
        <w:t>和</w:t>
      </w:r>
      <w:r w:rsidRPr="009F7450">
        <w:rPr>
          <w:rFonts w:ascii="Times New Roman" w:eastAsia="宋体" w:hAnsi="Times New Roman" w:hint="eastAsia"/>
          <w:sz w:val="21"/>
          <w:szCs w:val="21"/>
        </w:rPr>
        <w:t>Cohen</w:t>
      </w:r>
      <w:r w:rsidRPr="009F7450">
        <w:rPr>
          <w:rFonts w:ascii="Times New Roman" w:eastAsia="宋体" w:hAnsi="Times New Roman" w:hint="eastAsia"/>
          <w:sz w:val="21"/>
          <w:szCs w:val="21"/>
        </w:rPr>
        <w:t>，</w:t>
      </w:r>
      <w:r w:rsidRPr="009F7450">
        <w:rPr>
          <w:rFonts w:ascii="Times New Roman" w:eastAsia="宋体" w:hAnsi="Times New Roman" w:hint="eastAsia"/>
          <w:sz w:val="21"/>
          <w:szCs w:val="21"/>
        </w:rPr>
        <w:t>1997</w:t>
      </w:r>
      <w:r w:rsidRPr="009F7450">
        <w:rPr>
          <w:rFonts w:ascii="Times New Roman" w:eastAsia="宋体" w:hAnsi="Times New Roman" w:hint="eastAsia"/>
          <w:sz w:val="21"/>
          <w:szCs w:val="21"/>
        </w:rPr>
        <w:t>；</w:t>
      </w:r>
      <w:r w:rsidRPr="009F7450">
        <w:rPr>
          <w:rFonts w:ascii="Times New Roman" w:eastAsia="宋体" w:hAnsi="Times New Roman" w:hint="eastAsia"/>
          <w:sz w:val="21"/>
          <w:szCs w:val="21"/>
        </w:rPr>
        <w:t>Blackman</w:t>
      </w:r>
      <w:r w:rsidRPr="009F7450">
        <w:rPr>
          <w:rFonts w:ascii="Times New Roman" w:eastAsia="宋体" w:hAnsi="Times New Roman" w:hint="eastAsia"/>
          <w:sz w:val="21"/>
          <w:szCs w:val="21"/>
        </w:rPr>
        <w:t>和</w:t>
      </w:r>
      <w:r w:rsidRPr="009F7450">
        <w:rPr>
          <w:rFonts w:ascii="Times New Roman" w:eastAsia="宋体" w:hAnsi="Times New Roman" w:hint="eastAsia"/>
          <w:sz w:val="21"/>
          <w:szCs w:val="21"/>
        </w:rPr>
        <w:t>Bannister</w:t>
      </w:r>
      <w:r w:rsidRPr="009F7450">
        <w:rPr>
          <w:rFonts w:ascii="Times New Roman" w:eastAsia="宋体" w:hAnsi="Times New Roman" w:hint="eastAsia"/>
          <w:sz w:val="21"/>
          <w:szCs w:val="21"/>
        </w:rPr>
        <w:t>，</w:t>
      </w:r>
      <w:r w:rsidRPr="009F7450">
        <w:rPr>
          <w:rFonts w:ascii="Times New Roman" w:eastAsia="宋体" w:hAnsi="Times New Roman" w:hint="eastAsia"/>
          <w:sz w:val="21"/>
          <w:szCs w:val="21"/>
        </w:rPr>
        <w:t>1998</w:t>
      </w:r>
      <w:r w:rsidRPr="009F7450">
        <w:rPr>
          <w:rFonts w:ascii="Times New Roman" w:eastAsia="宋体" w:hAnsi="Times New Roman" w:hint="eastAsia"/>
          <w:sz w:val="21"/>
          <w:szCs w:val="21"/>
        </w:rPr>
        <w:t>）</w:t>
      </w:r>
      <w:r w:rsidRPr="009F7450">
        <w:rPr>
          <w:rFonts w:ascii="Times New Roman" w:eastAsia="宋体" w:hAnsi="Times New Roman"/>
          <w:sz w:val="21"/>
          <w:szCs w:val="21"/>
        </w:rPr>
        <w:t>。随着环境信息公开的</w:t>
      </w:r>
      <w:r w:rsidRPr="009F7450">
        <w:rPr>
          <w:rFonts w:ascii="Times New Roman" w:eastAsia="宋体" w:hAnsi="Times New Roman" w:hint="eastAsia"/>
          <w:sz w:val="21"/>
          <w:szCs w:val="21"/>
        </w:rPr>
        <w:t>强化</w:t>
      </w:r>
      <w:r w:rsidRPr="009F7450">
        <w:rPr>
          <w:rFonts w:ascii="Times New Roman" w:eastAsia="宋体" w:hAnsi="Times New Roman"/>
          <w:sz w:val="21"/>
          <w:szCs w:val="21"/>
        </w:rPr>
        <w:t>，公众能</w:t>
      </w:r>
      <w:r w:rsidRPr="009F7450">
        <w:rPr>
          <w:rFonts w:ascii="Times New Roman" w:eastAsia="宋体" w:hAnsi="Times New Roman" w:hint="eastAsia"/>
          <w:sz w:val="21"/>
          <w:szCs w:val="21"/>
        </w:rPr>
        <w:t>够</w:t>
      </w:r>
      <w:r w:rsidRPr="009F7450">
        <w:rPr>
          <w:rFonts w:ascii="Times New Roman" w:eastAsia="宋体" w:hAnsi="Times New Roman"/>
          <w:sz w:val="21"/>
          <w:szCs w:val="21"/>
        </w:rPr>
        <w:t>更</w:t>
      </w:r>
      <w:r w:rsidRPr="009F7450">
        <w:rPr>
          <w:rFonts w:ascii="Times New Roman" w:eastAsia="宋体" w:hAnsi="Times New Roman" w:hint="eastAsia"/>
          <w:sz w:val="21"/>
          <w:szCs w:val="21"/>
        </w:rPr>
        <w:t>加</w:t>
      </w:r>
      <w:r w:rsidRPr="009F7450">
        <w:rPr>
          <w:rFonts w:ascii="Times New Roman" w:eastAsia="宋体" w:hAnsi="Times New Roman"/>
          <w:sz w:val="21"/>
          <w:szCs w:val="21"/>
        </w:rPr>
        <w:t>便捷地获取信息，了解企业和政府的治理状况</w:t>
      </w:r>
      <w:r w:rsidRPr="009F7450">
        <w:rPr>
          <w:rFonts w:ascii="Times New Roman" w:eastAsia="宋体" w:hAnsi="Times New Roman" w:hint="eastAsia"/>
          <w:sz w:val="21"/>
          <w:szCs w:val="21"/>
        </w:rPr>
        <w:t>，进而可以</w:t>
      </w:r>
      <w:r w:rsidRPr="009F7450">
        <w:rPr>
          <w:rFonts w:ascii="Times New Roman" w:eastAsia="宋体" w:hAnsi="Times New Roman"/>
          <w:sz w:val="21"/>
          <w:szCs w:val="21"/>
        </w:rPr>
        <w:t>通过消费选择、舆论监督等方式向企业和政府施压，促使其加强治理。例如，消费者在</w:t>
      </w:r>
      <w:r w:rsidRPr="009F7450">
        <w:rPr>
          <w:rFonts w:ascii="Times New Roman" w:eastAsia="宋体" w:hAnsi="Times New Roman" w:hint="eastAsia"/>
          <w:sz w:val="21"/>
          <w:szCs w:val="21"/>
        </w:rPr>
        <w:t>挑选商品</w:t>
      </w:r>
      <w:r w:rsidRPr="009F7450">
        <w:rPr>
          <w:rFonts w:ascii="Times New Roman" w:eastAsia="宋体" w:hAnsi="Times New Roman"/>
          <w:sz w:val="21"/>
          <w:szCs w:val="21"/>
        </w:rPr>
        <w:t>时</w:t>
      </w:r>
      <w:r w:rsidRPr="009F7450">
        <w:rPr>
          <w:rFonts w:ascii="Times New Roman" w:eastAsia="宋体" w:hAnsi="Times New Roman" w:hint="eastAsia"/>
          <w:sz w:val="21"/>
          <w:szCs w:val="21"/>
        </w:rPr>
        <w:t>会</w:t>
      </w:r>
      <w:r w:rsidRPr="009F7450">
        <w:rPr>
          <w:rFonts w:ascii="Times New Roman" w:eastAsia="宋体" w:hAnsi="Times New Roman"/>
          <w:sz w:val="21"/>
          <w:szCs w:val="21"/>
        </w:rPr>
        <w:t>更倾向于选择环境绩效良好、积极公开环境信息的企业</w:t>
      </w:r>
      <w:r w:rsidRPr="009F7450">
        <w:rPr>
          <w:rFonts w:ascii="Times New Roman" w:eastAsia="宋体" w:hAnsi="Times New Roman" w:hint="eastAsia"/>
          <w:sz w:val="21"/>
          <w:szCs w:val="21"/>
        </w:rPr>
        <w:t>（</w:t>
      </w:r>
      <w:r w:rsidRPr="009F7450">
        <w:rPr>
          <w:rFonts w:ascii="Times New Roman" w:eastAsia="宋体" w:hAnsi="Times New Roman" w:hint="eastAsia"/>
          <w:sz w:val="21"/>
          <w:szCs w:val="21"/>
        </w:rPr>
        <w:t>Powers</w:t>
      </w:r>
      <w:r w:rsidRPr="009F7450">
        <w:rPr>
          <w:rFonts w:ascii="Times New Roman" w:eastAsia="宋体" w:hAnsi="Times New Roman" w:hint="eastAsia"/>
          <w:sz w:val="21"/>
          <w:szCs w:val="21"/>
        </w:rPr>
        <w:t>等，</w:t>
      </w:r>
      <w:r w:rsidRPr="009F7450">
        <w:rPr>
          <w:rFonts w:ascii="Times New Roman" w:eastAsia="宋体" w:hAnsi="Times New Roman" w:hint="eastAsia"/>
          <w:sz w:val="21"/>
          <w:szCs w:val="21"/>
        </w:rPr>
        <w:t>2011</w:t>
      </w:r>
      <w:r w:rsidRPr="009F7450">
        <w:rPr>
          <w:rFonts w:ascii="Times New Roman" w:eastAsia="宋体" w:hAnsi="Times New Roman" w:hint="eastAsia"/>
          <w:sz w:val="21"/>
          <w:szCs w:val="21"/>
        </w:rPr>
        <w:t>；</w:t>
      </w:r>
      <w:r w:rsidRPr="009F7450">
        <w:rPr>
          <w:rFonts w:ascii="Times New Roman" w:eastAsia="宋体" w:hAnsi="Times New Roman" w:hint="eastAsia"/>
          <w:sz w:val="21"/>
          <w:szCs w:val="21"/>
        </w:rPr>
        <w:t>Blackman</w:t>
      </w:r>
      <w:r w:rsidRPr="009F7450">
        <w:rPr>
          <w:rFonts w:ascii="Times New Roman" w:eastAsia="宋体" w:hAnsi="Times New Roman" w:hint="eastAsia"/>
          <w:sz w:val="21"/>
          <w:szCs w:val="21"/>
        </w:rPr>
        <w:t>，</w:t>
      </w:r>
      <w:r w:rsidRPr="009F7450">
        <w:rPr>
          <w:rFonts w:ascii="Times New Roman" w:eastAsia="宋体" w:hAnsi="Times New Roman" w:hint="eastAsia"/>
          <w:sz w:val="21"/>
          <w:szCs w:val="21"/>
        </w:rPr>
        <w:t>2010</w:t>
      </w:r>
      <w:r w:rsidRPr="009F7450">
        <w:rPr>
          <w:rFonts w:ascii="Times New Roman" w:eastAsia="宋体" w:hAnsi="Times New Roman" w:hint="eastAsia"/>
          <w:sz w:val="21"/>
          <w:szCs w:val="21"/>
        </w:rPr>
        <w:t>）</w:t>
      </w:r>
      <w:r w:rsidRPr="009F7450">
        <w:rPr>
          <w:rFonts w:ascii="Times New Roman" w:eastAsia="宋体" w:hAnsi="Times New Roman"/>
          <w:sz w:val="21"/>
          <w:szCs w:val="21"/>
        </w:rPr>
        <w:t>。</w:t>
      </w:r>
      <w:r w:rsidRPr="009F7450">
        <w:rPr>
          <w:rFonts w:ascii="Times New Roman" w:eastAsia="宋体" w:hAnsi="Times New Roman" w:hint="eastAsia"/>
          <w:sz w:val="21"/>
          <w:szCs w:val="21"/>
        </w:rPr>
        <w:t>此外，</w:t>
      </w:r>
      <w:r w:rsidRPr="009F7450">
        <w:rPr>
          <w:rFonts w:ascii="Times New Roman" w:eastAsia="宋体" w:hAnsi="Times New Roman"/>
          <w:sz w:val="21"/>
          <w:szCs w:val="21"/>
        </w:rPr>
        <w:t>公众还可通过社交媒体、投诉举报等渠道曝光和举报企业的环境违法行为</w:t>
      </w:r>
      <w:r w:rsidRPr="009F7450">
        <w:rPr>
          <w:rFonts w:ascii="Times New Roman" w:eastAsia="宋体" w:hAnsi="Times New Roman" w:hint="eastAsia"/>
          <w:sz w:val="21"/>
          <w:szCs w:val="21"/>
        </w:rPr>
        <w:t>，并</w:t>
      </w:r>
      <w:r w:rsidRPr="009F7450">
        <w:rPr>
          <w:rFonts w:ascii="Times New Roman" w:eastAsia="宋体" w:hAnsi="Times New Roman"/>
          <w:sz w:val="21"/>
          <w:szCs w:val="21"/>
        </w:rPr>
        <w:t>参与政府环境决策过程（如听证会、意见征集</w:t>
      </w:r>
      <w:r w:rsidRPr="009F7450">
        <w:rPr>
          <w:rFonts w:ascii="Times New Roman" w:eastAsia="宋体" w:hAnsi="Times New Roman" w:hint="eastAsia"/>
          <w:sz w:val="21"/>
          <w:szCs w:val="21"/>
        </w:rPr>
        <w:t>等</w:t>
      </w:r>
      <w:r w:rsidRPr="009F7450">
        <w:rPr>
          <w:rFonts w:ascii="Times New Roman" w:eastAsia="宋体" w:hAnsi="Times New Roman"/>
          <w:sz w:val="21"/>
          <w:szCs w:val="21"/>
        </w:rPr>
        <w:t>），表达意见和建议，为制定科学合理的环境政策提供参</w:t>
      </w:r>
      <w:bookmarkStart w:id="43" w:name="OLE_LINK48"/>
      <w:r w:rsidRPr="009F7450">
        <w:rPr>
          <w:rFonts w:ascii="Times New Roman" w:eastAsia="宋体" w:hAnsi="Times New Roman"/>
          <w:sz w:val="21"/>
          <w:szCs w:val="21"/>
        </w:rPr>
        <w:t>考。</w:t>
      </w:r>
      <w:bookmarkStart w:id="44" w:name="_Hlk218754062"/>
      <w:r w:rsidRPr="009F7450">
        <w:rPr>
          <w:rFonts w:ascii="Times New Roman" w:eastAsia="宋体" w:hAnsi="Times New Roman"/>
          <w:sz w:val="21"/>
          <w:szCs w:val="21"/>
        </w:rPr>
        <w:t>公众的广泛参</w:t>
      </w:r>
      <w:bookmarkEnd w:id="43"/>
      <w:r w:rsidRPr="009F7450">
        <w:rPr>
          <w:rFonts w:ascii="Times New Roman" w:eastAsia="宋体" w:hAnsi="Times New Roman"/>
          <w:sz w:val="21"/>
          <w:szCs w:val="21"/>
        </w:rPr>
        <w:t>与</w:t>
      </w:r>
      <w:r w:rsidRPr="009F7450">
        <w:rPr>
          <w:rFonts w:ascii="Times New Roman" w:eastAsia="宋体" w:hAnsi="Times New Roman" w:hint="eastAsia"/>
          <w:sz w:val="21"/>
          <w:szCs w:val="21"/>
        </w:rPr>
        <w:t>会</w:t>
      </w:r>
      <w:r w:rsidRPr="009F7450">
        <w:rPr>
          <w:rFonts w:ascii="Times New Roman" w:eastAsia="宋体" w:hAnsi="Times New Roman"/>
          <w:sz w:val="21"/>
          <w:szCs w:val="21"/>
        </w:rPr>
        <w:t>形成强大的社会</w:t>
      </w:r>
      <w:proofErr w:type="gramStart"/>
      <w:r w:rsidRPr="009F7450">
        <w:rPr>
          <w:rFonts w:ascii="Times New Roman" w:eastAsia="宋体" w:hAnsi="Times New Roman"/>
          <w:sz w:val="21"/>
          <w:szCs w:val="21"/>
        </w:rPr>
        <w:t>监督场域</w:t>
      </w:r>
      <w:proofErr w:type="gramEnd"/>
      <w:r w:rsidRPr="009F7450">
        <w:rPr>
          <w:rFonts w:ascii="Times New Roman" w:eastAsia="宋体" w:hAnsi="Times New Roman"/>
          <w:sz w:val="21"/>
          <w:szCs w:val="21"/>
        </w:rPr>
        <w:t>，这不仅是协同优化机制的重要组成部分，也</w:t>
      </w:r>
      <w:r w:rsidRPr="009F7450">
        <w:rPr>
          <w:rFonts w:ascii="Times New Roman" w:eastAsia="宋体" w:hAnsi="Times New Roman" w:hint="eastAsia"/>
          <w:sz w:val="21"/>
          <w:szCs w:val="21"/>
        </w:rPr>
        <w:t>会</w:t>
      </w:r>
      <w:r w:rsidRPr="009F7450">
        <w:rPr>
          <w:rFonts w:ascii="Times New Roman" w:eastAsia="宋体" w:hAnsi="Times New Roman"/>
          <w:sz w:val="21"/>
          <w:szCs w:val="21"/>
        </w:rPr>
        <w:t>使</w:t>
      </w:r>
      <w:r w:rsidRPr="009F7450">
        <w:rPr>
          <w:rFonts w:ascii="Times New Roman" w:eastAsia="宋体" w:hAnsi="Times New Roman" w:hint="eastAsia"/>
          <w:sz w:val="21"/>
          <w:szCs w:val="21"/>
        </w:rPr>
        <w:t>环境</w:t>
      </w:r>
      <w:r w:rsidRPr="009F7450">
        <w:rPr>
          <w:rFonts w:ascii="Times New Roman" w:eastAsia="宋体" w:hAnsi="Times New Roman"/>
          <w:sz w:val="21"/>
          <w:szCs w:val="21"/>
        </w:rPr>
        <w:t>信息公开的反馈回路更为灵敏</w:t>
      </w:r>
      <w:r w:rsidRPr="009F7450">
        <w:rPr>
          <w:rFonts w:ascii="Times New Roman" w:eastAsia="宋体" w:hAnsi="Times New Roman" w:hint="eastAsia"/>
          <w:sz w:val="21"/>
          <w:szCs w:val="21"/>
        </w:rPr>
        <w:t>与</w:t>
      </w:r>
      <w:r w:rsidRPr="009F7450">
        <w:rPr>
          <w:rFonts w:ascii="Times New Roman" w:eastAsia="宋体" w:hAnsi="Times New Roman"/>
          <w:sz w:val="21"/>
          <w:szCs w:val="21"/>
        </w:rPr>
        <w:t>有效，进而促使企业更加重视并持续改善自身的</w:t>
      </w:r>
      <w:r w:rsidRPr="009F7450">
        <w:rPr>
          <w:rFonts w:ascii="Times New Roman" w:eastAsia="宋体" w:hAnsi="Times New Roman"/>
          <w:sz w:val="21"/>
          <w:szCs w:val="21"/>
        </w:rPr>
        <w:t>ESG</w:t>
      </w:r>
      <w:r w:rsidRPr="009F7450">
        <w:rPr>
          <w:rFonts w:ascii="Times New Roman" w:eastAsia="宋体" w:hAnsi="Times New Roman"/>
          <w:sz w:val="21"/>
          <w:szCs w:val="21"/>
        </w:rPr>
        <w:t>表现。</w:t>
      </w:r>
    </w:p>
    <w:bookmarkEnd w:id="34"/>
    <w:bookmarkEnd w:id="44"/>
    <w:p w14:paraId="221ED59E" w14:textId="79987FED" w:rsidR="00164409" w:rsidRPr="009F7450" w:rsidRDefault="00164409" w:rsidP="00164409">
      <w:pPr>
        <w:spacing w:after="0" w:line="360" w:lineRule="exact"/>
        <w:ind w:firstLineChars="200" w:firstLine="402"/>
        <w:jc w:val="both"/>
        <w:rPr>
          <w:rFonts w:ascii="Times New Roman" w:eastAsia="宋体" w:hAnsi="Times New Roman"/>
          <w:sz w:val="21"/>
          <w:szCs w:val="21"/>
        </w:rPr>
      </w:pPr>
      <w:r w:rsidRPr="009F7450">
        <w:rPr>
          <w:rFonts w:ascii="Times New Roman" w:eastAsia="宋体" w:hAnsi="Times New Roman" w:hint="eastAsia"/>
          <w:sz w:val="21"/>
          <w:szCs w:val="21"/>
        </w:rPr>
        <w:t>综上，</w:t>
      </w:r>
      <w:r w:rsidRPr="009F7450">
        <w:rPr>
          <w:rFonts w:ascii="Times New Roman" w:eastAsia="宋体" w:hAnsi="Times New Roman"/>
          <w:sz w:val="21"/>
          <w:szCs w:val="21"/>
        </w:rPr>
        <w:t>政府作为制度构建者与</w:t>
      </w:r>
      <w:r w:rsidRPr="009F7450">
        <w:rPr>
          <w:rFonts w:ascii="Times New Roman" w:eastAsia="宋体" w:hAnsi="Times New Roman" w:hint="eastAsia"/>
          <w:sz w:val="21"/>
          <w:szCs w:val="21"/>
        </w:rPr>
        <w:t>执行</w:t>
      </w:r>
      <w:r w:rsidRPr="009F7450">
        <w:rPr>
          <w:rFonts w:ascii="Times New Roman" w:eastAsia="宋体" w:hAnsi="Times New Roman"/>
          <w:sz w:val="21"/>
          <w:szCs w:val="21"/>
        </w:rPr>
        <w:t>监管者，</w:t>
      </w:r>
      <w:r w:rsidRPr="009F7450">
        <w:rPr>
          <w:rFonts w:ascii="Times New Roman" w:eastAsia="宋体" w:hAnsi="Times New Roman" w:hint="eastAsia"/>
          <w:sz w:val="21"/>
          <w:szCs w:val="21"/>
        </w:rPr>
        <w:t>可以</w:t>
      </w:r>
      <w:r w:rsidRPr="009F7450">
        <w:rPr>
          <w:rFonts w:ascii="Times New Roman" w:eastAsia="宋体" w:hAnsi="Times New Roman"/>
          <w:sz w:val="21"/>
          <w:szCs w:val="21"/>
        </w:rPr>
        <w:t>通过强制性环境信息公开制度提供动力与约束；</w:t>
      </w:r>
      <w:proofErr w:type="gramStart"/>
      <w:r w:rsidRPr="009F7450">
        <w:rPr>
          <w:rFonts w:ascii="Times New Roman" w:eastAsia="宋体" w:hAnsi="Times New Roman"/>
          <w:sz w:val="21"/>
          <w:szCs w:val="21"/>
        </w:rPr>
        <w:t>环保非</w:t>
      </w:r>
      <w:proofErr w:type="gramEnd"/>
      <w:r w:rsidRPr="009F7450">
        <w:rPr>
          <w:rFonts w:ascii="Times New Roman" w:eastAsia="宋体" w:hAnsi="Times New Roman"/>
          <w:sz w:val="21"/>
          <w:szCs w:val="21"/>
        </w:rPr>
        <w:t>政府组织</w:t>
      </w:r>
      <w:r w:rsidRPr="009F7450">
        <w:rPr>
          <w:rFonts w:ascii="Times New Roman" w:eastAsia="宋体" w:hAnsi="Times New Roman" w:hint="eastAsia"/>
          <w:sz w:val="21"/>
          <w:szCs w:val="21"/>
        </w:rPr>
        <w:t>则负责</w:t>
      </w:r>
      <w:r w:rsidRPr="009F7450">
        <w:rPr>
          <w:rFonts w:ascii="Times New Roman" w:eastAsia="宋体" w:hAnsi="Times New Roman"/>
          <w:sz w:val="21"/>
          <w:szCs w:val="21"/>
        </w:rPr>
        <w:t>发挥专业监督作用，保障信息质量与效率；企业作为核心执行主体，</w:t>
      </w:r>
      <w:r w:rsidRPr="009F7450">
        <w:rPr>
          <w:rFonts w:ascii="Times New Roman" w:eastAsia="宋体" w:hAnsi="Times New Roman" w:hint="eastAsia"/>
          <w:sz w:val="21"/>
          <w:szCs w:val="21"/>
        </w:rPr>
        <w:t>需要</w:t>
      </w:r>
      <w:r w:rsidRPr="009F7450">
        <w:rPr>
          <w:rFonts w:ascii="Times New Roman" w:eastAsia="宋体" w:hAnsi="Times New Roman"/>
          <w:sz w:val="21"/>
          <w:szCs w:val="21"/>
        </w:rPr>
        <w:t>在合</w:t>
      </w:r>
      <w:proofErr w:type="gramStart"/>
      <w:r w:rsidRPr="009F7450">
        <w:rPr>
          <w:rFonts w:ascii="Times New Roman" w:eastAsia="宋体" w:hAnsi="Times New Roman"/>
          <w:sz w:val="21"/>
          <w:szCs w:val="21"/>
        </w:rPr>
        <w:t>规</w:t>
      </w:r>
      <w:proofErr w:type="gramEnd"/>
      <w:r w:rsidRPr="009F7450">
        <w:rPr>
          <w:rFonts w:ascii="Times New Roman" w:eastAsia="宋体" w:hAnsi="Times New Roman"/>
          <w:sz w:val="21"/>
          <w:szCs w:val="21"/>
        </w:rPr>
        <w:t>披露基础上主动</w:t>
      </w:r>
      <w:r w:rsidRPr="009F7450">
        <w:rPr>
          <w:rFonts w:ascii="Times New Roman" w:eastAsia="宋体" w:hAnsi="Times New Roman" w:hint="eastAsia"/>
          <w:sz w:val="21"/>
          <w:szCs w:val="21"/>
        </w:rPr>
        <w:t>开展</w:t>
      </w:r>
      <w:r w:rsidRPr="009F7450">
        <w:rPr>
          <w:rFonts w:ascii="Times New Roman" w:eastAsia="宋体" w:hAnsi="Times New Roman"/>
          <w:sz w:val="21"/>
          <w:szCs w:val="21"/>
        </w:rPr>
        <w:t>ESG</w:t>
      </w:r>
      <w:r w:rsidRPr="009F7450">
        <w:rPr>
          <w:rFonts w:ascii="Times New Roman" w:eastAsia="宋体" w:hAnsi="Times New Roman" w:hint="eastAsia"/>
          <w:sz w:val="21"/>
          <w:szCs w:val="21"/>
        </w:rPr>
        <w:t>实践</w:t>
      </w:r>
      <w:r w:rsidRPr="009F7450">
        <w:rPr>
          <w:rFonts w:ascii="Times New Roman" w:eastAsia="宋体" w:hAnsi="Times New Roman"/>
          <w:sz w:val="21"/>
          <w:szCs w:val="21"/>
        </w:rPr>
        <w:t>，提升透明度与</w:t>
      </w:r>
      <w:r w:rsidRPr="009F7450">
        <w:rPr>
          <w:rFonts w:ascii="Times New Roman" w:eastAsia="宋体" w:hAnsi="Times New Roman" w:hint="eastAsia"/>
          <w:sz w:val="21"/>
          <w:szCs w:val="21"/>
        </w:rPr>
        <w:t>环境</w:t>
      </w:r>
      <w:r w:rsidRPr="009F7450">
        <w:rPr>
          <w:rFonts w:ascii="Times New Roman" w:eastAsia="宋体" w:hAnsi="Times New Roman"/>
          <w:sz w:val="21"/>
          <w:szCs w:val="21"/>
        </w:rPr>
        <w:t>绩效；社会公众则</w:t>
      </w:r>
      <w:r w:rsidRPr="009F7450">
        <w:rPr>
          <w:rFonts w:ascii="Times New Roman" w:eastAsia="宋体" w:hAnsi="Times New Roman" w:hint="eastAsia"/>
          <w:sz w:val="21"/>
          <w:szCs w:val="21"/>
        </w:rPr>
        <w:t>可以</w:t>
      </w:r>
      <w:r w:rsidRPr="009F7450">
        <w:rPr>
          <w:rFonts w:ascii="Times New Roman" w:eastAsia="宋体" w:hAnsi="Times New Roman"/>
          <w:sz w:val="21"/>
          <w:szCs w:val="21"/>
        </w:rPr>
        <w:t>通过监督与市场选择施加外部压力。这</w:t>
      </w:r>
      <w:bookmarkStart w:id="45" w:name="_Hlk218754087"/>
      <w:r w:rsidRPr="009F7450">
        <w:rPr>
          <w:rFonts w:ascii="Times New Roman" w:eastAsia="宋体" w:hAnsi="Times New Roman"/>
          <w:sz w:val="21"/>
          <w:szCs w:val="21"/>
        </w:rPr>
        <w:t>四类主体通过环境信息公开平台</w:t>
      </w:r>
      <w:r w:rsidRPr="009F7450">
        <w:rPr>
          <w:rFonts w:ascii="Times New Roman" w:eastAsia="宋体" w:hAnsi="Times New Roman" w:hint="eastAsia"/>
          <w:sz w:val="21"/>
          <w:szCs w:val="21"/>
        </w:rPr>
        <w:t>可以</w:t>
      </w:r>
      <w:r w:rsidRPr="009F7450">
        <w:rPr>
          <w:rFonts w:ascii="Times New Roman" w:eastAsia="宋体" w:hAnsi="Times New Roman"/>
          <w:sz w:val="21"/>
          <w:szCs w:val="21"/>
        </w:rPr>
        <w:t>实现相互监督、学习、制衡与协作，共同构</w:t>
      </w:r>
      <w:r w:rsidRPr="009F7450">
        <w:rPr>
          <w:rFonts w:ascii="Times New Roman" w:eastAsia="宋体" w:hAnsi="Times New Roman" w:hint="eastAsia"/>
          <w:sz w:val="21"/>
          <w:szCs w:val="21"/>
        </w:rPr>
        <w:t>建起一个“</w:t>
      </w:r>
      <w:r w:rsidRPr="009F7450">
        <w:rPr>
          <w:rFonts w:ascii="Times New Roman" w:eastAsia="宋体" w:hAnsi="Times New Roman"/>
          <w:sz w:val="21"/>
          <w:szCs w:val="21"/>
        </w:rPr>
        <w:t>多元共治</w:t>
      </w:r>
      <w:r w:rsidRPr="009F7450">
        <w:rPr>
          <w:rFonts w:ascii="Times New Roman" w:eastAsia="宋体" w:hAnsi="Times New Roman" w:hint="eastAsia"/>
          <w:sz w:val="21"/>
          <w:szCs w:val="21"/>
        </w:rPr>
        <w:t>”</w:t>
      </w:r>
      <w:r w:rsidRPr="009F7450">
        <w:rPr>
          <w:rFonts w:ascii="Times New Roman" w:eastAsia="宋体" w:hAnsi="Times New Roman"/>
          <w:sz w:val="21"/>
          <w:szCs w:val="21"/>
        </w:rPr>
        <w:t>的环境治理体系。该体系的有效运转，</w:t>
      </w:r>
      <w:r w:rsidRPr="009F7450">
        <w:rPr>
          <w:rFonts w:ascii="Times New Roman" w:eastAsia="宋体" w:hAnsi="Times New Roman" w:hint="eastAsia"/>
          <w:sz w:val="21"/>
          <w:szCs w:val="21"/>
        </w:rPr>
        <w:t>内在地形成了</w:t>
      </w:r>
      <w:r w:rsidRPr="009F7450">
        <w:rPr>
          <w:rFonts w:ascii="Times New Roman" w:eastAsia="宋体" w:hAnsi="Times New Roman"/>
          <w:sz w:val="21"/>
          <w:szCs w:val="21"/>
        </w:rPr>
        <w:t>一个持续自我强化的</w:t>
      </w:r>
      <w:r w:rsidRPr="009F7450">
        <w:rPr>
          <w:rFonts w:ascii="Times New Roman" w:eastAsia="宋体" w:hAnsi="Times New Roman" w:hint="eastAsia"/>
          <w:sz w:val="21"/>
          <w:szCs w:val="21"/>
        </w:rPr>
        <w:t>“</w:t>
      </w:r>
      <w:r w:rsidRPr="009F7450">
        <w:rPr>
          <w:rFonts w:ascii="Times New Roman" w:eastAsia="宋体" w:hAnsi="Times New Roman"/>
          <w:sz w:val="21"/>
          <w:szCs w:val="21"/>
        </w:rPr>
        <w:t>协同优化机制</w:t>
      </w:r>
      <w:r w:rsidRPr="009F7450">
        <w:rPr>
          <w:rFonts w:ascii="Times New Roman" w:eastAsia="宋体" w:hAnsi="Times New Roman" w:hint="eastAsia"/>
          <w:sz w:val="21"/>
          <w:szCs w:val="21"/>
        </w:rPr>
        <w:t>”。该机制可以</w:t>
      </w:r>
      <w:r w:rsidRPr="009F7450">
        <w:rPr>
          <w:rFonts w:ascii="Times New Roman" w:eastAsia="宋体" w:hAnsi="Times New Roman"/>
          <w:sz w:val="21"/>
          <w:szCs w:val="21"/>
        </w:rPr>
        <w:t>通过</w:t>
      </w:r>
      <w:r w:rsidRPr="009F7450">
        <w:rPr>
          <w:rFonts w:ascii="Times New Roman" w:eastAsia="宋体" w:hAnsi="Times New Roman" w:hint="eastAsia"/>
          <w:sz w:val="21"/>
          <w:szCs w:val="21"/>
        </w:rPr>
        <w:t>不断</w:t>
      </w:r>
      <w:r w:rsidRPr="009F7450">
        <w:rPr>
          <w:rFonts w:ascii="Times New Roman" w:eastAsia="宋体" w:hAnsi="Times New Roman"/>
          <w:sz w:val="21"/>
          <w:szCs w:val="21"/>
        </w:rPr>
        <w:t>优化信息传导与</w:t>
      </w:r>
      <w:r w:rsidRPr="009F7450">
        <w:rPr>
          <w:rFonts w:ascii="Times New Roman" w:eastAsia="宋体" w:hAnsi="Times New Roman" w:hint="eastAsia"/>
          <w:sz w:val="21"/>
          <w:szCs w:val="21"/>
        </w:rPr>
        <w:t>行为</w:t>
      </w:r>
      <w:r w:rsidRPr="009F7450">
        <w:rPr>
          <w:rFonts w:ascii="Times New Roman" w:eastAsia="宋体" w:hAnsi="Times New Roman"/>
          <w:sz w:val="21"/>
          <w:szCs w:val="21"/>
        </w:rPr>
        <w:t>响应的制度环境，</w:t>
      </w:r>
      <w:r w:rsidRPr="009F7450">
        <w:rPr>
          <w:rFonts w:ascii="Times New Roman" w:eastAsia="宋体" w:hAnsi="Times New Roman" w:hint="eastAsia"/>
          <w:sz w:val="21"/>
          <w:szCs w:val="21"/>
        </w:rPr>
        <w:t>使外部压力与内部激励机制</w:t>
      </w:r>
      <w:bookmarkEnd w:id="45"/>
      <w:r w:rsidRPr="009F7450">
        <w:rPr>
          <w:rFonts w:ascii="Times New Roman" w:eastAsia="宋体" w:hAnsi="Times New Roman" w:hint="eastAsia"/>
          <w:sz w:val="21"/>
          <w:szCs w:val="21"/>
        </w:rPr>
        <w:t>的</w:t>
      </w:r>
      <w:r w:rsidRPr="009F7450">
        <w:rPr>
          <w:rFonts w:ascii="Times New Roman" w:eastAsia="宋体" w:hAnsi="Times New Roman"/>
          <w:sz w:val="21"/>
          <w:szCs w:val="21"/>
        </w:rPr>
        <w:t>传导路径更为通畅，</w:t>
      </w:r>
      <w:r w:rsidRPr="009F7450">
        <w:rPr>
          <w:rFonts w:ascii="Times New Roman" w:eastAsia="宋体" w:hAnsi="Times New Roman" w:hint="eastAsia"/>
          <w:sz w:val="21"/>
          <w:szCs w:val="21"/>
        </w:rPr>
        <w:t>从而</w:t>
      </w:r>
      <w:r w:rsidRPr="009F7450">
        <w:rPr>
          <w:rFonts w:ascii="Times New Roman" w:eastAsia="宋体" w:hAnsi="Times New Roman"/>
          <w:sz w:val="21"/>
          <w:szCs w:val="21"/>
        </w:rPr>
        <w:t>为环境信息公开有效提升企业</w:t>
      </w:r>
      <w:r w:rsidRPr="009F7450">
        <w:rPr>
          <w:rFonts w:ascii="Times New Roman" w:eastAsia="宋体" w:hAnsi="Times New Roman"/>
          <w:sz w:val="21"/>
          <w:szCs w:val="21"/>
        </w:rPr>
        <w:t>ESG</w:t>
      </w:r>
      <w:r w:rsidRPr="009F7450">
        <w:rPr>
          <w:rFonts w:ascii="Times New Roman" w:eastAsia="宋体" w:hAnsi="Times New Roman"/>
          <w:sz w:val="21"/>
          <w:szCs w:val="21"/>
        </w:rPr>
        <w:t>表现创造关键的制度</w:t>
      </w:r>
      <w:r w:rsidRPr="009F7450">
        <w:rPr>
          <w:rFonts w:ascii="Times New Roman" w:eastAsia="宋体" w:hAnsi="Times New Roman" w:hint="eastAsia"/>
          <w:sz w:val="21"/>
          <w:szCs w:val="21"/>
        </w:rPr>
        <w:t>支撑</w:t>
      </w:r>
      <w:r w:rsidRPr="009F7450">
        <w:rPr>
          <w:rFonts w:ascii="Times New Roman" w:eastAsia="宋体" w:hAnsi="Times New Roman"/>
          <w:sz w:val="21"/>
          <w:szCs w:val="21"/>
        </w:rPr>
        <w:t>和运行机制</w:t>
      </w:r>
      <w:r w:rsidRPr="009F7450">
        <w:rPr>
          <w:rFonts w:ascii="Times New Roman" w:eastAsia="宋体" w:hAnsi="Times New Roman" w:hint="eastAsia"/>
          <w:sz w:val="21"/>
          <w:szCs w:val="21"/>
        </w:rPr>
        <w:t>。由此，本文提出如下假</w:t>
      </w:r>
      <w:r w:rsidR="0086643D">
        <w:rPr>
          <w:rFonts w:ascii="Times New Roman" w:eastAsia="宋体" w:hAnsi="Times New Roman" w:hint="eastAsia"/>
          <w:sz w:val="21"/>
          <w:szCs w:val="21"/>
        </w:rPr>
        <w:t>说</w:t>
      </w:r>
      <w:r w:rsidRPr="009F7450">
        <w:rPr>
          <w:rFonts w:ascii="Times New Roman" w:eastAsia="宋体" w:hAnsi="Times New Roman" w:hint="eastAsia"/>
          <w:sz w:val="21"/>
          <w:szCs w:val="21"/>
        </w:rPr>
        <w:t>：</w:t>
      </w:r>
    </w:p>
    <w:p w14:paraId="13F5D06A" w14:textId="7BAD0AB9" w:rsidR="00164409" w:rsidRPr="00A32F64" w:rsidRDefault="00164409" w:rsidP="00164409">
      <w:pPr>
        <w:spacing w:after="0" w:line="360" w:lineRule="exact"/>
        <w:ind w:firstLineChars="200" w:firstLine="404"/>
        <w:jc w:val="both"/>
        <w:rPr>
          <w:rFonts w:ascii="Times New Roman" w:eastAsia="宋体" w:hAnsi="Times New Roman"/>
          <w:b/>
          <w:bCs/>
          <w:sz w:val="21"/>
          <w:szCs w:val="21"/>
        </w:rPr>
      </w:pPr>
      <w:r w:rsidRPr="00A32F64">
        <w:rPr>
          <w:rFonts w:ascii="Times New Roman" w:eastAsia="宋体" w:hAnsi="Times New Roman" w:hint="eastAsia"/>
          <w:b/>
          <w:bCs/>
          <w:sz w:val="21"/>
          <w:szCs w:val="21"/>
        </w:rPr>
        <w:t>假</w:t>
      </w:r>
      <w:r w:rsidR="0086643D">
        <w:rPr>
          <w:rFonts w:ascii="Times New Roman" w:eastAsia="宋体" w:hAnsi="Times New Roman" w:hint="eastAsia"/>
          <w:b/>
          <w:bCs/>
          <w:sz w:val="21"/>
          <w:szCs w:val="21"/>
        </w:rPr>
        <w:t>说</w:t>
      </w:r>
      <w:r w:rsidRPr="00A32F64">
        <w:rPr>
          <w:rFonts w:ascii="Times New Roman" w:eastAsia="宋体" w:hAnsi="Times New Roman" w:hint="eastAsia"/>
          <w:b/>
          <w:bCs/>
          <w:sz w:val="21"/>
          <w:szCs w:val="21"/>
        </w:rPr>
        <w:t xml:space="preserve">4 </w:t>
      </w:r>
      <w:r w:rsidRPr="00A32F64">
        <w:rPr>
          <w:rFonts w:ascii="Times New Roman" w:eastAsia="宋体" w:hAnsi="Times New Roman" w:hint="eastAsia"/>
          <w:b/>
          <w:bCs/>
          <w:sz w:val="21"/>
          <w:szCs w:val="21"/>
        </w:rPr>
        <w:t>环境信息公开多元主体间的合作、协同及优势互补能够强化环境信息公开对企业</w:t>
      </w:r>
      <w:r w:rsidRPr="00A32F64">
        <w:rPr>
          <w:rFonts w:ascii="Times New Roman" w:eastAsia="宋体" w:hAnsi="Times New Roman"/>
          <w:b/>
          <w:bCs/>
          <w:sz w:val="21"/>
          <w:szCs w:val="21"/>
        </w:rPr>
        <w:t>ESG</w:t>
      </w:r>
      <w:r w:rsidRPr="00A32F64">
        <w:rPr>
          <w:rFonts w:ascii="Times New Roman" w:eastAsia="宋体" w:hAnsi="Times New Roman" w:hint="eastAsia"/>
          <w:b/>
          <w:bCs/>
          <w:sz w:val="21"/>
          <w:szCs w:val="21"/>
        </w:rPr>
        <w:t>表现的提升效应。</w:t>
      </w:r>
    </w:p>
    <w:bookmarkEnd w:id="33"/>
    <w:p w14:paraId="39F57DCD" w14:textId="77777777" w:rsidR="00164409" w:rsidRDefault="00164409" w:rsidP="00164409">
      <w:pPr>
        <w:spacing w:after="0" w:line="360" w:lineRule="exact"/>
        <w:rPr>
          <w:rFonts w:ascii="Times New Roman" w:eastAsia="宋体" w:hAnsi="Times New Roman"/>
          <w:b/>
          <w:bCs/>
          <w:sz w:val="24"/>
        </w:rPr>
      </w:pPr>
    </w:p>
    <w:p w14:paraId="2A5D8AF0" w14:textId="77777777" w:rsidR="00164409" w:rsidRDefault="00164409" w:rsidP="00164409">
      <w:pPr>
        <w:spacing w:after="0" w:line="360" w:lineRule="exact"/>
        <w:rPr>
          <w:rFonts w:ascii="Times New Roman" w:eastAsia="宋体" w:hAnsi="Times New Roman"/>
          <w:b/>
          <w:bCs/>
          <w:sz w:val="24"/>
        </w:rPr>
      </w:pPr>
    </w:p>
    <w:p w14:paraId="063678E3" w14:textId="77777777" w:rsidR="00CE6156" w:rsidRDefault="00CE6156" w:rsidP="00164409">
      <w:pPr>
        <w:spacing w:after="0" w:line="360" w:lineRule="exact"/>
        <w:rPr>
          <w:rFonts w:ascii="Times New Roman" w:eastAsia="宋体" w:hAnsi="Times New Roman"/>
          <w:b/>
          <w:bCs/>
          <w:sz w:val="24"/>
        </w:rPr>
      </w:pPr>
    </w:p>
    <w:p w14:paraId="4572D66F" w14:textId="77777777" w:rsidR="00CE6156" w:rsidRDefault="00CE6156" w:rsidP="00164409">
      <w:pPr>
        <w:spacing w:after="0" w:line="360" w:lineRule="exact"/>
        <w:rPr>
          <w:rFonts w:ascii="Times New Roman" w:eastAsia="宋体" w:hAnsi="Times New Roman"/>
          <w:b/>
          <w:bCs/>
          <w:sz w:val="24"/>
        </w:rPr>
      </w:pPr>
    </w:p>
    <w:p w14:paraId="29085272" w14:textId="77777777" w:rsidR="00CE6156" w:rsidRDefault="00CE6156" w:rsidP="00164409">
      <w:pPr>
        <w:spacing w:after="0" w:line="360" w:lineRule="exact"/>
        <w:rPr>
          <w:rFonts w:ascii="Times New Roman" w:eastAsia="宋体" w:hAnsi="Times New Roman"/>
          <w:b/>
          <w:bCs/>
          <w:sz w:val="24"/>
        </w:rPr>
      </w:pPr>
    </w:p>
    <w:p w14:paraId="41B5F7BD" w14:textId="77777777" w:rsidR="00CE6156" w:rsidRDefault="00CE6156" w:rsidP="00164409">
      <w:pPr>
        <w:spacing w:after="0" w:line="360" w:lineRule="exact"/>
        <w:rPr>
          <w:rFonts w:ascii="Times New Roman" w:eastAsia="宋体" w:hAnsi="Times New Roman"/>
          <w:b/>
          <w:bCs/>
          <w:sz w:val="24"/>
        </w:rPr>
      </w:pPr>
    </w:p>
    <w:p w14:paraId="23726D93" w14:textId="77777777" w:rsidR="00CE6156" w:rsidRDefault="00CE6156" w:rsidP="00164409">
      <w:pPr>
        <w:spacing w:after="0" w:line="360" w:lineRule="exact"/>
        <w:rPr>
          <w:rFonts w:ascii="Times New Roman" w:eastAsia="宋体" w:hAnsi="Times New Roman"/>
          <w:b/>
          <w:bCs/>
          <w:sz w:val="24"/>
        </w:rPr>
      </w:pPr>
    </w:p>
    <w:p w14:paraId="12FC4033" w14:textId="77777777" w:rsidR="00CE6156" w:rsidRDefault="00CE6156" w:rsidP="00164409">
      <w:pPr>
        <w:spacing w:after="0" w:line="360" w:lineRule="exact"/>
        <w:rPr>
          <w:rFonts w:ascii="Times New Roman" w:eastAsia="宋体" w:hAnsi="Times New Roman"/>
          <w:b/>
          <w:bCs/>
          <w:sz w:val="24"/>
        </w:rPr>
      </w:pPr>
    </w:p>
    <w:p w14:paraId="587D2C4C" w14:textId="77777777" w:rsidR="00CE6156" w:rsidRDefault="00CE6156" w:rsidP="00164409">
      <w:pPr>
        <w:spacing w:after="0" w:line="360" w:lineRule="exact"/>
        <w:rPr>
          <w:rFonts w:ascii="Times New Roman" w:eastAsia="宋体" w:hAnsi="Times New Roman"/>
          <w:b/>
          <w:bCs/>
          <w:sz w:val="24"/>
        </w:rPr>
      </w:pPr>
    </w:p>
    <w:p w14:paraId="7332503C" w14:textId="77777777" w:rsidR="00CE6156" w:rsidRDefault="00CE6156" w:rsidP="00164409">
      <w:pPr>
        <w:spacing w:after="0" w:line="360" w:lineRule="exact"/>
        <w:rPr>
          <w:rFonts w:ascii="Times New Roman" w:eastAsia="宋体" w:hAnsi="Times New Roman"/>
          <w:b/>
          <w:bCs/>
          <w:sz w:val="24"/>
        </w:rPr>
      </w:pPr>
    </w:p>
    <w:p w14:paraId="7F4F9183" w14:textId="77777777" w:rsidR="00CE6156" w:rsidRDefault="00CE6156" w:rsidP="00164409">
      <w:pPr>
        <w:spacing w:after="0" w:line="360" w:lineRule="exact"/>
        <w:rPr>
          <w:rFonts w:ascii="Times New Roman" w:eastAsia="宋体" w:hAnsi="Times New Roman"/>
          <w:b/>
          <w:bCs/>
          <w:sz w:val="24"/>
        </w:rPr>
      </w:pPr>
    </w:p>
    <w:p w14:paraId="2137275E" w14:textId="77777777" w:rsidR="00CE6156" w:rsidRDefault="00CE6156" w:rsidP="00164409">
      <w:pPr>
        <w:spacing w:after="0" w:line="360" w:lineRule="exact"/>
        <w:rPr>
          <w:rFonts w:ascii="Times New Roman" w:eastAsia="宋体" w:hAnsi="Times New Roman"/>
          <w:b/>
          <w:bCs/>
          <w:sz w:val="24"/>
        </w:rPr>
      </w:pPr>
    </w:p>
    <w:p w14:paraId="53A190F1" w14:textId="77777777" w:rsidR="00CE6156" w:rsidRDefault="00CE6156" w:rsidP="00164409">
      <w:pPr>
        <w:spacing w:after="0" w:line="360" w:lineRule="exact"/>
        <w:rPr>
          <w:rFonts w:ascii="Times New Roman" w:eastAsia="宋体" w:hAnsi="Times New Roman"/>
          <w:b/>
          <w:bCs/>
          <w:sz w:val="24"/>
        </w:rPr>
      </w:pPr>
    </w:p>
    <w:p w14:paraId="7C027D7F" w14:textId="77777777" w:rsidR="00CE6156" w:rsidRDefault="00CE6156" w:rsidP="00164409">
      <w:pPr>
        <w:spacing w:after="0" w:line="360" w:lineRule="exact"/>
        <w:rPr>
          <w:rFonts w:ascii="Times New Roman" w:eastAsia="宋体" w:hAnsi="Times New Roman"/>
          <w:b/>
          <w:bCs/>
          <w:sz w:val="24"/>
        </w:rPr>
      </w:pPr>
    </w:p>
    <w:p w14:paraId="124F0CA5" w14:textId="77777777" w:rsidR="00CE6156" w:rsidRDefault="00CE6156" w:rsidP="00164409">
      <w:pPr>
        <w:spacing w:after="0" w:line="360" w:lineRule="exact"/>
        <w:rPr>
          <w:rFonts w:ascii="Times New Roman" w:eastAsia="宋体" w:hAnsi="Times New Roman"/>
          <w:b/>
          <w:bCs/>
          <w:sz w:val="24"/>
        </w:rPr>
      </w:pPr>
    </w:p>
    <w:p w14:paraId="6411FEFE" w14:textId="1BBFFF88" w:rsidR="00164409" w:rsidRPr="00164409" w:rsidRDefault="00164409" w:rsidP="00164409">
      <w:pPr>
        <w:spacing w:after="0" w:line="360" w:lineRule="exact"/>
        <w:rPr>
          <w:rFonts w:ascii="Times New Roman" w:eastAsia="宋体" w:hAnsi="Times New Roman"/>
          <w:b/>
          <w:bCs/>
          <w:sz w:val="24"/>
        </w:rPr>
      </w:pPr>
      <w:r w:rsidRPr="00164409">
        <w:rPr>
          <w:rFonts w:ascii="Times New Roman" w:eastAsia="宋体" w:hAnsi="Times New Roman" w:hint="eastAsia"/>
          <w:b/>
          <w:bCs/>
          <w:sz w:val="24"/>
        </w:rPr>
        <w:lastRenderedPageBreak/>
        <w:t>附录</w:t>
      </w:r>
      <w:r>
        <w:rPr>
          <w:rFonts w:ascii="Times New Roman" w:eastAsia="宋体" w:hAnsi="Times New Roman" w:hint="eastAsia"/>
          <w:b/>
          <w:bCs/>
          <w:sz w:val="24"/>
        </w:rPr>
        <w:t>4</w:t>
      </w:r>
      <w:r w:rsidR="00DF5176">
        <w:rPr>
          <w:rFonts w:ascii="Times New Roman" w:eastAsia="宋体" w:hAnsi="Times New Roman" w:hint="eastAsia"/>
          <w:b/>
          <w:bCs/>
          <w:sz w:val="24"/>
        </w:rPr>
        <w:t xml:space="preserve"> </w:t>
      </w:r>
      <w:r w:rsidRPr="00164409">
        <w:rPr>
          <w:rFonts w:ascii="Times New Roman" w:eastAsia="宋体" w:hAnsi="Times New Roman" w:hint="eastAsia"/>
          <w:b/>
          <w:bCs/>
          <w:sz w:val="24"/>
        </w:rPr>
        <w:t>稳健性检验</w:t>
      </w:r>
      <w:r w:rsidR="00587C37">
        <w:rPr>
          <w:rFonts w:ascii="Times New Roman" w:eastAsia="宋体" w:hAnsi="Times New Roman" w:hint="eastAsia"/>
          <w:b/>
          <w:bCs/>
          <w:sz w:val="24"/>
        </w:rPr>
        <w:t>和内生性处理</w:t>
      </w:r>
    </w:p>
    <w:bookmarkEnd w:id="13"/>
    <w:p w14:paraId="40DC06BE" w14:textId="4CEC8C5C" w:rsidR="009F7450" w:rsidRDefault="009F7450" w:rsidP="007500CB">
      <w:pPr>
        <w:spacing w:after="0" w:line="360" w:lineRule="exact"/>
        <w:ind w:firstLineChars="200" w:firstLine="402"/>
        <w:jc w:val="both"/>
        <w:rPr>
          <w:rFonts w:ascii="Times New Roman" w:eastAsia="宋体" w:hAnsi="Times New Roman"/>
          <w:sz w:val="21"/>
          <w:szCs w:val="21"/>
        </w:rPr>
      </w:pPr>
      <w:r>
        <w:rPr>
          <w:rFonts w:ascii="Times New Roman" w:eastAsia="宋体" w:hAnsi="Times New Roman" w:hint="eastAsia"/>
          <w:sz w:val="21"/>
          <w:szCs w:val="21"/>
        </w:rPr>
        <w:t>（一）稳健性检验</w:t>
      </w:r>
    </w:p>
    <w:p w14:paraId="354300FA" w14:textId="5BDC72EE" w:rsidR="007500CB" w:rsidRDefault="007500CB" w:rsidP="007500CB">
      <w:pPr>
        <w:spacing w:after="0" w:line="360" w:lineRule="exact"/>
        <w:ind w:firstLineChars="200" w:firstLine="402"/>
        <w:jc w:val="both"/>
        <w:rPr>
          <w:rFonts w:ascii="Times New Roman" w:eastAsia="宋体" w:hAnsi="Times New Roman"/>
          <w:sz w:val="21"/>
          <w:szCs w:val="21"/>
        </w:rPr>
      </w:pPr>
      <w:r w:rsidRPr="00F80049">
        <w:rPr>
          <w:rFonts w:ascii="Times New Roman" w:eastAsia="宋体" w:hAnsi="Times New Roman" w:hint="eastAsia"/>
          <w:sz w:val="21"/>
          <w:szCs w:val="21"/>
        </w:rPr>
        <w:t>1</w:t>
      </w:r>
      <w:r w:rsidRPr="00F80049">
        <w:rPr>
          <w:rFonts w:ascii="Times New Roman" w:eastAsia="宋体" w:hAnsi="Times New Roman" w:hint="eastAsia"/>
          <w:sz w:val="21"/>
          <w:szCs w:val="21"/>
        </w:rPr>
        <w:t>．替换企业</w:t>
      </w:r>
      <w:r w:rsidRPr="00F80049">
        <w:rPr>
          <w:rFonts w:ascii="Times New Roman" w:eastAsia="宋体" w:hAnsi="Times New Roman" w:hint="eastAsia"/>
          <w:sz w:val="21"/>
          <w:szCs w:val="21"/>
        </w:rPr>
        <w:t>ESG</w:t>
      </w:r>
      <w:r w:rsidRPr="00F80049">
        <w:rPr>
          <w:rFonts w:ascii="Times New Roman" w:eastAsia="宋体" w:hAnsi="Times New Roman" w:hint="eastAsia"/>
          <w:sz w:val="21"/>
          <w:szCs w:val="21"/>
        </w:rPr>
        <w:t>表现测度指标。</w:t>
      </w:r>
      <w:r w:rsidRPr="00F80049">
        <w:rPr>
          <w:rFonts w:ascii="Times New Roman" w:eastAsia="宋体" w:hAnsi="Times New Roman"/>
          <w:sz w:val="21"/>
          <w:szCs w:val="21"/>
        </w:rPr>
        <w:t>不同</w:t>
      </w:r>
      <w:r w:rsidRPr="00F80049">
        <w:rPr>
          <w:rFonts w:ascii="Times New Roman" w:eastAsia="宋体" w:hAnsi="Times New Roman"/>
          <w:sz w:val="21"/>
          <w:szCs w:val="21"/>
        </w:rPr>
        <w:t>ESG</w:t>
      </w:r>
      <w:r w:rsidRPr="00F80049">
        <w:rPr>
          <w:rFonts w:ascii="Times New Roman" w:eastAsia="宋体" w:hAnsi="Times New Roman"/>
          <w:sz w:val="21"/>
          <w:szCs w:val="21"/>
        </w:rPr>
        <w:t>评级机构因价值观与侧重点存在差异，其</w:t>
      </w:r>
      <w:r w:rsidRPr="00F80049">
        <w:rPr>
          <w:rFonts w:ascii="Times New Roman" w:eastAsia="宋体" w:hAnsi="Times New Roman"/>
          <w:sz w:val="21"/>
          <w:szCs w:val="21"/>
        </w:rPr>
        <w:t>ESG</w:t>
      </w:r>
      <w:r w:rsidRPr="00F80049">
        <w:rPr>
          <w:rFonts w:ascii="Times New Roman" w:eastAsia="宋体" w:hAnsi="Times New Roman"/>
          <w:sz w:val="21"/>
          <w:szCs w:val="21"/>
        </w:rPr>
        <w:t>评级结果往往呈现出明显分歧</w:t>
      </w:r>
      <w:r w:rsidRPr="00F80049">
        <w:rPr>
          <w:rFonts w:ascii="Times New Roman" w:eastAsia="宋体" w:hAnsi="Times New Roman" w:hint="eastAsia"/>
          <w:sz w:val="21"/>
          <w:szCs w:val="21"/>
        </w:rPr>
        <w:t>（</w:t>
      </w:r>
      <w:r w:rsidRPr="00F80049">
        <w:rPr>
          <w:rFonts w:ascii="Times New Roman" w:eastAsia="宋体" w:hAnsi="Times New Roman"/>
          <w:sz w:val="21"/>
          <w:szCs w:val="21"/>
        </w:rPr>
        <w:t>Berg</w:t>
      </w:r>
      <w:r w:rsidRPr="00F80049">
        <w:rPr>
          <w:rFonts w:ascii="Times New Roman" w:eastAsia="宋体" w:hAnsi="Times New Roman" w:hint="eastAsia"/>
          <w:sz w:val="21"/>
          <w:szCs w:val="21"/>
        </w:rPr>
        <w:t>等，</w:t>
      </w:r>
      <w:r w:rsidRPr="00F80049">
        <w:rPr>
          <w:rFonts w:ascii="Times New Roman" w:eastAsia="宋体" w:hAnsi="Times New Roman"/>
          <w:sz w:val="21"/>
          <w:szCs w:val="21"/>
        </w:rPr>
        <w:t>2022</w:t>
      </w:r>
      <w:r w:rsidRPr="00F80049">
        <w:rPr>
          <w:rFonts w:ascii="Times New Roman" w:eastAsia="宋体" w:hAnsi="Times New Roman" w:hint="eastAsia"/>
          <w:sz w:val="21"/>
          <w:szCs w:val="21"/>
        </w:rPr>
        <w:t>；</w:t>
      </w:r>
      <w:r w:rsidRPr="00F80049">
        <w:rPr>
          <w:rFonts w:ascii="Times New Roman" w:eastAsia="宋体" w:hAnsi="Times New Roman" w:hint="eastAsia"/>
          <w:sz w:val="21"/>
          <w:szCs w:val="21"/>
        </w:rPr>
        <w:t>Sera</w:t>
      </w:r>
      <w:r w:rsidRPr="00F80049">
        <w:rPr>
          <w:rFonts w:ascii="Times New Roman" w:eastAsia="宋体" w:hAnsi="Times New Roman"/>
          <w:sz w:val="21"/>
          <w:szCs w:val="21"/>
        </w:rPr>
        <w:t>feim</w:t>
      </w:r>
      <w:r w:rsidRPr="00F80049">
        <w:rPr>
          <w:rFonts w:ascii="Times New Roman" w:eastAsia="宋体" w:hAnsi="Times New Roman" w:hint="eastAsia"/>
          <w:sz w:val="21"/>
          <w:szCs w:val="21"/>
        </w:rPr>
        <w:t>和</w:t>
      </w:r>
      <w:r w:rsidRPr="00F80049">
        <w:rPr>
          <w:rFonts w:ascii="Times New Roman" w:eastAsia="宋体" w:hAnsi="Times New Roman"/>
          <w:sz w:val="21"/>
          <w:szCs w:val="21"/>
        </w:rPr>
        <w:t>Yoon</w:t>
      </w:r>
      <w:r w:rsidRPr="00F80049">
        <w:rPr>
          <w:rFonts w:ascii="Times New Roman" w:eastAsia="宋体" w:hAnsi="Times New Roman" w:hint="eastAsia"/>
          <w:sz w:val="21"/>
          <w:szCs w:val="21"/>
        </w:rPr>
        <w:t>，</w:t>
      </w:r>
      <w:r w:rsidRPr="00F80049">
        <w:rPr>
          <w:rFonts w:ascii="Times New Roman" w:eastAsia="宋体" w:hAnsi="Times New Roman" w:hint="eastAsia"/>
          <w:sz w:val="21"/>
          <w:szCs w:val="21"/>
        </w:rPr>
        <w:t>2</w:t>
      </w:r>
      <w:r w:rsidRPr="00F80049">
        <w:rPr>
          <w:rFonts w:ascii="Times New Roman" w:eastAsia="宋体" w:hAnsi="Times New Roman"/>
          <w:sz w:val="21"/>
          <w:szCs w:val="21"/>
        </w:rPr>
        <w:t>02</w:t>
      </w:r>
      <w:r>
        <w:rPr>
          <w:rFonts w:ascii="Times New Roman" w:eastAsia="宋体" w:hAnsi="Times New Roman" w:hint="eastAsia"/>
          <w:sz w:val="21"/>
          <w:szCs w:val="21"/>
        </w:rPr>
        <w:t>3</w:t>
      </w:r>
      <w:r w:rsidRPr="00F80049">
        <w:rPr>
          <w:rFonts w:ascii="Times New Roman" w:eastAsia="宋体" w:hAnsi="Times New Roman" w:hint="eastAsia"/>
          <w:sz w:val="21"/>
          <w:szCs w:val="21"/>
        </w:rPr>
        <w:t>）。</w:t>
      </w:r>
      <w:r w:rsidRPr="00F80049">
        <w:rPr>
          <w:rFonts w:ascii="Times New Roman" w:eastAsia="宋体" w:hAnsi="Times New Roman"/>
          <w:sz w:val="21"/>
          <w:szCs w:val="21"/>
        </w:rPr>
        <w:t>为规避不同机构</w:t>
      </w:r>
      <w:r w:rsidRPr="00F80049">
        <w:rPr>
          <w:rFonts w:ascii="Times New Roman" w:eastAsia="宋体" w:hAnsi="Times New Roman"/>
          <w:sz w:val="21"/>
          <w:szCs w:val="21"/>
        </w:rPr>
        <w:t>ESG</w:t>
      </w:r>
      <w:r w:rsidRPr="00F80049">
        <w:rPr>
          <w:rFonts w:ascii="Times New Roman" w:eastAsia="宋体" w:hAnsi="Times New Roman"/>
          <w:sz w:val="21"/>
          <w:szCs w:val="21"/>
        </w:rPr>
        <w:t>评级带来的测量误差，本文进一步将彭博</w:t>
      </w:r>
      <w:r w:rsidRPr="00F80049">
        <w:rPr>
          <w:rFonts w:ascii="Times New Roman" w:eastAsia="宋体" w:hAnsi="Times New Roman"/>
          <w:sz w:val="21"/>
          <w:szCs w:val="21"/>
        </w:rPr>
        <w:t>ESG</w:t>
      </w:r>
      <w:r w:rsidRPr="00F80049">
        <w:rPr>
          <w:rFonts w:ascii="Times New Roman" w:eastAsia="宋体" w:hAnsi="Times New Roman"/>
          <w:sz w:val="21"/>
          <w:szCs w:val="21"/>
        </w:rPr>
        <w:t>评级数据、</w:t>
      </w:r>
      <w:proofErr w:type="gramStart"/>
      <w:r w:rsidRPr="00F80049">
        <w:rPr>
          <w:rFonts w:ascii="Times New Roman" w:eastAsia="宋体" w:hAnsi="Times New Roman"/>
          <w:sz w:val="21"/>
          <w:szCs w:val="21"/>
        </w:rPr>
        <w:t>和讯网提供</w:t>
      </w:r>
      <w:proofErr w:type="gramEnd"/>
      <w:r w:rsidRPr="00F80049">
        <w:rPr>
          <w:rFonts w:ascii="Times New Roman" w:eastAsia="宋体" w:hAnsi="Times New Roman"/>
          <w:sz w:val="21"/>
          <w:szCs w:val="21"/>
        </w:rPr>
        <w:t>的企业社会责任评分数据</w:t>
      </w:r>
      <w:r w:rsidRPr="00F80049">
        <w:rPr>
          <w:rFonts w:ascii="Times New Roman" w:eastAsia="宋体" w:hAnsi="Times New Roman" w:hint="eastAsia"/>
          <w:sz w:val="21"/>
          <w:szCs w:val="21"/>
        </w:rPr>
        <w:t>和</w:t>
      </w:r>
      <w:r w:rsidRPr="00F80049">
        <w:rPr>
          <w:rFonts w:ascii="Times New Roman" w:eastAsia="宋体" w:hAnsi="Times New Roman"/>
          <w:sz w:val="21"/>
          <w:szCs w:val="21"/>
        </w:rPr>
        <w:t>商道融绿</w:t>
      </w:r>
      <w:r w:rsidRPr="00F80049">
        <w:rPr>
          <w:rFonts w:ascii="Times New Roman" w:eastAsia="宋体" w:hAnsi="Times New Roman"/>
          <w:sz w:val="21"/>
          <w:szCs w:val="21"/>
        </w:rPr>
        <w:t>ESG</w:t>
      </w:r>
      <w:r w:rsidRPr="00F80049">
        <w:rPr>
          <w:rFonts w:ascii="Times New Roman" w:eastAsia="宋体" w:hAnsi="Times New Roman"/>
          <w:sz w:val="21"/>
          <w:szCs w:val="21"/>
        </w:rPr>
        <w:t>评级数据与本文的上市公司数据样本进行匹配，并依次将这些数据作为被解释变量重新开展参数估计</w:t>
      </w:r>
      <w:r w:rsidRPr="00F80049">
        <w:rPr>
          <w:rFonts w:ascii="Times New Roman" w:eastAsia="宋体" w:hAnsi="Times New Roman" w:hint="eastAsia"/>
          <w:sz w:val="21"/>
          <w:szCs w:val="21"/>
        </w:rPr>
        <w:t>。由</w:t>
      </w:r>
      <w:r w:rsidR="009F7450">
        <w:rPr>
          <w:rFonts w:ascii="Times New Roman" w:eastAsia="宋体" w:hAnsi="Times New Roman" w:hint="eastAsia"/>
          <w:sz w:val="21"/>
          <w:szCs w:val="21"/>
        </w:rPr>
        <w:t>附</w:t>
      </w:r>
      <w:r w:rsidRPr="00F80049">
        <w:rPr>
          <w:rFonts w:ascii="Times New Roman" w:eastAsia="宋体" w:hAnsi="Times New Roman" w:hint="eastAsia"/>
          <w:sz w:val="21"/>
          <w:szCs w:val="21"/>
        </w:rPr>
        <w:t>表</w:t>
      </w:r>
      <w:r w:rsidR="009F7450">
        <w:rPr>
          <w:rFonts w:ascii="Times New Roman" w:eastAsia="宋体" w:hAnsi="Times New Roman" w:hint="eastAsia"/>
          <w:sz w:val="21"/>
          <w:szCs w:val="21"/>
        </w:rPr>
        <w:t>2</w:t>
      </w:r>
      <w:r w:rsidRPr="00F80049">
        <w:rPr>
          <w:rFonts w:ascii="Times New Roman" w:eastAsia="宋体" w:hAnsi="Times New Roman" w:hint="eastAsia"/>
          <w:sz w:val="21"/>
          <w:szCs w:val="21"/>
        </w:rPr>
        <w:t>第（</w:t>
      </w:r>
      <w:r w:rsidRPr="00F80049">
        <w:rPr>
          <w:rFonts w:ascii="Times New Roman" w:eastAsia="宋体" w:hAnsi="Times New Roman" w:hint="eastAsia"/>
          <w:sz w:val="21"/>
          <w:szCs w:val="21"/>
        </w:rPr>
        <w:t>1</w:t>
      </w:r>
      <w:r w:rsidRPr="00F80049">
        <w:rPr>
          <w:rFonts w:ascii="Times New Roman" w:eastAsia="宋体" w:hAnsi="Times New Roman" w:hint="eastAsia"/>
          <w:sz w:val="21"/>
          <w:szCs w:val="21"/>
        </w:rPr>
        <w:t>）</w:t>
      </w:r>
      <w:r w:rsidRPr="00F80049">
        <w:rPr>
          <w:rFonts w:ascii="Times New Roman" w:eastAsia="宋体" w:hAnsi="Times New Roman" w:hint="eastAsia"/>
          <w:sz w:val="21"/>
          <w:szCs w:val="21"/>
        </w:rPr>
        <w:t>-</w:t>
      </w:r>
      <w:r w:rsidRPr="00F80049">
        <w:rPr>
          <w:rFonts w:ascii="Times New Roman" w:eastAsia="宋体" w:hAnsi="Times New Roman" w:hint="eastAsia"/>
          <w:sz w:val="21"/>
          <w:szCs w:val="21"/>
        </w:rPr>
        <w:t>（</w:t>
      </w:r>
      <w:r w:rsidRPr="00F80049">
        <w:rPr>
          <w:rFonts w:ascii="Times New Roman" w:eastAsia="宋体" w:hAnsi="Times New Roman" w:hint="eastAsia"/>
          <w:sz w:val="21"/>
          <w:szCs w:val="21"/>
        </w:rPr>
        <w:t>3</w:t>
      </w:r>
      <w:r w:rsidRPr="00F80049">
        <w:rPr>
          <w:rFonts w:ascii="Times New Roman" w:eastAsia="宋体" w:hAnsi="Times New Roman" w:hint="eastAsia"/>
          <w:sz w:val="21"/>
          <w:szCs w:val="21"/>
        </w:rPr>
        <w:t>）列中的结果可知，替换</w:t>
      </w:r>
      <w:r w:rsidRPr="00F80049">
        <w:rPr>
          <w:rFonts w:ascii="Times New Roman" w:eastAsia="宋体" w:hAnsi="Times New Roman" w:hint="eastAsia"/>
          <w:sz w:val="21"/>
          <w:szCs w:val="21"/>
        </w:rPr>
        <w:t>ESG</w:t>
      </w:r>
      <w:r w:rsidRPr="00F80049">
        <w:rPr>
          <w:rFonts w:ascii="Times New Roman" w:eastAsia="宋体" w:hAnsi="Times New Roman" w:hint="eastAsia"/>
          <w:sz w:val="21"/>
          <w:szCs w:val="21"/>
        </w:rPr>
        <w:t>表现测度指标后的估计结果与基准回归结果保持一致。此外，为了减少异常值的干扰，同时确保估计系数具备与取对数类似的弹性解释，本文对华证企业</w:t>
      </w:r>
      <w:r w:rsidRPr="00F80049">
        <w:rPr>
          <w:rFonts w:ascii="Times New Roman" w:eastAsia="宋体" w:hAnsi="Times New Roman" w:hint="eastAsia"/>
          <w:sz w:val="21"/>
          <w:szCs w:val="21"/>
        </w:rPr>
        <w:t>ESG</w:t>
      </w:r>
      <w:r w:rsidRPr="00F80049">
        <w:rPr>
          <w:rFonts w:ascii="Times New Roman" w:eastAsia="宋体" w:hAnsi="Times New Roman" w:hint="eastAsia"/>
          <w:sz w:val="21"/>
          <w:szCs w:val="21"/>
        </w:rPr>
        <w:t>得分数据</w:t>
      </w:r>
      <w:proofErr w:type="gramStart"/>
      <w:r w:rsidRPr="00F80049">
        <w:rPr>
          <w:rFonts w:ascii="Times New Roman" w:eastAsia="宋体" w:hAnsi="Times New Roman" w:hint="eastAsia"/>
          <w:sz w:val="21"/>
          <w:szCs w:val="21"/>
        </w:rPr>
        <w:t>进行反双曲</w:t>
      </w:r>
      <w:proofErr w:type="gramEnd"/>
      <w:r w:rsidRPr="00F80049">
        <w:rPr>
          <w:rFonts w:ascii="Times New Roman" w:eastAsia="宋体" w:hAnsi="Times New Roman" w:hint="eastAsia"/>
          <w:sz w:val="21"/>
          <w:szCs w:val="21"/>
        </w:rPr>
        <w:t>正弦（</w:t>
      </w:r>
      <w:r w:rsidRPr="00F80049">
        <w:rPr>
          <w:rFonts w:ascii="Times New Roman" w:eastAsia="宋体" w:hAnsi="Times New Roman" w:hint="eastAsia"/>
          <w:sz w:val="21"/>
          <w:szCs w:val="21"/>
        </w:rPr>
        <w:t>Inverse</w:t>
      </w:r>
      <w:r w:rsidRPr="00F80049">
        <w:rPr>
          <w:rFonts w:ascii="Times New Roman" w:eastAsia="宋体" w:hAnsi="Times New Roman"/>
          <w:sz w:val="21"/>
          <w:szCs w:val="21"/>
        </w:rPr>
        <w:t xml:space="preserve"> </w:t>
      </w:r>
      <w:r w:rsidRPr="00F80049">
        <w:rPr>
          <w:rFonts w:ascii="Times New Roman" w:eastAsia="宋体" w:hAnsi="Times New Roman" w:hint="eastAsia"/>
          <w:sz w:val="21"/>
          <w:szCs w:val="21"/>
        </w:rPr>
        <w:t>Hyperbolic</w:t>
      </w:r>
      <w:r w:rsidRPr="00F80049">
        <w:rPr>
          <w:rFonts w:ascii="Times New Roman" w:eastAsia="宋体" w:hAnsi="Times New Roman"/>
          <w:sz w:val="21"/>
          <w:szCs w:val="21"/>
        </w:rPr>
        <w:t xml:space="preserve"> </w:t>
      </w:r>
      <w:r w:rsidRPr="00F80049">
        <w:rPr>
          <w:rFonts w:ascii="Times New Roman" w:eastAsia="宋体" w:hAnsi="Times New Roman" w:hint="eastAsia"/>
          <w:sz w:val="21"/>
          <w:szCs w:val="21"/>
        </w:rPr>
        <w:t>Sine</w:t>
      </w:r>
      <w:r w:rsidRPr="00F80049">
        <w:rPr>
          <w:rFonts w:ascii="Times New Roman" w:eastAsia="宋体" w:hAnsi="Times New Roman" w:hint="eastAsia"/>
          <w:sz w:val="21"/>
          <w:szCs w:val="21"/>
        </w:rPr>
        <w:t>，</w:t>
      </w:r>
      <w:r w:rsidRPr="00F80049">
        <w:rPr>
          <w:rFonts w:ascii="Times New Roman" w:eastAsia="宋体" w:hAnsi="Times New Roman" w:hint="eastAsia"/>
          <w:sz w:val="21"/>
          <w:szCs w:val="21"/>
        </w:rPr>
        <w:t>IHS</w:t>
      </w:r>
      <w:r w:rsidRPr="00F80049">
        <w:rPr>
          <w:rFonts w:ascii="Times New Roman" w:eastAsia="宋体" w:hAnsi="Times New Roman" w:hint="eastAsia"/>
          <w:sz w:val="21"/>
          <w:szCs w:val="21"/>
        </w:rPr>
        <w:t>）变换后，再次进行参数估计，结果报告于</w:t>
      </w:r>
      <w:r w:rsidR="009F7450">
        <w:rPr>
          <w:rFonts w:ascii="Times New Roman" w:eastAsia="宋体" w:hAnsi="Times New Roman" w:hint="eastAsia"/>
          <w:sz w:val="21"/>
          <w:szCs w:val="21"/>
        </w:rPr>
        <w:t>附</w:t>
      </w:r>
      <w:r w:rsidRPr="00F80049">
        <w:rPr>
          <w:rFonts w:ascii="Times New Roman" w:eastAsia="宋体" w:hAnsi="Times New Roman" w:hint="eastAsia"/>
          <w:sz w:val="21"/>
          <w:szCs w:val="21"/>
        </w:rPr>
        <w:t>表</w:t>
      </w:r>
      <w:r w:rsidR="00235848">
        <w:rPr>
          <w:rFonts w:ascii="Times New Roman" w:eastAsia="宋体" w:hAnsi="Times New Roman" w:hint="eastAsia"/>
          <w:sz w:val="21"/>
          <w:szCs w:val="21"/>
        </w:rPr>
        <w:t>2</w:t>
      </w:r>
      <w:r w:rsidRPr="00F80049">
        <w:rPr>
          <w:rFonts w:ascii="Times New Roman" w:eastAsia="宋体" w:hAnsi="Times New Roman" w:hint="eastAsia"/>
          <w:sz w:val="21"/>
          <w:szCs w:val="21"/>
        </w:rPr>
        <w:t>第（</w:t>
      </w:r>
      <w:r w:rsidRPr="00F80049">
        <w:rPr>
          <w:rFonts w:ascii="Times New Roman" w:eastAsia="宋体" w:hAnsi="Times New Roman" w:hint="eastAsia"/>
          <w:sz w:val="21"/>
          <w:szCs w:val="21"/>
        </w:rPr>
        <w:t>4</w:t>
      </w:r>
      <w:r w:rsidRPr="00F80049">
        <w:rPr>
          <w:rFonts w:ascii="Times New Roman" w:eastAsia="宋体" w:hAnsi="Times New Roman" w:hint="eastAsia"/>
          <w:sz w:val="21"/>
          <w:szCs w:val="21"/>
        </w:rPr>
        <w:t>）列。结果表明，基准回归结果依然稳健。</w:t>
      </w:r>
    </w:p>
    <w:p w14:paraId="6689559A" w14:textId="2A17E32E" w:rsidR="007500CB" w:rsidRPr="00F80049" w:rsidRDefault="009F7450" w:rsidP="007500CB">
      <w:pPr>
        <w:spacing w:after="0" w:line="240" w:lineRule="auto"/>
        <w:jc w:val="center"/>
        <w:rPr>
          <w:rFonts w:ascii="Times New Roman" w:eastAsia="黑体" w:hAnsi="Times New Roman" w:cs="Times New Roman"/>
          <w:sz w:val="18"/>
          <w:szCs w:val="18"/>
        </w:rPr>
      </w:pPr>
      <w:r>
        <w:rPr>
          <w:rFonts w:ascii="Times New Roman" w:eastAsia="黑体" w:hAnsi="Times New Roman" w:cs="Times New Roman" w:hint="eastAsia"/>
          <w:sz w:val="18"/>
          <w:szCs w:val="18"/>
        </w:rPr>
        <w:t>附</w:t>
      </w:r>
      <w:r w:rsidR="007500CB" w:rsidRPr="00F80049">
        <w:rPr>
          <w:rFonts w:ascii="Times New Roman" w:eastAsia="黑体" w:hAnsi="Times New Roman" w:cs="Times New Roman"/>
          <w:sz w:val="18"/>
          <w:szCs w:val="18"/>
        </w:rPr>
        <w:t>表</w:t>
      </w:r>
      <w:r>
        <w:rPr>
          <w:rFonts w:ascii="Times New Roman" w:eastAsia="黑体" w:hAnsi="Times New Roman" w:cs="Times New Roman" w:hint="eastAsia"/>
          <w:sz w:val="18"/>
          <w:szCs w:val="18"/>
        </w:rPr>
        <w:t>2</w:t>
      </w:r>
      <w:r w:rsidR="007500CB" w:rsidRPr="00F80049">
        <w:rPr>
          <w:rFonts w:ascii="Times New Roman" w:eastAsia="黑体" w:hAnsi="Times New Roman" w:cs="Times New Roman" w:hint="eastAsia"/>
          <w:sz w:val="18"/>
          <w:szCs w:val="18"/>
        </w:rPr>
        <w:t xml:space="preserve"> </w:t>
      </w:r>
      <w:r w:rsidR="007500CB" w:rsidRPr="00F80049">
        <w:rPr>
          <w:rFonts w:ascii="Times New Roman" w:eastAsia="黑体" w:hAnsi="Times New Roman" w:cs="Times New Roman"/>
          <w:sz w:val="18"/>
          <w:szCs w:val="18"/>
        </w:rPr>
        <w:t>稳健性检验</w:t>
      </w:r>
      <w:r w:rsidR="007500CB" w:rsidRPr="00F80049">
        <w:rPr>
          <w:rFonts w:ascii="Times New Roman" w:eastAsia="黑体" w:hAnsi="Times New Roman" w:cs="Times New Roman" w:hint="eastAsia"/>
          <w:sz w:val="18"/>
          <w:szCs w:val="18"/>
        </w:rPr>
        <w:t>结果</w:t>
      </w:r>
      <w:r w:rsidR="007500CB" w:rsidRPr="00F80049">
        <w:rPr>
          <w:rFonts w:ascii="Times New Roman" w:eastAsia="黑体" w:hAnsi="Times New Roman" w:cs="Times New Roman"/>
          <w:sz w:val="18"/>
          <w:szCs w:val="18"/>
        </w:rPr>
        <w:fldChar w:fldCharType="begin"/>
      </w:r>
      <w:r w:rsidR="007500CB" w:rsidRPr="00F80049">
        <w:rPr>
          <w:rFonts w:ascii="Times New Roman" w:eastAsia="黑体" w:hAnsi="Times New Roman" w:cs="Times New Roman" w:hint="eastAsia"/>
          <w:sz w:val="18"/>
          <w:szCs w:val="18"/>
        </w:rPr>
        <w:instrText xml:space="preserve"> = 1 \* ROMAN </w:instrText>
      </w:r>
      <w:r w:rsidR="007500CB" w:rsidRPr="00F80049">
        <w:rPr>
          <w:rFonts w:ascii="Times New Roman" w:eastAsia="黑体" w:hAnsi="Times New Roman" w:cs="Times New Roman"/>
          <w:sz w:val="18"/>
          <w:szCs w:val="18"/>
        </w:rPr>
        <w:fldChar w:fldCharType="separate"/>
      </w:r>
      <w:r w:rsidR="007500CB" w:rsidRPr="00F80049">
        <w:rPr>
          <w:rFonts w:ascii="Times New Roman" w:eastAsia="黑体" w:hAnsi="Times New Roman" w:cs="Times New Roman" w:hint="eastAsia"/>
          <w:noProof/>
          <w:sz w:val="18"/>
          <w:szCs w:val="18"/>
        </w:rPr>
        <w:t>I</w:t>
      </w:r>
      <w:r w:rsidR="007500CB" w:rsidRPr="00F80049">
        <w:rPr>
          <w:rFonts w:ascii="Times New Roman" w:eastAsia="黑体" w:hAnsi="Times New Roman" w:cs="Times New Roman"/>
          <w:sz w:val="18"/>
          <w:szCs w:val="18"/>
        </w:rPr>
        <w:fldChar w:fldCharType="end"/>
      </w:r>
    </w:p>
    <w:tbl>
      <w:tblPr>
        <w:tblW w:w="10713" w:type="dxa"/>
        <w:jc w:val="center"/>
        <w:tblLayout w:type="fixed"/>
        <w:tblCellMar>
          <w:left w:w="75" w:type="dxa"/>
          <w:right w:w="75" w:type="dxa"/>
        </w:tblCellMar>
        <w:tblLook w:val="0000" w:firstRow="0" w:lastRow="0" w:firstColumn="0" w:lastColumn="0" w:noHBand="0" w:noVBand="0"/>
      </w:tblPr>
      <w:tblGrid>
        <w:gridCol w:w="1882"/>
        <w:gridCol w:w="1662"/>
        <w:gridCol w:w="1524"/>
        <w:gridCol w:w="2026"/>
        <w:gridCol w:w="2026"/>
        <w:gridCol w:w="1593"/>
      </w:tblGrid>
      <w:tr w:rsidR="007500CB" w:rsidRPr="00F80049" w14:paraId="62A28731" w14:textId="77777777" w:rsidTr="000A350B">
        <w:trPr>
          <w:trHeight w:val="289"/>
          <w:jc w:val="center"/>
        </w:trPr>
        <w:tc>
          <w:tcPr>
            <w:tcW w:w="1882" w:type="dxa"/>
            <w:vMerge w:val="restart"/>
            <w:tcBorders>
              <w:top w:val="single" w:sz="12" w:space="0" w:color="auto"/>
            </w:tcBorders>
            <w:vAlign w:val="center"/>
          </w:tcPr>
          <w:p w14:paraId="3DA5EC88" w14:textId="77777777" w:rsidR="007500CB" w:rsidRPr="00F80049" w:rsidRDefault="007500CB" w:rsidP="000A350B">
            <w:pPr>
              <w:autoSpaceDE w:val="0"/>
              <w:autoSpaceDN w:val="0"/>
              <w:adjustRightInd w:val="0"/>
              <w:snapToGrid w:val="0"/>
              <w:spacing w:after="0" w:line="240" w:lineRule="auto"/>
              <w:jc w:val="center"/>
              <w:rPr>
                <w:rFonts w:ascii="仿宋" w:eastAsia="仿宋" w:hAnsi="仿宋" w:cs="Times New Roman" w:hint="eastAsia"/>
                <w:kern w:val="0"/>
                <w:sz w:val="18"/>
                <w:szCs w:val="18"/>
              </w:rPr>
            </w:pPr>
            <w:r w:rsidRPr="00F80049">
              <w:rPr>
                <w:rFonts w:ascii="Times New Roman" w:eastAsia="宋体" w:hAnsi="Times New Roman" w:cs="Times New Roman" w:hint="eastAsia"/>
                <w:kern w:val="0"/>
                <w:sz w:val="18"/>
                <w:szCs w:val="18"/>
              </w:rPr>
              <w:t>变量</w:t>
            </w:r>
          </w:p>
        </w:tc>
        <w:tc>
          <w:tcPr>
            <w:tcW w:w="1662" w:type="dxa"/>
            <w:tcBorders>
              <w:top w:val="single" w:sz="12" w:space="0" w:color="auto"/>
            </w:tcBorders>
            <w:vAlign w:val="center"/>
          </w:tcPr>
          <w:p w14:paraId="216FF35A" w14:textId="77777777" w:rsidR="007500CB" w:rsidRPr="00F80049" w:rsidRDefault="007500CB" w:rsidP="000A350B">
            <w:pPr>
              <w:autoSpaceDE w:val="0"/>
              <w:autoSpaceDN w:val="0"/>
              <w:adjustRightInd w:val="0"/>
              <w:snapToGrid w:val="0"/>
              <w:spacing w:after="0" w:line="240" w:lineRule="auto"/>
              <w:jc w:val="center"/>
              <w:rPr>
                <w:rFonts w:ascii="仿宋" w:eastAsia="仿宋" w:hAnsi="仿宋" w:cs="Times New Roman" w:hint="eastAsia"/>
                <w:kern w:val="0"/>
                <w:sz w:val="18"/>
                <w:szCs w:val="18"/>
              </w:rPr>
            </w:pPr>
            <w:r w:rsidRPr="00F80049">
              <w:rPr>
                <w:rFonts w:ascii="Times New Roman" w:eastAsia="宋体" w:hAnsi="Times New Roman" w:cs="Times New Roman"/>
                <w:kern w:val="0"/>
                <w:sz w:val="18"/>
                <w:szCs w:val="18"/>
              </w:rPr>
              <w:t>(1)</w:t>
            </w:r>
          </w:p>
        </w:tc>
        <w:tc>
          <w:tcPr>
            <w:tcW w:w="1524" w:type="dxa"/>
            <w:tcBorders>
              <w:top w:val="single" w:sz="12" w:space="0" w:color="auto"/>
            </w:tcBorders>
            <w:vAlign w:val="center"/>
          </w:tcPr>
          <w:p w14:paraId="5ED78448" w14:textId="77777777" w:rsidR="007500CB" w:rsidRPr="00F80049" w:rsidRDefault="007500CB" w:rsidP="000A350B">
            <w:pPr>
              <w:autoSpaceDE w:val="0"/>
              <w:autoSpaceDN w:val="0"/>
              <w:adjustRightInd w:val="0"/>
              <w:snapToGrid w:val="0"/>
              <w:spacing w:after="0" w:line="240" w:lineRule="auto"/>
              <w:jc w:val="center"/>
              <w:rPr>
                <w:rFonts w:ascii="仿宋" w:eastAsia="仿宋" w:hAnsi="仿宋" w:cs="Times New Roman" w:hint="eastAsia"/>
                <w:kern w:val="0"/>
                <w:sz w:val="18"/>
                <w:szCs w:val="18"/>
              </w:rPr>
            </w:pPr>
            <w:r w:rsidRPr="00F80049">
              <w:rPr>
                <w:rFonts w:ascii="Times New Roman" w:eastAsia="宋体" w:hAnsi="Times New Roman" w:cs="Times New Roman"/>
                <w:kern w:val="0"/>
                <w:sz w:val="18"/>
                <w:szCs w:val="18"/>
              </w:rPr>
              <w:t>(2)</w:t>
            </w:r>
          </w:p>
        </w:tc>
        <w:tc>
          <w:tcPr>
            <w:tcW w:w="2026" w:type="dxa"/>
            <w:tcBorders>
              <w:top w:val="single" w:sz="12" w:space="0" w:color="auto"/>
            </w:tcBorders>
            <w:vAlign w:val="center"/>
          </w:tcPr>
          <w:p w14:paraId="0CFAAE07" w14:textId="77777777" w:rsidR="007500CB" w:rsidRPr="00F80049" w:rsidRDefault="007500CB" w:rsidP="000A350B">
            <w:pPr>
              <w:autoSpaceDE w:val="0"/>
              <w:autoSpaceDN w:val="0"/>
              <w:adjustRightInd w:val="0"/>
              <w:snapToGrid w:val="0"/>
              <w:spacing w:after="0" w:line="240" w:lineRule="auto"/>
              <w:jc w:val="center"/>
              <w:rPr>
                <w:rFonts w:ascii="Times New Roman" w:eastAsia="宋体" w:hAnsi="Times New Roman" w:cs="Times New Roman"/>
                <w:kern w:val="0"/>
                <w:sz w:val="18"/>
                <w:szCs w:val="18"/>
              </w:rPr>
            </w:pPr>
            <w:r w:rsidRPr="00F80049">
              <w:rPr>
                <w:rFonts w:ascii="Times New Roman" w:eastAsia="宋体" w:hAnsi="Times New Roman" w:cs="Times New Roman"/>
                <w:kern w:val="0"/>
                <w:sz w:val="18"/>
                <w:szCs w:val="18"/>
              </w:rPr>
              <w:t>(3)</w:t>
            </w:r>
          </w:p>
        </w:tc>
        <w:tc>
          <w:tcPr>
            <w:tcW w:w="2026" w:type="dxa"/>
            <w:tcBorders>
              <w:top w:val="single" w:sz="12" w:space="0" w:color="auto"/>
            </w:tcBorders>
            <w:vAlign w:val="center"/>
          </w:tcPr>
          <w:p w14:paraId="07F2FD4A" w14:textId="77777777" w:rsidR="007500CB" w:rsidRPr="00F80049" w:rsidRDefault="007500CB" w:rsidP="000A350B">
            <w:pPr>
              <w:autoSpaceDE w:val="0"/>
              <w:autoSpaceDN w:val="0"/>
              <w:adjustRightInd w:val="0"/>
              <w:snapToGrid w:val="0"/>
              <w:spacing w:after="0" w:line="240" w:lineRule="auto"/>
              <w:jc w:val="center"/>
              <w:rPr>
                <w:rFonts w:ascii="Times New Roman" w:eastAsia="宋体" w:hAnsi="Times New Roman" w:cs="Times New Roman"/>
                <w:kern w:val="0"/>
                <w:sz w:val="18"/>
                <w:szCs w:val="18"/>
              </w:rPr>
            </w:pPr>
            <w:r w:rsidRPr="00F80049">
              <w:rPr>
                <w:rFonts w:ascii="Times New Roman" w:eastAsia="宋体" w:hAnsi="Times New Roman" w:cs="Times New Roman" w:hint="eastAsia"/>
                <w:kern w:val="0"/>
                <w:sz w:val="18"/>
                <w:szCs w:val="18"/>
              </w:rPr>
              <w:t>(4)</w:t>
            </w:r>
          </w:p>
        </w:tc>
        <w:tc>
          <w:tcPr>
            <w:tcW w:w="1593" w:type="dxa"/>
            <w:tcBorders>
              <w:top w:val="single" w:sz="12" w:space="0" w:color="auto"/>
            </w:tcBorders>
            <w:vAlign w:val="center"/>
          </w:tcPr>
          <w:p w14:paraId="0FEBC2F2" w14:textId="77777777" w:rsidR="007500CB" w:rsidRPr="00F80049" w:rsidRDefault="007500CB" w:rsidP="000A350B">
            <w:pPr>
              <w:autoSpaceDE w:val="0"/>
              <w:autoSpaceDN w:val="0"/>
              <w:adjustRightInd w:val="0"/>
              <w:snapToGrid w:val="0"/>
              <w:spacing w:after="0" w:line="240" w:lineRule="auto"/>
              <w:jc w:val="center"/>
              <w:rPr>
                <w:rFonts w:ascii="仿宋" w:eastAsia="仿宋" w:hAnsi="仿宋" w:cs="Times New Roman" w:hint="eastAsia"/>
                <w:kern w:val="0"/>
                <w:sz w:val="18"/>
                <w:szCs w:val="18"/>
              </w:rPr>
            </w:pPr>
            <w:r w:rsidRPr="00F80049">
              <w:rPr>
                <w:rFonts w:ascii="Times New Roman" w:eastAsia="宋体" w:hAnsi="Times New Roman" w:cs="Times New Roman"/>
                <w:kern w:val="0"/>
                <w:sz w:val="18"/>
                <w:szCs w:val="18"/>
              </w:rPr>
              <w:t>(</w:t>
            </w:r>
            <w:r w:rsidRPr="00F80049">
              <w:rPr>
                <w:rFonts w:ascii="Times New Roman" w:eastAsia="宋体" w:hAnsi="Times New Roman" w:cs="Times New Roman" w:hint="eastAsia"/>
                <w:kern w:val="0"/>
                <w:sz w:val="18"/>
                <w:szCs w:val="18"/>
              </w:rPr>
              <w:t>5</w:t>
            </w:r>
            <w:r w:rsidRPr="00F80049">
              <w:rPr>
                <w:rFonts w:ascii="Times New Roman" w:eastAsia="宋体" w:hAnsi="Times New Roman" w:cs="Times New Roman"/>
                <w:kern w:val="0"/>
                <w:sz w:val="18"/>
                <w:szCs w:val="18"/>
              </w:rPr>
              <w:t>)</w:t>
            </w:r>
          </w:p>
        </w:tc>
      </w:tr>
      <w:tr w:rsidR="007500CB" w:rsidRPr="00F80049" w14:paraId="1B12E73C" w14:textId="77777777" w:rsidTr="000A350B">
        <w:trPr>
          <w:trHeight w:val="289"/>
          <w:jc w:val="center"/>
        </w:trPr>
        <w:tc>
          <w:tcPr>
            <w:tcW w:w="1882" w:type="dxa"/>
            <w:vMerge/>
            <w:vAlign w:val="center"/>
          </w:tcPr>
          <w:p w14:paraId="1029555F" w14:textId="77777777" w:rsidR="007500CB" w:rsidRPr="00F80049" w:rsidRDefault="007500CB" w:rsidP="000A350B">
            <w:pPr>
              <w:autoSpaceDE w:val="0"/>
              <w:autoSpaceDN w:val="0"/>
              <w:adjustRightInd w:val="0"/>
              <w:snapToGrid w:val="0"/>
              <w:spacing w:after="0" w:line="240" w:lineRule="auto"/>
              <w:jc w:val="center"/>
              <w:rPr>
                <w:rFonts w:ascii="仿宋" w:eastAsia="仿宋" w:hAnsi="仿宋" w:cs="Times New Roman" w:hint="eastAsia"/>
                <w:kern w:val="0"/>
                <w:sz w:val="18"/>
                <w:szCs w:val="18"/>
              </w:rPr>
            </w:pPr>
          </w:p>
        </w:tc>
        <w:tc>
          <w:tcPr>
            <w:tcW w:w="1662" w:type="dxa"/>
            <w:vAlign w:val="center"/>
          </w:tcPr>
          <w:p w14:paraId="1CBCC693" w14:textId="77777777" w:rsidR="007500CB" w:rsidRPr="00F80049" w:rsidRDefault="007500CB" w:rsidP="000A350B">
            <w:pPr>
              <w:autoSpaceDE w:val="0"/>
              <w:autoSpaceDN w:val="0"/>
              <w:adjustRightInd w:val="0"/>
              <w:snapToGrid w:val="0"/>
              <w:spacing w:after="0" w:line="240" w:lineRule="auto"/>
              <w:jc w:val="center"/>
              <w:rPr>
                <w:rFonts w:ascii="仿宋" w:eastAsia="仿宋" w:hAnsi="仿宋" w:cs="Times New Roman" w:hint="eastAsia"/>
                <w:kern w:val="0"/>
                <w:sz w:val="18"/>
                <w:szCs w:val="18"/>
              </w:rPr>
            </w:pPr>
            <w:r w:rsidRPr="00F80049">
              <w:rPr>
                <w:rFonts w:ascii="Times New Roman" w:eastAsia="宋体" w:hAnsi="Times New Roman" w:cs="Times New Roman" w:hint="eastAsia"/>
                <w:kern w:val="0"/>
                <w:sz w:val="18"/>
                <w:szCs w:val="18"/>
              </w:rPr>
              <w:t>使用彭博</w:t>
            </w:r>
            <w:r w:rsidRPr="00F80049">
              <w:rPr>
                <w:rFonts w:ascii="Times New Roman" w:eastAsia="宋体" w:hAnsi="Times New Roman" w:cs="Times New Roman"/>
                <w:kern w:val="0"/>
                <w:sz w:val="18"/>
                <w:szCs w:val="18"/>
              </w:rPr>
              <w:t>ESG</w:t>
            </w:r>
            <w:r w:rsidRPr="00F80049">
              <w:rPr>
                <w:rFonts w:ascii="Times New Roman" w:eastAsia="宋体" w:hAnsi="Times New Roman" w:cs="Times New Roman" w:hint="eastAsia"/>
                <w:kern w:val="0"/>
                <w:sz w:val="18"/>
                <w:szCs w:val="18"/>
              </w:rPr>
              <w:t>数据</w:t>
            </w:r>
          </w:p>
        </w:tc>
        <w:tc>
          <w:tcPr>
            <w:tcW w:w="1524" w:type="dxa"/>
            <w:vAlign w:val="center"/>
          </w:tcPr>
          <w:p w14:paraId="111ABD90" w14:textId="77777777" w:rsidR="007500CB" w:rsidRPr="00F80049" w:rsidRDefault="007500CB" w:rsidP="000A350B">
            <w:pPr>
              <w:autoSpaceDE w:val="0"/>
              <w:autoSpaceDN w:val="0"/>
              <w:adjustRightInd w:val="0"/>
              <w:snapToGrid w:val="0"/>
              <w:spacing w:after="0" w:line="240" w:lineRule="auto"/>
              <w:jc w:val="center"/>
              <w:rPr>
                <w:rFonts w:ascii="仿宋" w:eastAsia="仿宋" w:hAnsi="仿宋" w:cs="Times New Roman" w:hint="eastAsia"/>
                <w:kern w:val="0"/>
                <w:sz w:val="18"/>
                <w:szCs w:val="18"/>
              </w:rPr>
            </w:pPr>
            <w:r w:rsidRPr="00F80049">
              <w:rPr>
                <w:rFonts w:ascii="Times New Roman" w:eastAsia="宋体" w:hAnsi="Times New Roman" w:cs="Times New Roman" w:hint="eastAsia"/>
                <w:kern w:val="0"/>
                <w:sz w:val="18"/>
                <w:szCs w:val="18"/>
              </w:rPr>
              <w:t>使用</w:t>
            </w:r>
            <w:proofErr w:type="gramStart"/>
            <w:r w:rsidRPr="00F80049">
              <w:rPr>
                <w:rFonts w:ascii="Times New Roman" w:eastAsia="宋体" w:hAnsi="Times New Roman" w:cs="Times New Roman" w:hint="eastAsia"/>
                <w:kern w:val="0"/>
                <w:sz w:val="18"/>
                <w:szCs w:val="18"/>
              </w:rPr>
              <w:t>和讯网的</w:t>
            </w:r>
            <w:proofErr w:type="gramEnd"/>
            <w:r w:rsidRPr="00F80049">
              <w:rPr>
                <w:rFonts w:ascii="Times New Roman" w:eastAsia="宋体" w:hAnsi="Times New Roman" w:cs="Times New Roman" w:hint="eastAsia"/>
                <w:kern w:val="0"/>
                <w:sz w:val="18"/>
                <w:szCs w:val="18"/>
              </w:rPr>
              <w:t>企业社会责任评分数据</w:t>
            </w:r>
          </w:p>
        </w:tc>
        <w:tc>
          <w:tcPr>
            <w:tcW w:w="2026" w:type="dxa"/>
            <w:vAlign w:val="center"/>
          </w:tcPr>
          <w:p w14:paraId="49E6EDB7" w14:textId="77777777" w:rsidR="007500CB" w:rsidRPr="00F80049" w:rsidRDefault="007500CB" w:rsidP="000A350B">
            <w:pPr>
              <w:autoSpaceDE w:val="0"/>
              <w:autoSpaceDN w:val="0"/>
              <w:adjustRightInd w:val="0"/>
              <w:snapToGrid w:val="0"/>
              <w:spacing w:after="0" w:line="240" w:lineRule="auto"/>
              <w:jc w:val="center"/>
              <w:rPr>
                <w:rFonts w:ascii="Times New Roman" w:eastAsia="宋体" w:hAnsi="Times New Roman" w:cs="Times New Roman"/>
                <w:kern w:val="0"/>
                <w:sz w:val="18"/>
                <w:szCs w:val="18"/>
              </w:rPr>
            </w:pPr>
            <w:r w:rsidRPr="00F80049">
              <w:rPr>
                <w:rFonts w:ascii="Times New Roman" w:eastAsia="宋体" w:hAnsi="Times New Roman" w:cs="Times New Roman" w:hint="eastAsia"/>
                <w:kern w:val="0"/>
                <w:sz w:val="18"/>
                <w:szCs w:val="18"/>
              </w:rPr>
              <w:t>使用商道融绿</w:t>
            </w:r>
            <w:r w:rsidRPr="00F80049">
              <w:rPr>
                <w:rFonts w:ascii="Times New Roman" w:eastAsia="宋体" w:hAnsi="Times New Roman" w:cs="Times New Roman" w:hint="eastAsia"/>
                <w:kern w:val="0"/>
                <w:sz w:val="18"/>
                <w:szCs w:val="18"/>
              </w:rPr>
              <w:t>ESG</w:t>
            </w:r>
            <w:r w:rsidRPr="00F80049">
              <w:rPr>
                <w:rFonts w:ascii="Times New Roman" w:eastAsia="宋体" w:hAnsi="Times New Roman" w:cs="Times New Roman" w:hint="eastAsia"/>
                <w:kern w:val="0"/>
                <w:sz w:val="18"/>
                <w:szCs w:val="18"/>
              </w:rPr>
              <w:t>数据</w:t>
            </w:r>
          </w:p>
        </w:tc>
        <w:tc>
          <w:tcPr>
            <w:tcW w:w="2026" w:type="dxa"/>
            <w:vAlign w:val="center"/>
          </w:tcPr>
          <w:p w14:paraId="3B3A6C5C" w14:textId="77777777" w:rsidR="007500CB" w:rsidRPr="00F80049" w:rsidRDefault="007500CB" w:rsidP="000A350B">
            <w:pPr>
              <w:autoSpaceDE w:val="0"/>
              <w:autoSpaceDN w:val="0"/>
              <w:adjustRightInd w:val="0"/>
              <w:snapToGrid w:val="0"/>
              <w:spacing w:after="0" w:line="240" w:lineRule="auto"/>
              <w:jc w:val="center"/>
              <w:rPr>
                <w:rFonts w:ascii="Times New Roman" w:eastAsia="宋体" w:hAnsi="Times New Roman" w:cs="Times New Roman"/>
                <w:kern w:val="0"/>
                <w:sz w:val="18"/>
                <w:szCs w:val="18"/>
              </w:rPr>
            </w:pPr>
            <w:r w:rsidRPr="00F80049">
              <w:rPr>
                <w:rFonts w:ascii="Times New Roman" w:eastAsia="宋体" w:hAnsi="Times New Roman" w:cs="Times New Roman" w:hint="eastAsia"/>
                <w:kern w:val="0"/>
                <w:sz w:val="18"/>
                <w:szCs w:val="18"/>
              </w:rPr>
              <w:t>对</w:t>
            </w:r>
            <w:r w:rsidRPr="00F80049">
              <w:rPr>
                <w:rFonts w:ascii="Times New Roman" w:eastAsia="宋体" w:hAnsi="Times New Roman" w:cs="Times New Roman" w:hint="eastAsia"/>
                <w:kern w:val="0"/>
                <w:sz w:val="18"/>
                <w:szCs w:val="18"/>
              </w:rPr>
              <w:t>ESG</w:t>
            </w:r>
            <w:r w:rsidRPr="00F80049">
              <w:rPr>
                <w:rFonts w:ascii="Times New Roman" w:eastAsia="宋体" w:hAnsi="Times New Roman" w:cs="Times New Roman" w:hint="eastAsia"/>
                <w:kern w:val="0"/>
                <w:sz w:val="18"/>
                <w:szCs w:val="18"/>
              </w:rPr>
              <w:t>数据进行</w:t>
            </w:r>
            <w:r w:rsidRPr="00F80049">
              <w:rPr>
                <w:rFonts w:ascii="Times New Roman" w:eastAsia="宋体" w:hAnsi="Times New Roman" w:cs="Times New Roman"/>
                <w:kern w:val="0"/>
                <w:sz w:val="18"/>
                <w:szCs w:val="18"/>
              </w:rPr>
              <w:t>I</w:t>
            </w:r>
            <w:r w:rsidRPr="00F80049">
              <w:rPr>
                <w:rFonts w:ascii="Times New Roman" w:eastAsia="宋体" w:hAnsi="Times New Roman" w:cs="Times New Roman" w:hint="eastAsia"/>
                <w:kern w:val="0"/>
                <w:sz w:val="18"/>
                <w:szCs w:val="18"/>
              </w:rPr>
              <w:t>H</w:t>
            </w:r>
            <w:r w:rsidRPr="00F80049">
              <w:rPr>
                <w:rFonts w:ascii="Times New Roman" w:eastAsia="宋体" w:hAnsi="Times New Roman" w:cs="Times New Roman"/>
                <w:kern w:val="0"/>
                <w:sz w:val="18"/>
                <w:szCs w:val="18"/>
              </w:rPr>
              <w:t>S</w:t>
            </w:r>
            <w:r w:rsidRPr="00F80049">
              <w:rPr>
                <w:rFonts w:ascii="Times New Roman" w:eastAsia="宋体" w:hAnsi="Times New Roman" w:cs="Times New Roman" w:hint="eastAsia"/>
                <w:kern w:val="0"/>
                <w:sz w:val="18"/>
                <w:szCs w:val="18"/>
              </w:rPr>
              <w:t>变换</w:t>
            </w:r>
          </w:p>
        </w:tc>
        <w:tc>
          <w:tcPr>
            <w:tcW w:w="1593" w:type="dxa"/>
            <w:vAlign w:val="center"/>
          </w:tcPr>
          <w:p w14:paraId="4B5BC7F5" w14:textId="77777777" w:rsidR="007500CB" w:rsidRPr="00F80049" w:rsidRDefault="007500CB" w:rsidP="000A350B">
            <w:pPr>
              <w:autoSpaceDE w:val="0"/>
              <w:autoSpaceDN w:val="0"/>
              <w:adjustRightInd w:val="0"/>
              <w:snapToGrid w:val="0"/>
              <w:spacing w:after="0" w:line="240" w:lineRule="auto"/>
              <w:jc w:val="center"/>
              <w:rPr>
                <w:rFonts w:ascii="仿宋" w:eastAsia="仿宋" w:hAnsi="仿宋" w:cs="Times New Roman" w:hint="eastAsia"/>
                <w:kern w:val="0"/>
                <w:sz w:val="18"/>
                <w:szCs w:val="18"/>
              </w:rPr>
            </w:pPr>
            <w:r w:rsidRPr="00F80049">
              <w:rPr>
                <w:rFonts w:ascii="Times New Roman" w:eastAsia="宋体" w:hAnsi="Times New Roman" w:cs="Times New Roman" w:hint="eastAsia"/>
                <w:kern w:val="0"/>
                <w:sz w:val="18"/>
                <w:szCs w:val="18"/>
              </w:rPr>
              <w:t>对</w:t>
            </w:r>
            <w:r w:rsidRPr="00F80049">
              <w:rPr>
                <w:rFonts w:ascii="Times New Roman" w:eastAsia="宋体" w:hAnsi="Times New Roman" w:cs="Times New Roman" w:hint="eastAsia"/>
                <w:kern w:val="0"/>
                <w:sz w:val="18"/>
                <w:szCs w:val="18"/>
              </w:rPr>
              <w:t>PITI</w:t>
            </w:r>
            <w:r w:rsidRPr="00F80049">
              <w:rPr>
                <w:rFonts w:ascii="Times New Roman" w:eastAsia="宋体" w:hAnsi="Times New Roman" w:cs="Times New Roman" w:hint="eastAsia"/>
                <w:kern w:val="0"/>
                <w:sz w:val="18"/>
                <w:szCs w:val="18"/>
              </w:rPr>
              <w:t>进行无</w:t>
            </w:r>
            <w:proofErr w:type="gramStart"/>
            <w:r w:rsidRPr="00F80049">
              <w:rPr>
                <w:rFonts w:ascii="Times New Roman" w:eastAsia="宋体" w:hAnsi="Times New Roman" w:cs="Times New Roman" w:hint="eastAsia"/>
                <w:kern w:val="0"/>
                <w:sz w:val="18"/>
                <w:szCs w:val="18"/>
              </w:rPr>
              <w:t>量纲化</w:t>
            </w:r>
            <w:proofErr w:type="gramEnd"/>
            <w:r w:rsidRPr="00F80049">
              <w:rPr>
                <w:rFonts w:ascii="Times New Roman" w:eastAsia="宋体" w:hAnsi="Times New Roman" w:cs="Times New Roman" w:hint="eastAsia"/>
                <w:kern w:val="0"/>
                <w:sz w:val="18"/>
                <w:szCs w:val="18"/>
              </w:rPr>
              <w:t>处理</w:t>
            </w:r>
          </w:p>
        </w:tc>
      </w:tr>
      <w:tr w:rsidR="007500CB" w:rsidRPr="00F80049" w14:paraId="79A28A6F" w14:textId="77777777" w:rsidTr="000A350B">
        <w:trPr>
          <w:trHeight w:val="289"/>
          <w:jc w:val="center"/>
        </w:trPr>
        <w:tc>
          <w:tcPr>
            <w:tcW w:w="1882" w:type="dxa"/>
            <w:vMerge/>
            <w:tcBorders>
              <w:bottom w:val="single" w:sz="4" w:space="0" w:color="auto"/>
            </w:tcBorders>
            <w:vAlign w:val="center"/>
          </w:tcPr>
          <w:p w14:paraId="3F3DAB7C" w14:textId="77777777" w:rsidR="007500CB" w:rsidRPr="00F80049" w:rsidRDefault="007500CB" w:rsidP="000A350B">
            <w:pPr>
              <w:autoSpaceDE w:val="0"/>
              <w:autoSpaceDN w:val="0"/>
              <w:adjustRightInd w:val="0"/>
              <w:snapToGrid w:val="0"/>
              <w:spacing w:after="0" w:line="240" w:lineRule="auto"/>
              <w:jc w:val="center"/>
              <w:rPr>
                <w:rFonts w:ascii="仿宋" w:eastAsia="仿宋" w:hAnsi="仿宋" w:cs="Times New Roman" w:hint="eastAsia"/>
                <w:kern w:val="0"/>
                <w:sz w:val="18"/>
                <w:szCs w:val="18"/>
              </w:rPr>
            </w:pPr>
          </w:p>
        </w:tc>
        <w:tc>
          <w:tcPr>
            <w:tcW w:w="1662" w:type="dxa"/>
            <w:tcBorders>
              <w:bottom w:val="single" w:sz="4" w:space="0" w:color="auto"/>
            </w:tcBorders>
            <w:vAlign w:val="center"/>
          </w:tcPr>
          <w:p w14:paraId="3BE880D9" w14:textId="77777777" w:rsidR="007500CB" w:rsidRPr="00F80049" w:rsidRDefault="007500CB" w:rsidP="000A350B">
            <w:pPr>
              <w:autoSpaceDE w:val="0"/>
              <w:autoSpaceDN w:val="0"/>
              <w:adjustRightInd w:val="0"/>
              <w:snapToGrid w:val="0"/>
              <w:spacing w:after="0" w:line="240" w:lineRule="auto"/>
              <w:jc w:val="center"/>
              <w:rPr>
                <w:rFonts w:ascii="仿宋" w:eastAsia="仿宋" w:hAnsi="仿宋" w:cs="Times New Roman" w:hint="eastAsia"/>
                <w:i/>
                <w:iCs/>
                <w:kern w:val="0"/>
                <w:sz w:val="18"/>
                <w:szCs w:val="18"/>
              </w:rPr>
            </w:pPr>
            <w:r w:rsidRPr="00F80049">
              <w:rPr>
                <w:rFonts w:ascii="Times New Roman" w:eastAsia="宋体" w:hAnsi="Times New Roman" w:cs="Times New Roman"/>
                <w:i/>
                <w:iCs/>
                <w:kern w:val="0"/>
                <w:sz w:val="18"/>
                <w:szCs w:val="18"/>
              </w:rPr>
              <w:t>ESG</w:t>
            </w:r>
          </w:p>
        </w:tc>
        <w:tc>
          <w:tcPr>
            <w:tcW w:w="1524" w:type="dxa"/>
            <w:tcBorders>
              <w:bottom w:val="single" w:sz="4" w:space="0" w:color="auto"/>
            </w:tcBorders>
            <w:vAlign w:val="center"/>
          </w:tcPr>
          <w:p w14:paraId="61A3E5A3" w14:textId="77777777" w:rsidR="007500CB" w:rsidRPr="00F80049" w:rsidRDefault="007500CB" w:rsidP="000A350B">
            <w:pPr>
              <w:autoSpaceDE w:val="0"/>
              <w:autoSpaceDN w:val="0"/>
              <w:adjustRightInd w:val="0"/>
              <w:snapToGrid w:val="0"/>
              <w:spacing w:after="0" w:line="240" w:lineRule="auto"/>
              <w:jc w:val="center"/>
              <w:rPr>
                <w:rFonts w:ascii="仿宋" w:eastAsia="仿宋" w:hAnsi="仿宋" w:cs="Times New Roman" w:hint="eastAsia"/>
                <w:i/>
                <w:iCs/>
                <w:kern w:val="0"/>
                <w:sz w:val="18"/>
                <w:szCs w:val="18"/>
              </w:rPr>
            </w:pPr>
            <w:r w:rsidRPr="00F80049">
              <w:rPr>
                <w:rFonts w:ascii="Times New Roman" w:eastAsia="宋体" w:hAnsi="Times New Roman" w:cs="Times New Roman"/>
                <w:i/>
                <w:iCs/>
                <w:kern w:val="0"/>
                <w:sz w:val="18"/>
                <w:szCs w:val="18"/>
              </w:rPr>
              <w:t>ESG</w:t>
            </w:r>
          </w:p>
        </w:tc>
        <w:tc>
          <w:tcPr>
            <w:tcW w:w="2026" w:type="dxa"/>
            <w:tcBorders>
              <w:bottom w:val="single" w:sz="4" w:space="0" w:color="auto"/>
            </w:tcBorders>
            <w:vAlign w:val="center"/>
          </w:tcPr>
          <w:p w14:paraId="67AD9220" w14:textId="77777777" w:rsidR="007500CB" w:rsidRPr="00F80049" w:rsidRDefault="007500CB" w:rsidP="000A350B">
            <w:pPr>
              <w:autoSpaceDE w:val="0"/>
              <w:autoSpaceDN w:val="0"/>
              <w:adjustRightInd w:val="0"/>
              <w:snapToGrid w:val="0"/>
              <w:spacing w:after="0" w:line="240" w:lineRule="auto"/>
              <w:jc w:val="center"/>
              <w:rPr>
                <w:rFonts w:ascii="Times New Roman" w:eastAsia="宋体" w:hAnsi="Times New Roman" w:cs="Times New Roman"/>
                <w:i/>
                <w:iCs/>
                <w:kern w:val="0"/>
                <w:sz w:val="18"/>
                <w:szCs w:val="18"/>
              </w:rPr>
            </w:pPr>
            <w:r w:rsidRPr="00F80049">
              <w:rPr>
                <w:rFonts w:ascii="Times New Roman" w:eastAsia="宋体" w:hAnsi="Times New Roman" w:cs="Times New Roman" w:hint="eastAsia"/>
                <w:i/>
                <w:iCs/>
                <w:kern w:val="0"/>
                <w:sz w:val="18"/>
                <w:szCs w:val="18"/>
              </w:rPr>
              <w:t>ESG</w:t>
            </w:r>
          </w:p>
        </w:tc>
        <w:tc>
          <w:tcPr>
            <w:tcW w:w="2026" w:type="dxa"/>
            <w:tcBorders>
              <w:bottom w:val="single" w:sz="4" w:space="0" w:color="auto"/>
            </w:tcBorders>
            <w:vAlign w:val="center"/>
          </w:tcPr>
          <w:p w14:paraId="08CBD5C2" w14:textId="77777777" w:rsidR="007500CB" w:rsidRPr="00F80049" w:rsidRDefault="007500CB" w:rsidP="000A350B">
            <w:pPr>
              <w:autoSpaceDE w:val="0"/>
              <w:autoSpaceDN w:val="0"/>
              <w:adjustRightInd w:val="0"/>
              <w:snapToGrid w:val="0"/>
              <w:spacing w:after="0" w:line="240" w:lineRule="auto"/>
              <w:jc w:val="center"/>
              <w:rPr>
                <w:rFonts w:ascii="Times New Roman" w:eastAsia="宋体" w:hAnsi="Times New Roman" w:cs="Times New Roman"/>
                <w:i/>
                <w:iCs/>
                <w:kern w:val="0"/>
                <w:sz w:val="18"/>
                <w:szCs w:val="18"/>
              </w:rPr>
            </w:pPr>
            <w:r w:rsidRPr="00F80049">
              <w:rPr>
                <w:rFonts w:ascii="Times New Roman" w:eastAsia="宋体" w:hAnsi="Times New Roman" w:cs="Times New Roman"/>
                <w:i/>
                <w:iCs/>
                <w:kern w:val="0"/>
                <w:sz w:val="18"/>
                <w:szCs w:val="18"/>
              </w:rPr>
              <w:t>IHS_ESG</w:t>
            </w:r>
          </w:p>
        </w:tc>
        <w:tc>
          <w:tcPr>
            <w:tcW w:w="1593" w:type="dxa"/>
            <w:tcBorders>
              <w:bottom w:val="single" w:sz="4" w:space="0" w:color="auto"/>
            </w:tcBorders>
            <w:vAlign w:val="center"/>
          </w:tcPr>
          <w:p w14:paraId="0ED417D2" w14:textId="77777777" w:rsidR="007500CB" w:rsidRPr="00F80049" w:rsidRDefault="007500CB" w:rsidP="000A350B">
            <w:pPr>
              <w:autoSpaceDE w:val="0"/>
              <w:autoSpaceDN w:val="0"/>
              <w:adjustRightInd w:val="0"/>
              <w:snapToGrid w:val="0"/>
              <w:spacing w:after="0" w:line="240" w:lineRule="auto"/>
              <w:jc w:val="center"/>
              <w:rPr>
                <w:rFonts w:ascii="仿宋" w:eastAsia="仿宋" w:hAnsi="仿宋" w:cs="Times New Roman" w:hint="eastAsia"/>
                <w:i/>
                <w:iCs/>
                <w:kern w:val="0"/>
                <w:sz w:val="18"/>
                <w:szCs w:val="18"/>
              </w:rPr>
            </w:pPr>
            <w:r w:rsidRPr="00F80049">
              <w:rPr>
                <w:rFonts w:ascii="Times New Roman" w:eastAsia="宋体" w:hAnsi="Times New Roman" w:cs="Times New Roman"/>
                <w:i/>
                <w:iCs/>
                <w:kern w:val="0"/>
                <w:sz w:val="18"/>
                <w:szCs w:val="18"/>
              </w:rPr>
              <w:t>ESG</w:t>
            </w:r>
          </w:p>
        </w:tc>
      </w:tr>
      <w:tr w:rsidR="007500CB" w:rsidRPr="00F80049" w14:paraId="6EE2EAFD" w14:textId="77777777" w:rsidTr="000A350B">
        <w:trPr>
          <w:trHeight w:val="289"/>
          <w:jc w:val="center"/>
        </w:trPr>
        <w:tc>
          <w:tcPr>
            <w:tcW w:w="1882" w:type="dxa"/>
            <w:tcBorders>
              <w:top w:val="single" w:sz="4" w:space="0" w:color="auto"/>
            </w:tcBorders>
            <w:vAlign w:val="center"/>
          </w:tcPr>
          <w:p w14:paraId="6BA5B889" w14:textId="77777777" w:rsidR="007500CB" w:rsidRPr="00F80049" w:rsidRDefault="007500CB" w:rsidP="000A350B">
            <w:pPr>
              <w:autoSpaceDE w:val="0"/>
              <w:autoSpaceDN w:val="0"/>
              <w:adjustRightInd w:val="0"/>
              <w:spacing w:after="0" w:line="240" w:lineRule="auto"/>
              <w:jc w:val="center"/>
              <w:rPr>
                <w:rFonts w:ascii="仿宋" w:eastAsia="仿宋" w:hAnsi="仿宋" w:cs="Times New Roman" w:hint="eastAsia"/>
                <w:i/>
                <w:iCs/>
                <w:kern w:val="0"/>
                <w:sz w:val="18"/>
                <w:szCs w:val="18"/>
              </w:rPr>
            </w:pPr>
            <w:r w:rsidRPr="00F80049">
              <w:rPr>
                <w:rFonts w:ascii="Times New Roman" w:eastAsia="宋体" w:hAnsi="Times New Roman" w:cs="Times New Roman"/>
                <w:i/>
                <w:iCs/>
                <w:kern w:val="0"/>
                <w:sz w:val="18"/>
                <w:szCs w:val="18"/>
              </w:rPr>
              <w:t>PITI</w:t>
            </w:r>
          </w:p>
        </w:tc>
        <w:tc>
          <w:tcPr>
            <w:tcW w:w="1662" w:type="dxa"/>
            <w:tcBorders>
              <w:top w:val="single" w:sz="4" w:space="0" w:color="auto"/>
            </w:tcBorders>
          </w:tcPr>
          <w:p w14:paraId="4FA5557B" w14:textId="77777777" w:rsidR="007500CB" w:rsidRPr="00F80049" w:rsidRDefault="007500CB" w:rsidP="000A350B">
            <w:pPr>
              <w:autoSpaceDE w:val="0"/>
              <w:autoSpaceDN w:val="0"/>
              <w:adjustRightInd w:val="0"/>
              <w:spacing w:after="0" w:line="240" w:lineRule="auto"/>
              <w:jc w:val="center"/>
              <w:rPr>
                <w:rFonts w:ascii="仿宋" w:eastAsia="仿宋" w:hAnsi="仿宋" w:cs="Times New Roman" w:hint="eastAsia"/>
                <w:kern w:val="0"/>
                <w:sz w:val="18"/>
                <w:szCs w:val="18"/>
              </w:rPr>
            </w:pPr>
            <w:r w:rsidRPr="00F80049">
              <w:rPr>
                <w:rFonts w:ascii="Times New Roman" w:hAnsi="Times New Roman" w:cs="Times New Roman"/>
                <w:kern w:val="0"/>
                <w:sz w:val="18"/>
                <w:szCs w:val="18"/>
              </w:rPr>
              <w:t>0.0537***</w:t>
            </w:r>
          </w:p>
        </w:tc>
        <w:tc>
          <w:tcPr>
            <w:tcW w:w="1524" w:type="dxa"/>
            <w:tcBorders>
              <w:top w:val="single" w:sz="4" w:space="0" w:color="auto"/>
            </w:tcBorders>
          </w:tcPr>
          <w:p w14:paraId="14CD3750" w14:textId="77777777" w:rsidR="007500CB" w:rsidRPr="00F80049" w:rsidRDefault="007500CB" w:rsidP="000A350B">
            <w:pPr>
              <w:autoSpaceDE w:val="0"/>
              <w:autoSpaceDN w:val="0"/>
              <w:adjustRightInd w:val="0"/>
              <w:spacing w:after="0" w:line="240" w:lineRule="auto"/>
              <w:jc w:val="center"/>
              <w:rPr>
                <w:rFonts w:ascii="仿宋" w:eastAsia="仿宋" w:hAnsi="仿宋" w:cs="Times New Roman" w:hint="eastAsia"/>
                <w:kern w:val="0"/>
                <w:sz w:val="18"/>
                <w:szCs w:val="18"/>
              </w:rPr>
            </w:pPr>
            <w:r w:rsidRPr="00F80049">
              <w:rPr>
                <w:rFonts w:ascii="Times New Roman" w:hAnsi="Times New Roman" w:cs="Times New Roman"/>
                <w:kern w:val="0"/>
                <w:sz w:val="18"/>
                <w:szCs w:val="18"/>
              </w:rPr>
              <w:t>0.1448**</w:t>
            </w:r>
          </w:p>
        </w:tc>
        <w:tc>
          <w:tcPr>
            <w:tcW w:w="2026" w:type="dxa"/>
            <w:tcBorders>
              <w:top w:val="single" w:sz="4" w:space="0" w:color="auto"/>
            </w:tcBorders>
          </w:tcPr>
          <w:p w14:paraId="1FCFB38F" w14:textId="77777777" w:rsidR="007500CB" w:rsidRPr="00F80049" w:rsidRDefault="007500CB" w:rsidP="000A350B">
            <w:pPr>
              <w:autoSpaceDE w:val="0"/>
              <w:autoSpaceDN w:val="0"/>
              <w:adjustRightInd w:val="0"/>
              <w:spacing w:after="0" w:line="240" w:lineRule="auto"/>
              <w:jc w:val="center"/>
              <w:rPr>
                <w:rFonts w:ascii="Times New Roman" w:hAnsi="Times New Roman" w:cs="Times New Roman"/>
                <w:kern w:val="0"/>
                <w:sz w:val="18"/>
                <w:szCs w:val="18"/>
              </w:rPr>
            </w:pPr>
            <w:r w:rsidRPr="00F80049">
              <w:rPr>
                <w:rFonts w:ascii="Times New Roman" w:hAnsi="Times New Roman" w:cs="Times New Roman"/>
                <w:kern w:val="0"/>
                <w:sz w:val="18"/>
                <w:szCs w:val="18"/>
              </w:rPr>
              <w:t>0.1122*</w:t>
            </w:r>
          </w:p>
        </w:tc>
        <w:tc>
          <w:tcPr>
            <w:tcW w:w="2026" w:type="dxa"/>
            <w:tcBorders>
              <w:top w:val="single" w:sz="4" w:space="0" w:color="auto"/>
            </w:tcBorders>
          </w:tcPr>
          <w:p w14:paraId="7E2830F7" w14:textId="77777777" w:rsidR="007500CB" w:rsidRPr="00F80049" w:rsidRDefault="007500CB" w:rsidP="000A350B">
            <w:pPr>
              <w:autoSpaceDE w:val="0"/>
              <w:autoSpaceDN w:val="0"/>
              <w:adjustRightInd w:val="0"/>
              <w:spacing w:after="0" w:line="240" w:lineRule="auto"/>
              <w:jc w:val="center"/>
              <w:rPr>
                <w:rFonts w:ascii="Times New Roman" w:eastAsia="宋体" w:hAnsi="Times New Roman" w:cs="Times New Roman"/>
                <w:kern w:val="0"/>
                <w:sz w:val="18"/>
                <w:szCs w:val="18"/>
              </w:rPr>
            </w:pPr>
            <w:r w:rsidRPr="00F80049">
              <w:rPr>
                <w:rFonts w:ascii="Times New Roman" w:hAnsi="Times New Roman" w:cs="Times New Roman"/>
                <w:kern w:val="0"/>
                <w:sz w:val="18"/>
                <w:szCs w:val="18"/>
              </w:rPr>
              <w:t>0.0339***</w:t>
            </w:r>
          </w:p>
        </w:tc>
        <w:tc>
          <w:tcPr>
            <w:tcW w:w="1593" w:type="dxa"/>
            <w:tcBorders>
              <w:top w:val="single" w:sz="4" w:space="0" w:color="auto"/>
            </w:tcBorders>
          </w:tcPr>
          <w:p w14:paraId="66EB6086" w14:textId="77777777" w:rsidR="007500CB" w:rsidRPr="00F80049" w:rsidRDefault="007500CB" w:rsidP="000A350B">
            <w:pPr>
              <w:autoSpaceDE w:val="0"/>
              <w:autoSpaceDN w:val="0"/>
              <w:adjustRightInd w:val="0"/>
              <w:spacing w:after="0" w:line="240" w:lineRule="auto"/>
              <w:jc w:val="center"/>
              <w:rPr>
                <w:rFonts w:ascii="仿宋" w:eastAsia="仿宋" w:hAnsi="仿宋" w:cs="Times New Roman" w:hint="eastAsia"/>
                <w:kern w:val="0"/>
                <w:sz w:val="18"/>
                <w:szCs w:val="18"/>
              </w:rPr>
            </w:pPr>
            <w:r w:rsidRPr="00F80049">
              <w:rPr>
                <w:rFonts w:ascii="Times New Roman" w:hAnsi="Times New Roman" w:cs="Times New Roman"/>
                <w:kern w:val="0"/>
                <w:sz w:val="18"/>
                <w:szCs w:val="18"/>
              </w:rPr>
              <w:t>0.0259***</w:t>
            </w:r>
          </w:p>
        </w:tc>
      </w:tr>
      <w:tr w:rsidR="007500CB" w:rsidRPr="00F80049" w14:paraId="7BD75DE8" w14:textId="77777777" w:rsidTr="000A350B">
        <w:trPr>
          <w:trHeight w:val="289"/>
          <w:jc w:val="center"/>
        </w:trPr>
        <w:tc>
          <w:tcPr>
            <w:tcW w:w="1882" w:type="dxa"/>
            <w:vAlign w:val="center"/>
          </w:tcPr>
          <w:p w14:paraId="125DE4D9" w14:textId="77777777" w:rsidR="007500CB" w:rsidRPr="00F80049" w:rsidRDefault="007500CB" w:rsidP="000A350B">
            <w:pPr>
              <w:autoSpaceDE w:val="0"/>
              <w:autoSpaceDN w:val="0"/>
              <w:adjustRightInd w:val="0"/>
              <w:spacing w:after="0" w:line="240" w:lineRule="auto"/>
              <w:jc w:val="center"/>
              <w:rPr>
                <w:rFonts w:ascii="仿宋" w:eastAsia="仿宋" w:hAnsi="仿宋" w:cs="Times New Roman" w:hint="eastAsia"/>
                <w:kern w:val="0"/>
                <w:sz w:val="18"/>
                <w:szCs w:val="18"/>
              </w:rPr>
            </w:pPr>
          </w:p>
        </w:tc>
        <w:tc>
          <w:tcPr>
            <w:tcW w:w="1662" w:type="dxa"/>
          </w:tcPr>
          <w:p w14:paraId="372112E7" w14:textId="77777777" w:rsidR="007500CB" w:rsidRPr="00F80049" w:rsidRDefault="007500CB" w:rsidP="000A350B">
            <w:pPr>
              <w:autoSpaceDE w:val="0"/>
              <w:autoSpaceDN w:val="0"/>
              <w:adjustRightInd w:val="0"/>
              <w:spacing w:after="0" w:line="240" w:lineRule="auto"/>
              <w:jc w:val="center"/>
              <w:rPr>
                <w:rFonts w:ascii="仿宋" w:eastAsia="仿宋" w:hAnsi="仿宋" w:cs="Times New Roman" w:hint="eastAsia"/>
                <w:kern w:val="0"/>
                <w:sz w:val="18"/>
                <w:szCs w:val="18"/>
              </w:rPr>
            </w:pPr>
            <w:r w:rsidRPr="00F80049">
              <w:rPr>
                <w:rFonts w:ascii="Times New Roman" w:hAnsi="Times New Roman" w:cs="Times New Roman"/>
                <w:kern w:val="0"/>
                <w:sz w:val="18"/>
                <w:szCs w:val="18"/>
              </w:rPr>
              <w:t>(0.0122)</w:t>
            </w:r>
          </w:p>
        </w:tc>
        <w:tc>
          <w:tcPr>
            <w:tcW w:w="1524" w:type="dxa"/>
          </w:tcPr>
          <w:p w14:paraId="0ADEF8FE" w14:textId="77777777" w:rsidR="007500CB" w:rsidRPr="00F80049" w:rsidRDefault="007500CB" w:rsidP="000A350B">
            <w:pPr>
              <w:autoSpaceDE w:val="0"/>
              <w:autoSpaceDN w:val="0"/>
              <w:adjustRightInd w:val="0"/>
              <w:spacing w:after="0" w:line="240" w:lineRule="auto"/>
              <w:jc w:val="center"/>
              <w:rPr>
                <w:rFonts w:ascii="仿宋" w:eastAsia="仿宋" w:hAnsi="仿宋" w:cs="Times New Roman" w:hint="eastAsia"/>
                <w:kern w:val="0"/>
                <w:sz w:val="18"/>
                <w:szCs w:val="18"/>
              </w:rPr>
            </w:pPr>
            <w:r w:rsidRPr="00F80049">
              <w:rPr>
                <w:rFonts w:ascii="Times New Roman" w:hAnsi="Times New Roman" w:cs="Times New Roman"/>
                <w:kern w:val="0"/>
                <w:sz w:val="18"/>
                <w:szCs w:val="18"/>
              </w:rPr>
              <w:t>(0.0562)</w:t>
            </w:r>
          </w:p>
        </w:tc>
        <w:tc>
          <w:tcPr>
            <w:tcW w:w="2026" w:type="dxa"/>
          </w:tcPr>
          <w:p w14:paraId="2702F048" w14:textId="77777777" w:rsidR="007500CB" w:rsidRPr="00F80049" w:rsidRDefault="007500CB" w:rsidP="000A350B">
            <w:pPr>
              <w:autoSpaceDE w:val="0"/>
              <w:autoSpaceDN w:val="0"/>
              <w:adjustRightInd w:val="0"/>
              <w:spacing w:after="0" w:line="240" w:lineRule="auto"/>
              <w:jc w:val="center"/>
              <w:rPr>
                <w:rFonts w:ascii="Times New Roman" w:hAnsi="Times New Roman" w:cs="Times New Roman"/>
                <w:kern w:val="0"/>
                <w:sz w:val="18"/>
                <w:szCs w:val="18"/>
              </w:rPr>
            </w:pPr>
            <w:r w:rsidRPr="00F80049">
              <w:rPr>
                <w:rFonts w:ascii="Times New Roman" w:hAnsi="Times New Roman" w:cs="Times New Roman"/>
                <w:kern w:val="0"/>
                <w:sz w:val="18"/>
                <w:szCs w:val="18"/>
              </w:rPr>
              <w:t>(0.0583)</w:t>
            </w:r>
          </w:p>
        </w:tc>
        <w:tc>
          <w:tcPr>
            <w:tcW w:w="2026" w:type="dxa"/>
          </w:tcPr>
          <w:p w14:paraId="36C8C2FD" w14:textId="77777777" w:rsidR="007500CB" w:rsidRPr="00F80049" w:rsidRDefault="007500CB" w:rsidP="000A350B">
            <w:pPr>
              <w:autoSpaceDE w:val="0"/>
              <w:autoSpaceDN w:val="0"/>
              <w:adjustRightInd w:val="0"/>
              <w:spacing w:after="0" w:line="240" w:lineRule="auto"/>
              <w:jc w:val="center"/>
              <w:rPr>
                <w:rFonts w:ascii="Times New Roman" w:eastAsia="宋体" w:hAnsi="Times New Roman" w:cs="Times New Roman"/>
                <w:kern w:val="0"/>
                <w:sz w:val="18"/>
                <w:szCs w:val="18"/>
              </w:rPr>
            </w:pPr>
            <w:r w:rsidRPr="00F80049">
              <w:rPr>
                <w:rFonts w:ascii="Times New Roman" w:hAnsi="Times New Roman" w:cs="Times New Roman"/>
                <w:kern w:val="0"/>
                <w:sz w:val="18"/>
                <w:szCs w:val="18"/>
              </w:rPr>
              <w:t>(0.0063)</w:t>
            </w:r>
          </w:p>
        </w:tc>
        <w:tc>
          <w:tcPr>
            <w:tcW w:w="1593" w:type="dxa"/>
          </w:tcPr>
          <w:p w14:paraId="4EED2CAA" w14:textId="77777777" w:rsidR="007500CB" w:rsidRPr="00F80049" w:rsidRDefault="007500CB" w:rsidP="000A350B">
            <w:pPr>
              <w:autoSpaceDE w:val="0"/>
              <w:autoSpaceDN w:val="0"/>
              <w:adjustRightInd w:val="0"/>
              <w:spacing w:after="0" w:line="240" w:lineRule="auto"/>
              <w:jc w:val="center"/>
              <w:rPr>
                <w:rFonts w:ascii="仿宋" w:eastAsia="仿宋" w:hAnsi="仿宋" w:cs="Times New Roman" w:hint="eastAsia"/>
                <w:kern w:val="0"/>
                <w:sz w:val="18"/>
                <w:szCs w:val="18"/>
              </w:rPr>
            </w:pPr>
            <w:r w:rsidRPr="00F80049">
              <w:rPr>
                <w:rFonts w:ascii="Times New Roman" w:hAnsi="Times New Roman" w:cs="Times New Roman"/>
                <w:kern w:val="0"/>
                <w:sz w:val="18"/>
                <w:szCs w:val="18"/>
              </w:rPr>
              <w:t>(0.0048)</w:t>
            </w:r>
          </w:p>
        </w:tc>
      </w:tr>
      <w:tr w:rsidR="007500CB" w:rsidRPr="00F80049" w14:paraId="0AC2332E" w14:textId="77777777" w:rsidTr="000A350B">
        <w:trPr>
          <w:trHeight w:val="289"/>
          <w:jc w:val="center"/>
        </w:trPr>
        <w:tc>
          <w:tcPr>
            <w:tcW w:w="1882" w:type="dxa"/>
            <w:vAlign w:val="center"/>
          </w:tcPr>
          <w:p w14:paraId="103A798E" w14:textId="77777777" w:rsidR="007500CB" w:rsidRPr="00F80049" w:rsidRDefault="007500CB" w:rsidP="000A350B">
            <w:pPr>
              <w:autoSpaceDE w:val="0"/>
              <w:autoSpaceDN w:val="0"/>
              <w:adjustRightInd w:val="0"/>
              <w:spacing w:after="0" w:line="240" w:lineRule="auto"/>
              <w:jc w:val="center"/>
              <w:rPr>
                <w:rFonts w:ascii="仿宋" w:eastAsia="仿宋" w:hAnsi="仿宋" w:cs="Times New Roman" w:hint="eastAsia"/>
                <w:kern w:val="0"/>
                <w:sz w:val="18"/>
                <w:szCs w:val="18"/>
              </w:rPr>
            </w:pPr>
            <w:r w:rsidRPr="00F80049">
              <w:rPr>
                <w:rFonts w:ascii="Times New Roman" w:eastAsia="宋体" w:hAnsi="Times New Roman" w:cs="Times New Roman" w:hint="eastAsia"/>
                <w:kern w:val="0"/>
                <w:sz w:val="18"/>
                <w:szCs w:val="18"/>
              </w:rPr>
              <w:t>控制变量</w:t>
            </w:r>
          </w:p>
        </w:tc>
        <w:tc>
          <w:tcPr>
            <w:tcW w:w="1662" w:type="dxa"/>
            <w:vAlign w:val="center"/>
          </w:tcPr>
          <w:p w14:paraId="2E560232" w14:textId="77777777" w:rsidR="007500CB" w:rsidRPr="00F80049" w:rsidRDefault="007500CB" w:rsidP="000A350B">
            <w:pPr>
              <w:autoSpaceDE w:val="0"/>
              <w:autoSpaceDN w:val="0"/>
              <w:adjustRightInd w:val="0"/>
              <w:spacing w:after="0" w:line="240" w:lineRule="auto"/>
              <w:jc w:val="center"/>
              <w:rPr>
                <w:rFonts w:ascii="仿宋" w:eastAsia="仿宋" w:hAnsi="仿宋" w:cs="Times New Roman" w:hint="eastAsia"/>
                <w:kern w:val="0"/>
                <w:sz w:val="18"/>
                <w:szCs w:val="18"/>
              </w:rPr>
            </w:pPr>
            <w:r w:rsidRPr="00F80049">
              <w:rPr>
                <w:rFonts w:ascii="Times New Roman" w:eastAsia="宋体" w:hAnsi="Times New Roman" w:cs="Times New Roman" w:hint="eastAsia"/>
                <w:kern w:val="0"/>
                <w:sz w:val="18"/>
                <w:szCs w:val="18"/>
              </w:rPr>
              <w:t>YES</w:t>
            </w:r>
          </w:p>
        </w:tc>
        <w:tc>
          <w:tcPr>
            <w:tcW w:w="1524" w:type="dxa"/>
            <w:vAlign w:val="center"/>
          </w:tcPr>
          <w:p w14:paraId="349F0830" w14:textId="77777777" w:rsidR="007500CB" w:rsidRPr="00F80049" w:rsidRDefault="007500CB" w:rsidP="000A350B">
            <w:pPr>
              <w:autoSpaceDE w:val="0"/>
              <w:autoSpaceDN w:val="0"/>
              <w:adjustRightInd w:val="0"/>
              <w:spacing w:after="0" w:line="240" w:lineRule="auto"/>
              <w:jc w:val="center"/>
              <w:rPr>
                <w:rFonts w:ascii="仿宋" w:eastAsia="仿宋" w:hAnsi="仿宋" w:cs="Times New Roman" w:hint="eastAsia"/>
                <w:kern w:val="0"/>
                <w:sz w:val="18"/>
                <w:szCs w:val="18"/>
              </w:rPr>
            </w:pPr>
            <w:r w:rsidRPr="00F80049">
              <w:rPr>
                <w:rFonts w:ascii="Times New Roman" w:eastAsia="宋体" w:hAnsi="Times New Roman" w:cs="Times New Roman" w:hint="eastAsia"/>
                <w:kern w:val="0"/>
                <w:sz w:val="18"/>
                <w:szCs w:val="18"/>
              </w:rPr>
              <w:t>YES</w:t>
            </w:r>
          </w:p>
        </w:tc>
        <w:tc>
          <w:tcPr>
            <w:tcW w:w="2026" w:type="dxa"/>
            <w:vAlign w:val="center"/>
          </w:tcPr>
          <w:p w14:paraId="5409F2FA" w14:textId="77777777" w:rsidR="007500CB" w:rsidRPr="00F80049" w:rsidRDefault="007500CB" w:rsidP="000A350B">
            <w:pPr>
              <w:autoSpaceDE w:val="0"/>
              <w:autoSpaceDN w:val="0"/>
              <w:adjustRightInd w:val="0"/>
              <w:spacing w:after="0" w:line="240" w:lineRule="auto"/>
              <w:jc w:val="center"/>
              <w:rPr>
                <w:rFonts w:ascii="Times New Roman" w:eastAsia="宋体" w:hAnsi="Times New Roman" w:cs="Times New Roman"/>
                <w:kern w:val="0"/>
                <w:sz w:val="18"/>
                <w:szCs w:val="18"/>
              </w:rPr>
            </w:pPr>
            <w:r w:rsidRPr="00F80049">
              <w:rPr>
                <w:rFonts w:ascii="Times New Roman" w:eastAsia="宋体" w:hAnsi="Times New Roman" w:cs="Times New Roman" w:hint="eastAsia"/>
                <w:kern w:val="0"/>
                <w:sz w:val="18"/>
                <w:szCs w:val="18"/>
              </w:rPr>
              <w:t>YES</w:t>
            </w:r>
          </w:p>
        </w:tc>
        <w:tc>
          <w:tcPr>
            <w:tcW w:w="2026" w:type="dxa"/>
            <w:vAlign w:val="center"/>
          </w:tcPr>
          <w:p w14:paraId="1CBB3CFC" w14:textId="77777777" w:rsidR="007500CB" w:rsidRPr="00F80049" w:rsidRDefault="007500CB" w:rsidP="000A350B">
            <w:pPr>
              <w:autoSpaceDE w:val="0"/>
              <w:autoSpaceDN w:val="0"/>
              <w:adjustRightInd w:val="0"/>
              <w:spacing w:after="0" w:line="240" w:lineRule="auto"/>
              <w:jc w:val="center"/>
              <w:rPr>
                <w:rFonts w:ascii="Times New Roman" w:eastAsia="宋体" w:hAnsi="Times New Roman" w:cs="Times New Roman"/>
                <w:kern w:val="0"/>
                <w:sz w:val="18"/>
                <w:szCs w:val="18"/>
              </w:rPr>
            </w:pPr>
            <w:r w:rsidRPr="00F80049">
              <w:rPr>
                <w:rFonts w:ascii="Times New Roman" w:eastAsia="宋体" w:hAnsi="Times New Roman" w:cs="Times New Roman" w:hint="eastAsia"/>
                <w:kern w:val="0"/>
                <w:sz w:val="18"/>
                <w:szCs w:val="18"/>
              </w:rPr>
              <w:t>YES</w:t>
            </w:r>
          </w:p>
        </w:tc>
        <w:tc>
          <w:tcPr>
            <w:tcW w:w="1593" w:type="dxa"/>
            <w:vAlign w:val="center"/>
          </w:tcPr>
          <w:p w14:paraId="561F530E" w14:textId="77777777" w:rsidR="007500CB" w:rsidRPr="00F80049" w:rsidRDefault="007500CB" w:rsidP="000A350B">
            <w:pPr>
              <w:autoSpaceDE w:val="0"/>
              <w:autoSpaceDN w:val="0"/>
              <w:adjustRightInd w:val="0"/>
              <w:spacing w:after="0" w:line="240" w:lineRule="auto"/>
              <w:jc w:val="center"/>
              <w:rPr>
                <w:rFonts w:ascii="仿宋" w:eastAsia="仿宋" w:hAnsi="仿宋" w:cs="Times New Roman" w:hint="eastAsia"/>
                <w:kern w:val="0"/>
                <w:sz w:val="18"/>
                <w:szCs w:val="18"/>
              </w:rPr>
            </w:pPr>
            <w:r w:rsidRPr="00F80049">
              <w:rPr>
                <w:rFonts w:ascii="Times New Roman" w:eastAsia="宋体" w:hAnsi="Times New Roman" w:cs="Times New Roman" w:hint="eastAsia"/>
                <w:kern w:val="0"/>
                <w:sz w:val="18"/>
                <w:szCs w:val="18"/>
              </w:rPr>
              <w:t>YES</w:t>
            </w:r>
          </w:p>
        </w:tc>
      </w:tr>
      <w:tr w:rsidR="007500CB" w:rsidRPr="00F80049" w14:paraId="60718C4E" w14:textId="77777777" w:rsidTr="000A350B">
        <w:trPr>
          <w:trHeight w:val="289"/>
          <w:jc w:val="center"/>
        </w:trPr>
        <w:tc>
          <w:tcPr>
            <w:tcW w:w="1882" w:type="dxa"/>
            <w:vAlign w:val="center"/>
          </w:tcPr>
          <w:p w14:paraId="57321F30" w14:textId="77777777" w:rsidR="007500CB" w:rsidRPr="00F80049" w:rsidRDefault="007500CB" w:rsidP="000A350B">
            <w:pPr>
              <w:autoSpaceDE w:val="0"/>
              <w:autoSpaceDN w:val="0"/>
              <w:adjustRightInd w:val="0"/>
              <w:spacing w:after="0" w:line="240" w:lineRule="auto"/>
              <w:jc w:val="center"/>
              <w:rPr>
                <w:rFonts w:ascii="仿宋" w:eastAsia="仿宋" w:hAnsi="仿宋" w:cs="Times New Roman" w:hint="eastAsia"/>
                <w:kern w:val="0"/>
                <w:sz w:val="18"/>
                <w:szCs w:val="18"/>
              </w:rPr>
            </w:pPr>
            <w:r w:rsidRPr="00F80049">
              <w:rPr>
                <w:rFonts w:ascii="Times New Roman" w:eastAsia="宋体" w:hAnsi="Times New Roman" w:cs="Times New Roman" w:hint="eastAsia"/>
                <w:kern w:val="0"/>
                <w:sz w:val="18"/>
                <w:szCs w:val="18"/>
              </w:rPr>
              <w:t>企业、年份固定效应</w:t>
            </w:r>
          </w:p>
        </w:tc>
        <w:tc>
          <w:tcPr>
            <w:tcW w:w="1662" w:type="dxa"/>
            <w:vAlign w:val="center"/>
          </w:tcPr>
          <w:p w14:paraId="38E3461C" w14:textId="77777777" w:rsidR="007500CB" w:rsidRPr="00F80049" w:rsidRDefault="007500CB" w:rsidP="000A350B">
            <w:pPr>
              <w:autoSpaceDE w:val="0"/>
              <w:autoSpaceDN w:val="0"/>
              <w:adjustRightInd w:val="0"/>
              <w:spacing w:after="0" w:line="240" w:lineRule="auto"/>
              <w:jc w:val="center"/>
              <w:rPr>
                <w:rFonts w:ascii="仿宋" w:eastAsia="仿宋" w:hAnsi="仿宋" w:cs="Times New Roman" w:hint="eastAsia"/>
                <w:kern w:val="0"/>
                <w:sz w:val="18"/>
                <w:szCs w:val="18"/>
              </w:rPr>
            </w:pPr>
            <w:r w:rsidRPr="00F80049">
              <w:rPr>
                <w:rFonts w:ascii="Times New Roman" w:eastAsia="宋体" w:hAnsi="Times New Roman" w:cs="Times New Roman" w:hint="eastAsia"/>
                <w:kern w:val="0"/>
                <w:sz w:val="18"/>
                <w:szCs w:val="18"/>
              </w:rPr>
              <w:t>YES</w:t>
            </w:r>
          </w:p>
        </w:tc>
        <w:tc>
          <w:tcPr>
            <w:tcW w:w="1524" w:type="dxa"/>
            <w:vAlign w:val="center"/>
          </w:tcPr>
          <w:p w14:paraId="02057991" w14:textId="77777777" w:rsidR="007500CB" w:rsidRPr="00F80049" w:rsidRDefault="007500CB" w:rsidP="000A350B">
            <w:pPr>
              <w:autoSpaceDE w:val="0"/>
              <w:autoSpaceDN w:val="0"/>
              <w:adjustRightInd w:val="0"/>
              <w:spacing w:after="0" w:line="240" w:lineRule="auto"/>
              <w:jc w:val="center"/>
              <w:rPr>
                <w:rFonts w:ascii="仿宋" w:eastAsia="仿宋" w:hAnsi="仿宋" w:cs="Times New Roman" w:hint="eastAsia"/>
                <w:kern w:val="0"/>
                <w:sz w:val="18"/>
                <w:szCs w:val="18"/>
              </w:rPr>
            </w:pPr>
            <w:r w:rsidRPr="00F80049">
              <w:rPr>
                <w:rFonts w:ascii="Times New Roman" w:eastAsia="宋体" w:hAnsi="Times New Roman" w:cs="Times New Roman" w:hint="eastAsia"/>
                <w:kern w:val="0"/>
                <w:sz w:val="18"/>
                <w:szCs w:val="18"/>
              </w:rPr>
              <w:t>YES</w:t>
            </w:r>
          </w:p>
        </w:tc>
        <w:tc>
          <w:tcPr>
            <w:tcW w:w="2026" w:type="dxa"/>
            <w:vAlign w:val="center"/>
          </w:tcPr>
          <w:p w14:paraId="2715578A" w14:textId="77777777" w:rsidR="007500CB" w:rsidRPr="00F80049" w:rsidRDefault="007500CB" w:rsidP="000A350B">
            <w:pPr>
              <w:autoSpaceDE w:val="0"/>
              <w:autoSpaceDN w:val="0"/>
              <w:adjustRightInd w:val="0"/>
              <w:spacing w:after="0" w:line="240" w:lineRule="auto"/>
              <w:jc w:val="center"/>
              <w:rPr>
                <w:rFonts w:ascii="Times New Roman" w:eastAsia="宋体" w:hAnsi="Times New Roman" w:cs="Times New Roman"/>
                <w:kern w:val="0"/>
                <w:sz w:val="18"/>
                <w:szCs w:val="18"/>
              </w:rPr>
            </w:pPr>
            <w:r w:rsidRPr="00F80049">
              <w:rPr>
                <w:rFonts w:ascii="Times New Roman" w:eastAsia="宋体" w:hAnsi="Times New Roman" w:cs="Times New Roman" w:hint="eastAsia"/>
                <w:kern w:val="0"/>
                <w:sz w:val="18"/>
                <w:szCs w:val="18"/>
              </w:rPr>
              <w:t>YES</w:t>
            </w:r>
          </w:p>
        </w:tc>
        <w:tc>
          <w:tcPr>
            <w:tcW w:w="2026" w:type="dxa"/>
            <w:vAlign w:val="center"/>
          </w:tcPr>
          <w:p w14:paraId="78CC14E2" w14:textId="77777777" w:rsidR="007500CB" w:rsidRPr="00F80049" w:rsidRDefault="007500CB" w:rsidP="000A350B">
            <w:pPr>
              <w:autoSpaceDE w:val="0"/>
              <w:autoSpaceDN w:val="0"/>
              <w:adjustRightInd w:val="0"/>
              <w:spacing w:after="0" w:line="240" w:lineRule="auto"/>
              <w:jc w:val="center"/>
              <w:rPr>
                <w:rFonts w:ascii="Times New Roman" w:eastAsia="宋体" w:hAnsi="Times New Roman" w:cs="Times New Roman"/>
                <w:kern w:val="0"/>
                <w:sz w:val="18"/>
                <w:szCs w:val="18"/>
              </w:rPr>
            </w:pPr>
            <w:r w:rsidRPr="00F80049">
              <w:rPr>
                <w:rFonts w:ascii="Times New Roman" w:eastAsia="宋体" w:hAnsi="Times New Roman" w:cs="Times New Roman" w:hint="eastAsia"/>
                <w:kern w:val="0"/>
                <w:sz w:val="18"/>
                <w:szCs w:val="18"/>
              </w:rPr>
              <w:t>YES</w:t>
            </w:r>
          </w:p>
        </w:tc>
        <w:tc>
          <w:tcPr>
            <w:tcW w:w="1593" w:type="dxa"/>
            <w:vAlign w:val="center"/>
          </w:tcPr>
          <w:p w14:paraId="484A2B72" w14:textId="77777777" w:rsidR="007500CB" w:rsidRPr="00F80049" w:rsidRDefault="007500CB" w:rsidP="000A350B">
            <w:pPr>
              <w:autoSpaceDE w:val="0"/>
              <w:autoSpaceDN w:val="0"/>
              <w:adjustRightInd w:val="0"/>
              <w:spacing w:after="0" w:line="240" w:lineRule="auto"/>
              <w:jc w:val="center"/>
              <w:rPr>
                <w:rFonts w:ascii="仿宋" w:eastAsia="仿宋" w:hAnsi="仿宋" w:cs="Times New Roman" w:hint="eastAsia"/>
                <w:kern w:val="0"/>
                <w:sz w:val="18"/>
                <w:szCs w:val="18"/>
              </w:rPr>
            </w:pPr>
            <w:r w:rsidRPr="00F80049">
              <w:rPr>
                <w:rFonts w:ascii="Times New Roman" w:eastAsia="宋体" w:hAnsi="Times New Roman" w:cs="Times New Roman" w:hint="eastAsia"/>
                <w:kern w:val="0"/>
                <w:sz w:val="18"/>
                <w:szCs w:val="18"/>
              </w:rPr>
              <w:t>YES</w:t>
            </w:r>
          </w:p>
        </w:tc>
      </w:tr>
      <w:tr w:rsidR="007500CB" w:rsidRPr="00F80049" w14:paraId="3EB02F1B" w14:textId="77777777" w:rsidTr="000A350B">
        <w:trPr>
          <w:trHeight w:val="289"/>
          <w:jc w:val="center"/>
        </w:trPr>
        <w:tc>
          <w:tcPr>
            <w:tcW w:w="1882" w:type="dxa"/>
            <w:vAlign w:val="center"/>
          </w:tcPr>
          <w:p w14:paraId="7F2068A5" w14:textId="77777777" w:rsidR="007500CB" w:rsidRPr="00F80049" w:rsidRDefault="007500CB" w:rsidP="000A350B">
            <w:pPr>
              <w:autoSpaceDE w:val="0"/>
              <w:autoSpaceDN w:val="0"/>
              <w:adjustRightInd w:val="0"/>
              <w:spacing w:after="0" w:line="240" w:lineRule="auto"/>
              <w:jc w:val="center"/>
              <w:rPr>
                <w:rFonts w:ascii="仿宋" w:eastAsia="仿宋" w:hAnsi="仿宋" w:cs="Times New Roman" w:hint="eastAsia"/>
                <w:kern w:val="0"/>
                <w:sz w:val="18"/>
                <w:szCs w:val="18"/>
              </w:rPr>
            </w:pPr>
            <w:r w:rsidRPr="00F80049">
              <w:rPr>
                <w:rFonts w:ascii="Times New Roman" w:eastAsia="宋体" w:hAnsi="Times New Roman" w:cs="Times New Roman" w:hint="eastAsia"/>
                <w:kern w:val="0"/>
                <w:sz w:val="18"/>
                <w:szCs w:val="18"/>
              </w:rPr>
              <w:t>样本量</w:t>
            </w:r>
          </w:p>
        </w:tc>
        <w:tc>
          <w:tcPr>
            <w:tcW w:w="1662" w:type="dxa"/>
          </w:tcPr>
          <w:p w14:paraId="195B79C1" w14:textId="77777777" w:rsidR="007500CB" w:rsidRPr="00F80049" w:rsidRDefault="007500CB" w:rsidP="000A350B">
            <w:pPr>
              <w:autoSpaceDE w:val="0"/>
              <w:autoSpaceDN w:val="0"/>
              <w:adjustRightInd w:val="0"/>
              <w:spacing w:after="0" w:line="240" w:lineRule="auto"/>
              <w:jc w:val="center"/>
              <w:rPr>
                <w:rFonts w:ascii="仿宋" w:eastAsia="仿宋" w:hAnsi="仿宋" w:cs="Times New Roman" w:hint="eastAsia"/>
                <w:kern w:val="0"/>
                <w:sz w:val="18"/>
                <w:szCs w:val="18"/>
              </w:rPr>
            </w:pPr>
            <w:r w:rsidRPr="00F80049">
              <w:rPr>
                <w:rFonts w:ascii="Times New Roman" w:hAnsi="Times New Roman" w:cs="Times New Roman"/>
                <w:kern w:val="0"/>
                <w:sz w:val="18"/>
                <w:szCs w:val="18"/>
              </w:rPr>
              <w:t>5702</w:t>
            </w:r>
          </w:p>
        </w:tc>
        <w:tc>
          <w:tcPr>
            <w:tcW w:w="1524" w:type="dxa"/>
            <w:vAlign w:val="center"/>
          </w:tcPr>
          <w:p w14:paraId="655AA5AC" w14:textId="77777777" w:rsidR="007500CB" w:rsidRPr="00F80049" w:rsidRDefault="007500CB" w:rsidP="000A350B">
            <w:pPr>
              <w:autoSpaceDE w:val="0"/>
              <w:autoSpaceDN w:val="0"/>
              <w:adjustRightInd w:val="0"/>
              <w:spacing w:after="0" w:line="240" w:lineRule="auto"/>
              <w:jc w:val="center"/>
              <w:rPr>
                <w:rFonts w:ascii="仿宋" w:eastAsia="仿宋" w:hAnsi="仿宋" w:cs="Times New Roman" w:hint="eastAsia"/>
                <w:kern w:val="0"/>
                <w:sz w:val="18"/>
                <w:szCs w:val="18"/>
              </w:rPr>
            </w:pPr>
            <w:r w:rsidRPr="00F80049">
              <w:rPr>
                <w:rFonts w:ascii="Times New Roman" w:hAnsi="Times New Roman" w:cs="Times New Roman"/>
                <w:kern w:val="0"/>
                <w:sz w:val="18"/>
                <w:szCs w:val="18"/>
              </w:rPr>
              <w:t>14502</w:t>
            </w:r>
          </w:p>
        </w:tc>
        <w:tc>
          <w:tcPr>
            <w:tcW w:w="2026" w:type="dxa"/>
          </w:tcPr>
          <w:p w14:paraId="6192990A" w14:textId="77777777" w:rsidR="007500CB" w:rsidRPr="00F80049" w:rsidRDefault="007500CB" w:rsidP="000A350B">
            <w:pPr>
              <w:autoSpaceDE w:val="0"/>
              <w:autoSpaceDN w:val="0"/>
              <w:adjustRightInd w:val="0"/>
              <w:spacing w:after="0" w:line="240" w:lineRule="auto"/>
              <w:jc w:val="center"/>
              <w:rPr>
                <w:rFonts w:ascii="Times New Roman" w:hAnsi="Times New Roman" w:cs="Times New Roman"/>
                <w:kern w:val="0"/>
                <w:sz w:val="18"/>
                <w:szCs w:val="18"/>
              </w:rPr>
            </w:pPr>
            <w:r w:rsidRPr="00F80049">
              <w:rPr>
                <w:rFonts w:ascii="Times New Roman" w:hAnsi="Times New Roman" w:cs="Times New Roman"/>
                <w:kern w:val="0"/>
                <w:sz w:val="18"/>
                <w:szCs w:val="18"/>
              </w:rPr>
              <w:t>1581</w:t>
            </w:r>
          </w:p>
        </w:tc>
        <w:tc>
          <w:tcPr>
            <w:tcW w:w="2026" w:type="dxa"/>
            <w:vAlign w:val="center"/>
          </w:tcPr>
          <w:p w14:paraId="50060181" w14:textId="77777777" w:rsidR="007500CB" w:rsidRPr="00F80049" w:rsidRDefault="007500CB" w:rsidP="000A350B">
            <w:pPr>
              <w:autoSpaceDE w:val="0"/>
              <w:autoSpaceDN w:val="0"/>
              <w:adjustRightInd w:val="0"/>
              <w:spacing w:after="0" w:line="240" w:lineRule="auto"/>
              <w:jc w:val="center"/>
              <w:rPr>
                <w:rFonts w:ascii="Times New Roman" w:eastAsia="宋体" w:hAnsi="Times New Roman"/>
                <w:sz w:val="18"/>
                <w:szCs w:val="18"/>
              </w:rPr>
            </w:pPr>
            <w:r w:rsidRPr="00F80049">
              <w:rPr>
                <w:rFonts w:ascii="Times New Roman" w:hAnsi="Times New Roman" w:cs="Times New Roman"/>
                <w:kern w:val="0"/>
                <w:sz w:val="18"/>
                <w:szCs w:val="18"/>
              </w:rPr>
              <w:t>18940</w:t>
            </w:r>
          </w:p>
        </w:tc>
        <w:tc>
          <w:tcPr>
            <w:tcW w:w="1593" w:type="dxa"/>
            <w:vAlign w:val="center"/>
          </w:tcPr>
          <w:p w14:paraId="117488C9" w14:textId="77777777" w:rsidR="007500CB" w:rsidRPr="00F80049" w:rsidRDefault="007500CB" w:rsidP="000A350B">
            <w:pPr>
              <w:autoSpaceDE w:val="0"/>
              <w:autoSpaceDN w:val="0"/>
              <w:adjustRightInd w:val="0"/>
              <w:spacing w:after="0" w:line="240" w:lineRule="auto"/>
              <w:jc w:val="center"/>
              <w:rPr>
                <w:rFonts w:ascii="仿宋" w:eastAsia="仿宋" w:hAnsi="仿宋" w:cs="Times New Roman" w:hint="eastAsia"/>
                <w:kern w:val="0"/>
                <w:sz w:val="18"/>
                <w:szCs w:val="18"/>
              </w:rPr>
            </w:pPr>
            <w:r w:rsidRPr="00F80049">
              <w:rPr>
                <w:rFonts w:ascii="Times New Roman" w:hAnsi="Times New Roman" w:cs="Times New Roman"/>
                <w:kern w:val="0"/>
                <w:sz w:val="18"/>
                <w:szCs w:val="18"/>
              </w:rPr>
              <w:t>18940</w:t>
            </w:r>
          </w:p>
        </w:tc>
      </w:tr>
      <w:tr w:rsidR="007500CB" w:rsidRPr="00F80049" w14:paraId="53E9E867" w14:textId="77777777" w:rsidTr="000A350B">
        <w:trPr>
          <w:trHeight w:val="289"/>
          <w:jc w:val="center"/>
        </w:trPr>
        <w:tc>
          <w:tcPr>
            <w:tcW w:w="1882" w:type="dxa"/>
            <w:tcBorders>
              <w:bottom w:val="single" w:sz="12" w:space="0" w:color="auto"/>
            </w:tcBorders>
            <w:vAlign w:val="center"/>
          </w:tcPr>
          <w:p w14:paraId="080BFF78" w14:textId="77777777" w:rsidR="007500CB" w:rsidRPr="00F80049" w:rsidRDefault="007500CB" w:rsidP="000A350B">
            <w:pPr>
              <w:autoSpaceDE w:val="0"/>
              <w:autoSpaceDN w:val="0"/>
              <w:adjustRightInd w:val="0"/>
              <w:spacing w:after="0" w:line="240" w:lineRule="auto"/>
              <w:jc w:val="center"/>
              <w:rPr>
                <w:rFonts w:ascii="仿宋" w:eastAsia="仿宋" w:hAnsi="仿宋" w:cs="Times New Roman" w:hint="eastAsia"/>
                <w:kern w:val="0"/>
                <w:sz w:val="18"/>
                <w:szCs w:val="18"/>
              </w:rPr>
            </w:pPr>
            <w:r w:rsidRPr="00F80049">
              <w:rPr>
                <w:rFonts w:ascii="Times New Roman" w:eastAsia="宋体" w:hAnsi="Times New Roman" w:cs="Times New Roman"/>
                <w:kern w:val="0"/>
                <w:sz w:val="18"/>
                <w:szCs w:val="18"/>
              </w:rPr>
              <w:t>R-squared</w:t>
            </w:r>
          </w:p>
        </w:tc>
        <w:tc>
          <w:tcPr>
            <w:tcW w:w="1662" w:type="dxa"/>
            <w:tcBorders>
              <w:bottom w:val="single" w:sz="12" w:space="0" w:color="auto"/>
            </w:tcBorders>
          </w:tcPr>
          <w:p w14:paraId="4F545E35" w14:textId="77777777" w:rsidR="007500CB" w:rsidRPr="00F80049" w:rsidRDefault="007500CB" w:rsidP="000A350B">
            <w:pPr>
              <w:autoSpaceDE w:val="0"/>
              <w:autoSpaceDN w:val="0"/>
              <w:adjustRightInd w:val="0"/>
              <w:spacing w:after="0" w:line="240" w:lineRule="auto"/>
              <w:jc w:val="center"/>
              <w:rPr>
                <w:rFonts w:ascii="仿宋" w:eastAsia="仿宋" w:hAnsi="仿宋" w:cs="Times New Roman" w:hint="eastAsia"/>
                <w:kern w:val="0"/>
                <w:sz w:val="18"/>
                <w:szCs w:val="18"/>
              </w:rPr>
            </w:pPr>
            <w:r w:rsidRPr="00F80049">
              <w:rPr>
                <w:rFonts w:ascii="Times New Roman" w:hAnsi="Times New Roman" w:cs="Times New Roman"/>
                <w:kern w:val="0"/>
                <w:sz w:val="18"/>
                <w:szCs w:val="18"/>
              </w:rPr>
              <w:t>0.6198</w:t>
            </w:r>
          </w:p>
        </w:tc>
        <w:tc>
          <w:tcPr>
            <w:tcW w:w="1524" w:type="dxa"/>
            <w:tcBorders>
              <w:bottom w:val="single" w:sz="12" w:space="0" w:color="auto"/>
            </w:tcBorders>
            <w:vAlign w:val="center"/>
          </w:tcPr>
          <w:p w14:paraId="72AEF942" w14:textId="77777777" w:rsidR="007500CB" w:rsidRPr="00F80049" w:rsidRDefault="007500CB" w:rsidP="000A350B">
            <w:pPr>
              <w:autoSpaceDE w:val="0"/>
              <w:autoSpaceDN w:val="0"/>
              <w:adjustRightInd w:val="0"/>
              <w:spacing w:after="0" w:line="240" w:lineRule="auto"/>
              <w:jc w:val="center"/>
              <w:rPr>
                <w:rFonts w:ascii="仿宋" w:eastAsia="仿宋" w:hAnsi="仿宋" w:cs="Times New Roman" w:hint="eastAsia"/>
                <w:kern w:val="0"/>
                <w:sz w:val="18"/>
                <w:szCs w:val="18"/>
              </w:rPr>
            </w:pPr>
            <w:r w:rsidRPr="00F80049">
              <w:rPr>
                <w:rFonts w:ascii="Times New Roman" w:hAnsi="Times New Roman" w:cs="Times New Roman"/>
                <w:kern w:val="0"/>
                <w:sz w:val="18"/>
                <w:szCs w:val="18"/>
              </w:rPr>
              <w:t>0.6494</w:t>
            </w:r>
          </w:p>
        </w:tc>
        <w:tc>
          <w:tcPr>
            <w:tcW w:w="2026" w:type="dxa"/>
            <w:tcBorders>
              <w:bottom w:val="single" w:sz="12" w:space="0" w:color="auto"/>
            </w:tcBorders>
          </w:tcPr>
          <w:p w14:paraId="3D9D494B" w14:textId="77777777" w:rsidR="007500CB" w:rsidRPr="00F80049" w:rsidRDefault="007500CB" w:rsidP="000A350B">
            <w:pPr>
              <w:autoSpaceDE w:val="0"/>
              <w:autoSpaceDN w:val="0"/>
              <w:adjustRightInd w:val="0"/>
              <w:spacing w:after="0" w:line="240" w:lineRule="auto"/>
              <w:jc w:val="center"/>
              <w:rPr>
                <w:rFonts w:ascii="Times New Roman" w:hAnsi="Times New Roman" w:cs="Times New Roman"/>
                <w:kern w:val="0"/>
                <w:sz w:val="18"/>
                <w:szCs w:val="18"/>
              </w:rPr>
            </w:pPr>
            <w:r w:rsidRPr="00F80049">
              <w:rPr>
                <w:rFonts w:ascii="Times New Roman" w:hAnsi="Times New Roman" w:cs="Times New Roman"/>
                <w:kern w:val="0"/>
                <w:sz w:val="18"/>
                <w:szCs w:val="18"/>
              </w:rPr>
              <w:t>0.7322</w:t>
            </w:r>
          </w:p>
        </w:tc>
        <w:tc>
          <w:tcPr>
            <w:tcW w:w="2026" w:type="dxa"/>
            <w:tcBorders>
              <w:bottom w:val="single" w:sz="12" w:space="0" w:color="auto"/>
            </w:tcBorders>
            <w:vAlign w:val="center"/>
          </w:tcPr>
          <w:p w14:paraId="5611A6E0" w14:textId="77777777" w:rsidR="007500CB" w:rsidRPr="00F80049" w:rsidRDefault="007500CB" w:rsidP="000A350B">
            <w:pPr>
              <w:autoSpaceDE w:val="0"/>
              <w:autoSpaceDN w:val="0"/>
              <w:adjustRightInd w:val="0"/>
              <w:spacing w:after="0" w:line="240" w:lineRule="auto"/>
              <w:jc w:val="center"/>
              <w:rPr>
                <w:rFonts w:ascii="Times New Roman" w:eastAsia="宋体" w:hAnsi="Times New Roman"/>
                <w:sz w:val="18"/>
                <w:szCs w:val="18"/>
              </w:rPr>
            </w:pPr>
            <w:r w:rsidRPr="00F80049">
              <w:rPr>
                <w:rFonts w:ascii="Times New Roman" w:hAnsi="Times New Roman" w:cs="Times New Roman"/>
                <w:kern w:val="0"/>
                <w:sz w:val="18"/>
                <w:szCs w:val="18"/>
              </w:rPr>
              <w:t>0.6034</w:t>
            </w:r>
          </w:p>
        </w:tc>
        <w:tc>
          <w:tcPr>
            <w:tcW w:w="1593" w:type="dxa"/>
            <w:tcBorders>
              <w:bottom w:val="single" w:sz="12" w:space="0" w:color="auto"/>
            </w:tcBorders>
            <w:vAlign w:val="center"/>
          </w:tcPr>
          <w:p w14:paraId="7E3BB70A" w14:textId="77777777" w:rsidR="007500CB" w:rsidRPr="00F80049" w:rsidRDefault="007500CB" w:rsidP="000A350B">
            <w:pPr>
              <w:autoSpaceDE w:val="0"/>
              <w:autoSpaceDN w:val="0"/>
              <w:adjustRightInd w:val="0"/>
              <w:spacing w:after="0" w:line="240" w:lineRule="auto"/>
              <w:jc w:val="center"/>
              <w:rPr>
                <w:rFonts w:ascii="仿宋" w:eastAsia="仿宋" w:hAnsi="仿宋" w:cs="Times New Roman" w:hint="eastAsia"/>
                <w:kern w:val="0"/>
                <w:sz w:val="18"/>
                <w:szCs w:val="18"/>
              </w:rPr>
            </w:pPr>
            <w:r w:rsidRPr="00F80049">
              <w:rPr>
                <w:rFonts w:ascii="Times New Roman" w:hAnsi="Times New Roman" w:cs="Times New Roman"/>
                <w:kern w:val="0"/>
                <w:sz w:val="18"/>
                <w:szCs w:val="18"/>
              </w:rPr>
              <w:t>0.6035</w:t>
            </w:r>
          </w:p>
        </w:tc>
      </w:tr>
    </w:tbl>
    <w:p w14:paraId="4F85954D" w14:textId="77777777" w:rsidR="007500CB" w:rsidRDefault="007500CB" w:rsidP="007500CB">
      <w:pPr>
        <w:spacing w:after="0" w:line="360" w:lineRule="exact"/>
        <w:jc w:val="both"/>
        <w:rPr>
          <w:rFonts w:ascii="Times New Roman" w:eastAsia="宋体" w:hAnsi="Times New Roman"/>
          <w:sz w:val="21"/>
          <w:szCs w:val="21"/>
        </w:rPr>
      </w:pPr>
    </w:p>
    <w:p w14:paraId="52BD9BAA" w14:textId="08067147" w:rsidR="007500CB" w:rsidRDefault="007500CB" w:rsidP="007500CB">
      <w:pPr>
        <w:spacing w:after="0" w:line="360" w:lineRule="exact"/>
        <w:ind w:firstLine="403"/>
        <w:jc w:val="both"/>
        <w:rPr>
          <w:rFonts w:ascii="Times New Roman" w:eastAsia="宋体" w:hAnsi="Times New Roman"/>
          <w:sz w:val="21"/>
          <w:szCs w:val="21"/>
        </w:rPr>
      </w:pPr>
      <w:r w:rsidRPr="00D656CC">
        <w:rPr>
          <w:rFonts w:ascii="Times New Roman" w:eastAsia="宋体" w:hAnsi="Times New Roman" w:hint="eastAsia"/>
          <w:sz w:val="21"/>
          <w:szCs w:val="21"/>
        </w:rPr>
        <w:t>2</w:t>
      </w:r>
      <w:r w:rsidRPr="00D656CC">
        <w:rPr>
          <w:rFonts w:ascii="Times New Roman" w:eastAsia="宋体" w:hAnsi="Times New Roman" w:hint="eastAsia"/>
          <w:sz w:val="21"/>
          <w:szCs w:val="21"/>
        </w:rPr>
        <w:t>．排除</w:t>
      </w:r>
      <w:r w:rsidRPr="00D656CC">
        <w:rPr>
          <w:rFonts w:ascii="Times New Roman" w:eastAsia="宋体" w:hAnsi="Times New Roman" w:hint="eastAsia"/>
          <w:sz w:val="21"/>
          <w:szCs w:val="21"/>
        </w:rPr>
        <w:t>PITI</w:t>
      </w:r>
      <w:r w:rsidRPr="00D656CC">
        <w:rPr>
          <w:rFonts w:ascii="Times New Roman" w:eastAsia="宋体" w:hAnsi="Times New Roman" w:hint="eastAsia"/>
          <w:sz w:val="21"/>
          <w:szCs w:val="21"/>
        </w:rPr>
        <w:t>评价标准变更的影响。</w:t>
      </w:r>
      <w:r w:rsidRPr="00D656CC">
        <w:rPr>
          <w:rFonts w:ascii="Times New Roman" w:eastAsia="宋体" w:hAnsi="Times New Roman" w:hint="eastAsia"/>
          <w:sz w:val="21"/>
          <w:szCs w:val="21"/>
        </w:rPr>
        <w:t>2</w:t>
      </w:r>
      <w:r w:rsidRPr="00D656CC">
        <w:rPr>
          <w:rFonts w:ascii="Times New Roman" w:eastAsia="宋体" w:hAnsi="Times New Roman"/>
          <w:sz w:val="21"/>
          <w:szCs w:val="21"/>
        </w:rPr>
        <w:t>013</w:t>
      </w:r>
      <w:r w:rsidRPr="00D656CC">
        <w:rPr>
          <w:rFonts w:ascii="Times New Roman" w:eastAsia="宋体" w:hAnsi="Times New Roman" w:hint="eastAsia"/>
          <w:sz w:val="21"/>
          <w:szCs w:val="21"/>
        </w:rPr>
        <w:t>年，</w:t>
      </w:r>
      <w:r w:rsidRPr="00D656CC">
        <w:rPr>
          <w:rFonts w:ascii="Times New Roman" w:eastAsia="宋体" w:hAnsi="Times New Roman" w:hint="eastAsia"/>
          <w:sz w:val="21"/>
          <w:szCs w:val="21"/>
        </w:rPr>
        <w:t>IPE</w:t>
      </w:r>
      <w:r w:rsidRPr="00D656CC">
        <w:rPr>
          <w:rFonts w:ascii="Times New Roman" w:eastAsia="宋体" w:hAnsi="Times New Roman" w:hint="eastAsia"/>
          <w:sz w:val="21"/>
          <w:szCs w:val="21"/>
        </w:rPr>
        <w:t>和</w:t>
      </w:r>
      <w:r w:rsidRPr="00D656CC">
        <w:rPr>
          <w:rFonts w:ascii="Times New Roman" w:eastAsia="宋体" w:hAnsi="Times New Roman" w:hint="eastAsia"/>
          <w:sz w:val="21"/>
          <w:szCs w:val="21"/>
        </w:rPr>
        <w:t>NRDC</w:t>
      </w:r>
      <w:r w:rsidRPr="00D656CC">
        <w:rPr>
          <w:rFonts w:ascii="Times New Roman" w:eastAsia="宋体" w:hAnsi="Times New Roman" w:hint="eastAsia"/>
          <w:sz w:val="21"/>
          <w:szCs w:val="21"/>
        </w:rPr>
        <w:t>对</w:t>
      </w:r>
      <w:r w:rsidRPr="00D656CC">
        <w:rPr>
          <w:rFonts w:ascii="Times New Roman" w:eastAsia="宋体" w:hAnsi="Times New Roman" w:hint="eastAsia"/>
          <w:sz w:val="21"/>
          <w:szCs w:val="21"/>
        </w:rPr>
        <w:t>PITI</w:t>
      </w:r>
      <w:r w:rsidRPr="00D656CC">
        <w:rPr>
          <w:rFonts w:ascii="Times New Roman" w:eastAsia="宋体" w:hAnsi="Times New Roman" w:hint="eastAsia"/>
          <w:sz w:val="21"/>
          <w:szCs w:val="21"/>
        </w:rPr>
        <w:t>的评价项目和权重进行了调整。为了排除</w:t>
      </w:r>
      <w:r w:rsidRPr="00D656CC">
        <w:rPr>
          <w:rFonts w:ascii="Times New Roman" w:eastAsia="宋体" w:hAnsi="Times New Roman" w:hint="eastAsia"/>
          <w:sz w:val="21"/>
          <w:szCs w:val="21"/>
        </w:rPr>
        <w:t>PITI</w:t>
      </w:r>
      <w:r w:rsidRPr="00D656CC">
        <w:rPr>
          <w:rFonts w:ascii="Times New Roman" w:eastAsia="宋体" w:hAnsi="Times New Roman" w:hint="eastAsia"/>
          <w:sz w:val="21"/>
          <w:szCs w:val="21"/>
        </w:rPr>
        <w:t>评价标准变更可能带来的估计偏误，本文参考王营和冯佳</w:t>
      </w:r>
      <w:proofErr w:type="gramStart"/>
      <w:r w:rsidRPr="00D656CC">
        <w:rPr>
          <w:rFonts w:ascii="Times New Roman" w:eastAsia="宋体" w:hAnsi="Times New Roman" w:hint="eastAsia"/>
          <w:sz w:val="21"/>
          <w:szCs w:val="21"/>
        </w:rPr>
        <w:t>浩</w:t>
      </w:r>
      <w:proofErr w:type="gramEnd"/>
      <w:r w:rsidRPr="00D656CC">
        <w:rPr>
          <w:rFonts w:ascii="Times New Roman" w:eastAsia="宋体" w:hAnsi="Times New Roman" w:hint="eastAsia"/>
          <w:sz w:val="21"/>
          <w:szCs w:val="21"/>
        </w:rPr>
        <w:t>（</w:t>
      </w:r>
      <w:r w:rsidRPr="00D656CC">
        <w:rPr>
          <w:rFonts w:ascii="Times New Roman" w:eastAsia="宋体" w:hAnsi="Times New Roman" w:hint="eastAsia"/>
          <w:sz w:val="21"/>
          <w:szCs w:val="21"/>
        </w:rPr>
        <w:t>2</w:t>
      </w:r>
      <w:r w:rsidRPr="00D656CC">
        <w:rPr>
          <w:rFonts w:ascii="Times New Roman" w:eastAsia="宋体" w:hAnsi="Times New Roman"/>
          <w:sz w:val="21"/>
          <w:szCs w:val="21"/>
        </w:rPr>
        <w:t>023</w:t>
      </w:r>
      <w:r w:rsidRPr="00D656CC">
        <w:rPr>
          <w:rFonts w:ascii="Times New Roman" w:eastAsia="宋体" w:hAnsi="Times New Roman" w:hint="eastAsia"/>
          <w:sz w:val="21"/>
          <w:szCs w:val="21"/>
        </w:rPr>
        <w:t>）的做法，将</w:t>
      </w:r>
      <w:r w:rsidRPr="00D656CC">
        <w:rPr>
          <w:rFonts w:ascii="Times New Roman" w:eastAsia="宋体" w:hAnsi="Times New Roman" w:hint="eastAsia"/>
          <w:sz w:val="21"/>
          <w:szCs w:val="21"/>
        </w:rPr>
        <w:t>PITI</w:t>
      </w:r>
      <w:r>
        <w:rPr>
          <w:rFonts w:ascii="Times New Roman" w:eastAsia="宋体" w:hAnsi="Times New Roman" w:hint="eastAsia"/>
          <w:sz w:val="21"/>
          <w:szCs w:val="21"/>
        </w:rPr>
        <w:t>除以</w:t>
      </w:r>
      <w:r w:rsidRPr="00D656CC">
        <w:rPr>
          <w:rFonts w:ascii="Times New Roman" w:eastAsia="宋体" w:hAnsi="Times New Roman" w:hint="eastAsia"/>
          <w:sz w:val="21"/>
          <w:szCs w:val="21"/>
        </w:rPr>
        <w:t>当年的最大值进行无</w:t>
      </w:r>
      <w:proofErr w:type="gramStart"/>
      <w:r w:rsidRPr="00D656CC">
        <w:rPr>
          <w:rFonts w:ascii="Times New Roman" w:eastAsia="宋体" w:hAnsi="Times New Roman" w:hint="eastAsia"/>
          <w:sz w:val="21"/>
          <w:szCs w:val="21"/>
        </w:rPr>
        <w:t>量纲化</w:t>
      </w:r>
      <w:proofErr w:type="gramEnd"/>
      <w:r w:rsidRPr="00D656CC">
        <w:rPr>
          <w:rFonts w:ascii="Times New Roman" w:eastAsia="宋体" w:hAnsi="Times New Roman" w:hint="eastAsia"/>
          <w:sz w:val="21"/>
          <w:szCs w:val="21"/>
        </w:rPr>
        <w:t>处理后</w:t>
      </w:r>
      <w:r>
        <w:rPr>
          <w:rFonts w:ascii="Times New Roman" w:eastAsia="宋体" w:hAnsi="Times New Roman" w:hint="eastAsia"/>
          <w:sz w:val="21"/>
          <w:szCs w:val="21"/>
        </w:rPr>
        <w:t>，</w:t>
      </w:r>
      <w:r w:rsidRPr="00D656CC">
        <w:rPr>
          <w:rFonts w:ascii="Times New Roman" w:eastAsia="宋体" w:hAnsi="Times New Roman" w:hint="eastAsia"/>
          <w:sz w:val="21"/>
          <w:szCs w:val="21"/>
        </w:rPr>
        <w:t>重新进行参数估计。</w:t>
      </w:r>
      <w:r w:rsidR="009F7450">
        <w:rPr>
          <w:rFonts w:ascii="Times New Roman" w:eastAsia="宋体" w:hAnsi="Times New Roman" w:hint="eastAsia"/>
          <w:sz w:val="21"/>
          <w:szCs w:val="21"/>
        </w:rPr>
        <w:t>附表</w:t>
      </w:r>
      <w:r w:rsidR="009F7450">
        <w:rPr>
          <w:rFonts w:ascii="Times New Roman" w:eastAsia="宋体" w:hAnsi="Times New Roman" w:hint="eastAsia"/>
          <w:sz w:val="21"/>
          <w:szCs w:val="21"/>
        </w:rPr>
        <w:t>2</w:t>
      </w:r>
      <w:r w:rsidRPr="00D656CC">
        <w:rPr>
          <w:rFonts w:ascii="Times New Roman" w:eastAsia="宋体" w:hAnsi="Times New Roman" w:hint="eastAsia"/>
          <w:sz w:val="21"/>
          <w:szCs w:val="21"/>
        </w:rPr>
        <w:t>第（</w:t>
      </w:r>
      <w:r>
        <w:rPr>
          <w:rFonts w:ascii="Times New Roman" w:eastAsia="宋体" w:hAnsi="Times New Roman" w:hint="eastAsia"/>
          <w:sz w:val="21"/>
          <w:szCs w:val="21"/>
        </w:rPr>
        <w:t>5</w:t>
      </w:r>
      <w:r w:rsidRPr="00D656CC">
        <w:rPr>
          <w:rFonts w:ascii="Times New Roman" w:eastAsia="宋体" w:hAnsi="Times New Roman" w:hint="eastAsia"/>
          <w:sz w:val="21"/>
          <w:szCs w:val="21"/>
        </w:rPr>
        <w:t>）</w:t>
      </w:r>
      <w:r>
        <w:rPr>
          <w:rFonts w:ascii="Times New Roman" w:eastAsia="宋体" w:hAnsi="Times New Roman" w:hint="eastAsia"/>
          <w:sz w:val="21"/>
          <w:szCs w:val="21"/>
        </w:rPr>
        <w:t>列结果显示</w:t>
      </w:r>
      <w:r w:rsidRPr="00D656CC">
        <w:rPr>
          <w:rFonts w:ascii="Times New Roman" w:eastAsia="宋体" w:hAnsi="Times New Roman" w:hint="eastAsia"/>
          <w:sz w:val="21"/>
          <w:szCs w:val="21"/>
        </w:rPr>
        <w:t>，新的估计结果仍然与基准回归结果保持一致。</w:t>
      </w:r>
    </w:p>
    <w:p w14:paraId="4F09A9CA" w14:textId="5C226D86" w:rsidR="007500CB" w:rsidRPr="00D656CC" w:rsidRDefault="007500CB" w:rsidP="007500CB">
      <w:pPr>
        <w:spacing w:after="0" w:line="360" w:lineRule="exact"/>
        <w:ind w:firstLineChars="200" w:firstLine="402"/>
        <w:jc w:val="both"/>
        <w:rPr>
          <w:rFonts w:ascii="Times New Roman" w:eastAsia="宋体" w:hAnsi="Times New Roman"/>
          <w:sz w:val="21"/>
          <w:szCs w:val="21"/>
        </w:rPr>
      </w:pPr>
      <w:r w:rsidRPr="00D656CC">
        <w:rPr>
          <w:rFonts w:ascii="Times New Roman" w:eastAsia="宋体" w:hAnsi="Times New Roman" w:hint="eastAsia"/>
          <w:sz w:val="21"/>
          <w:szCs w:val="21"/>
        </w:rPr>
        <w:t>3</w:t>
      </w:r>
      <w:r w:rsidRPr="00D656CC">
        <w:rPr>
          <w:rFonts w:ascii="Times New Roman" w:eastAsia="宋体" w:hAnsi="Times New Roman" w:hint="eastAsia"/>
          <w:sz w:val="21"/>
          <w:szCs w:val="21"/>
        </w:rPr>
        <w:t>．改变聚类单位。</w:t>
      </w:r>
      <w:r w:rsidRPr="00E41348">
        <w:rPr>
          <w:rFonts w:ascii="Times New Roman" w:eastAsia="宋体" w:hAnsi="Times New Roman"/>
          <w:sz w:val="21"/>
          <w:szCs w:val="21"/>
        </w:rPr>
        <w:t>在基准回归分析中，我们将样本聚类到企业层面，这隐含着不同企业样本间不存在相关性的假设，但实际情况可能并非如此。鉴于此，本文进一步在行业层面和城市层面进行聚类，重新开展参数估计，结果报告于</w:t>
      </w:r>
      <w:r w:rsidR="009F7450">
        <w:rPr>
          <w:rFonts w:ascii="Times New Roman" w:eastAsia="宋体" w:hAnsi="Times New Roman" w:hint="eastAsia"/>
          <w:sz w:val="21"/>
          <w:szCs w:val="21"/>
        </w:rPr>
        <w:t>附</w:t>
      </w:r>
      <w:r w:rsidRPr="00D656CC">
        <w:rPr>
          <w:rFonts w:ascii="Times New Roman" w:eastAsia="宋体" w:hAnsi="Times New Roman" w:hint="eastAsia"/>
          <w:sz w:val="21"/>
          <w:szCs w:val="21"/>
        </w:rPr>
        <w:t>表</w:t>
      </w:r>
      <w:r w:rsidR="009F7450">
        <w:rPr>
          <w:rFonts w:ascii="Times New Roman" w:eastAsia="宋体" w:hAnsi="Times New Roman" w:hint="eastAsia"/>
          <w:sz w:val="21"/>
          <w:szCs w:val="21"/>
        </w:rPr>
        <w:t>3</w:t>
      </w:r>
      <w:r w:rsidRPr="00D656CC">
        <w:rPr>
          <w:rFonts w:ascii="Times New Roman" w:eastAsia="宋体" w:hAnsi="Times New Roman" w:hint="eastAsia"/>
          <w:sz w:val="21"/>
          <w:szCs w:val="21"/>
        </w:rPr>
        <w:t>第（</w:t>
      </w:r>
      <w:r w:rsidRPr="00D656CC">
        <w:rPr>
          <w:rFonts w:ascii="Times New Roman" w:eastAsia="宋体" w:hAnsi="Times New Roman"/>
          <w:sz w:val="21"/>
          <w:szCs w:val="21"/>
        </w:rPr>
        <w:t>1</w:t>
      </w:r>
      <w:r w:rsidRPr="00D656CC">
        <w:rPr>
          <w:rFonts w:ascii="Times New Roman" w:eastAsia="宋体" w:hAnsi="Times New Roman" w:hint="eastAsia"/>
          <w:sz w:val="21"/>
          <w:szCs w:val="21"/>
        </w:rPr>
        <w:t>）和（</w:t>
      </w:r>
      <w:r w:rsidRPr="00D656CC">
        <w:rPr>
          <w:rFonts w:ascii="Times New Roman" w:eastAsia="宋体" w:hAnsi="Times New Roman"/>
          <w:sz w:val="21"/>
          <w:szCs w:val="21"/>
        </w:rPr>
        <w:t>2</w:t>
      </w:r>
      <w:r w:rsidRPr="00D656CC">
        <w:rPr>
          <w:rFonts w:ascii="Times New Roman" w:eastAsia="宋体" w:hAnsi="Times New Roman" w:hint="eastAsia"/>
          <w:sz w:val="21"/>
          <w:szCs w:val="21"/>
        </w:rPr>
        <w:t>）列。可以</w:t>
      </w:r>
      <w:r>
        <w:rPr>
          <w:rFonts w:ascii="Times New Roman" w:eastAsia="宋体" w:hAnsi="Times New Roman" w:hint="eastAsia"/>
          <w:sz w:val="21"/>
          <w:szCs w:val="21"/>
        </w:rPr>
        <w:t>看出</w:t>
      </w:r>
      <w:r w:rsidRPr="00D656CC">
        <w:rPr>
          <w:rFonts w:ascii="Times New Roman" w:eastAsia="宋体" w:hAnsi="Times New Roman" w:hint="eastAsia"/>
          <w:sz w:val="21"/>
          <w:szCs w:val="21"/>
        </w:rPr>
        <w:t>，更换聚类维度后的估计结果与基准回归结果保持一致，表明基准回归结果是稳健的。</w:t>
      </w:r>
    </w:p>
    <w:p w14:paraId="40C38CD7" w14:textId="4AF482CD" w:rsidR="007500CB" w:rsidRDefault="007500CB" w:rsidP="007500CB">
      <w:pPr>
        <w:spacing w:after="0" w:line="360" w:lineRule="exact"/>
        <w:ind w:firstLineChars="200" w:firstLine="402"/>
        <w:jc w:val="both"/>
        <w:rPr>
          <w:rFonts w:ascii="Times New Roman" w:eastAsia="宋体" w:hAnsi="Times New Roman"/>
          <w:sz w:val="21"/>
          <w:szCs w:val="21"/>
        </w:rPr>
      </w:pPr>
      <w:r w:rsidRPr="00D656CC">
        <w:rPr>
          <w:rFonts w:ascii="Times New Roman" w:eastAsia="宋体" w:hAnsi="Times New Roman" w:hint="eastAsia"/>
          <w:sz w:val="21"/>
          <w:szCs w:val="21"/>
        </w:rPr>
        <w:t>4</w:t>
      </w:r>
      <w:r w:rsidRPr="00D656CC">
        <w:rPr>
          <w:rFonts w:ascii="Times New Roman" w:eastAsia="宋体" w:hAnsi="Times New Roman" w:hint="eastAsia"/>
          <w:sz w:val="21"/>
          <w:szCs w:val="21"/>
        </w:rPr>
        <w:t>．排除其他政策干扰。考虑到样本期内其他相关政策的实施也可能产生与环境信息公开类似的效果，我们需要进一步排除这些相关政策对结果的干扰。为此，我们将</w:t>
      </w:r>
      <w:r w:rsidRPr="00D656CC">
        <w:rPr>
          <w:rFonts w:ascii="Times New Roman" w:eastAsia="宋体" w:hAnsi="Times New Roman" w:hint="eastAsia"/>
          <w:sz w:val="21"/>
          <w:szCs w:val="21"/>
        </w:rPr>
        <w:t>2</w:t>
      </w:r>
      <w:r w:rsidRPr="00D656CC">
        <w:rPr>
          <w:rFonts w:ascii="Times New Roman" w:eastAsia="宋体" w:hAnsi="Times New Roman"/>
          <w:sz w:val="21"/>
          <w:szCs w:val="21"/>
        </w:rPr>
        <w:t>009</w:t>
      </w:r>
      <w:r w:rsidRPr="00D656CC">
        <w:rPr>
          <w:rFonts w:ascii="Times New Roman" w:eastAsia="宋体" w:hAnsi="Times New Roman" w:hint="eastAsia"/>
          <w:sz w:val="21"/>
          <w:szCs w:val="21"/>
        </w:rPr>
        <w:t>—</w:t>
      </w:r>
      <w:r w:rsidRPr="00D656CC">
        <w:rPr>
          <w:rFonts w:ascii="Times New Roman" w:eastAsia="宋体" w:hAnsi="Times New Roman"/>
          <w:sz w:val="21"/>
          <w:szCs w:val="21"/>
        </w:rPr>
        <w:t>2019</w:t>
      </w:r>
      <w:r w:rsidRPr="00D656CC">
        <w:rPr>
          <w:rFonts w:ascii="Times New Roman" w:eastAsia="宋体" w:hAnsi="Times New Roman" w:hint="eastAsia"/>
          <w:sz w:val="21"/>
          <w:szCs w:val="21"/>
        </w:rPr>
        <w:t>年间实施的</w:t>
      </w:r>
      <w:r>
        <w:rPr>
          <w:rFonts w:ascii="Times New Roman" w:eastAsia="宋体" w:hAnsi="Times New Roman" w:hint="eastAsia"/>
          <w:sz w:val="21"/>
          <w:szCs w:val="21"/>
        </w:rPr>
        <w:t>三</w:t>
      </w:r>
      <w:r w:rsidRPr="00D656CC">
        <w:rPr>
          <w:rFonts w:ascii="Times New Roman" w:eastAsia="宋体" w:hAnsi="Times New Roman" w:hint="eastAsia"/>
          <w:sz w:val="21"/>
          <w:szCs w:val="21"/>
        </w:rPr>
        <w:t>个代表性环境规制政策，即低碳试点城市、新《环保法》试点城市、大气污染物排放限值政策重点监控区域的虚拟变量加入基准回归方程后，重新进行参数估计，结果报告于</w:t>
      </w:r>
      <w:r w:rsidR="009F7450">
        <w:rPr>
          <w:rFonts w:ascii="Times New Roman" w:eastAsia="宋体" w:hAnsi="Times New Roman" w:hint="eastAsia"/>
          <w:sz w:val="21"/>
          <w:szCs w:val="21"/>
        </w:rPr>
        <w:t>附表</w:t>
      </w:r>
      <w:r w:rsidR="009F7450">
        <w:rPr>
          <w:rFonts w:ascii="Times New Roman" w:eastAsia="宋体" w:hAnsi="Times New Roman" w:hint="eastAsia"/>
          <w:sz w:val="21"/>
          <w:szCs w:val="21"/>
        </w:rPr>
        <w:t>3</w:t>
      </w:r>
      <w:r w:rsidRPr="00D656CC">
        <w:rPr>
          <w:rFonts w:ascii="Times New Roman" w:eastAsia="宋体" w:hAnsi="Times New Roman" w:hint="eastAsia"/>
          <w:sz w:val="21"/>
          <w:szCs w:val="21"/>
        </w:rPr>
        <w:t>第（</w:t>
      </w:r>
      <w:r w:rsidRPr="00D656CC">
        <w:rPr>
          <w:rFonts w:ascii="Times New Roman" w:eastAsia="宋体" w:hAnsi="Times New Roman"/>
          <w:sz w:val="21"/>
          <w:szCs w:val="21"/>
        </w:rPr>
        <w:t>3</w:t>
      </w:r>
      <w:r w:rsidRPr="00D656CC">
        <w:rPr>
          <w:rFonts w:ascii="Times New Roman" w:eastAsia="宋体" w:hAnsi="Times New Roman" w:hint="eastAsia"/>
          <w:sz w:val="21"/>
          <w:szCs w:val="21"/>
        </w:rPr>
        <w:t>）列。可以看</w:t>
      </w:r>
      <w:r>
        <w:rPr>
          <w:rFonts w:ascii="Times New Roman" w:eastAsia="宋体" w:hAnsi="Times New Roman" w:hint="eastAsia"/>
          <w:sz w:val="21"/>
          <w:szCs w:val="21"/>
        </w:rPr>
        <w:t>出</w:t>
      </w:r>
      <w:r w:rsidRPr="00D656CC">
        <w:rPr>
          <w:rFonts w:ascii="Times New Roman" w:eastAsia="宋体" w:hAnsi="Times New Roman" w:hint="eastAsia"/>
          <w:sz w:val="21"/>
          <w:szCs w:val="21"/>
        </w:rPr>
        <w:t>，在排除上述政策干扰后</w:t>
      </w:r>
      <w:r>
        <w:rPr>
          <w:rFonts w:ascii="Times New Roman" w:eastAsia="宋体" w:hAnsi="Times New Roman" w:hint="eastAsia"/>
          <w:sz w:val="21"/>
          <w:szCs w:val="21"/>
        </w:rPr>
        <w:t>，</w:t>
      </w:r>
      <w:r w:rsidRPr="00D656CC">
        <w:rPr>
          <w:rFonts w:ascii="Times New Roman" w:eastAsia="宋体" w:hAnsi="Times New Roman" w:hint="eastAsia"/>
          <w:sz w:val="21"/>
          <w:szCs w:val="21"/>
        </w:rPr>
        <w:t>基准回归结果依然稳健。</w:t>
      </w:r>
      <w:bookmarkStart w:id="46" w:name="OLE_LINK14"/>
    </w:p>
    <w:p w14:paraId="46D176C9" w14:textId="77777777" w:rsidR="00FA3D99" w:rsidRDefault="00FA3D99" w:rsidP="007500CB">
      <w:pPr>
        <w:spacing w:after="0" w:line="360" w:lineRule="exact"/>
        <w:ind w:firstLineChars="200" w:firstLine="402"/>
        <w:jc w:val="both"/>
        <w:rPr>
          <w:rFonts w:ascii="Times New Roman" w:eastAsia="宋体" w:hAnsi="Times New Roman"/>
          <w:sz w:val="21"/>
          <w:szCs w:val="21"/>
        </w:rPr>
      </w:pPr>
    </w:p>
    <w:p w14:paraId="1D63CF03" w14:textId="77777777" w:rsidR="00FA3D99" w:rsidRDefault="00FA3D99" w:rsidP="007500CB">
      <w:pPr>
        <w:spacing w:after="0" w:line="360" w:lineRule="exact"/>
        <w:ind w:firstLineChars="200" w:firstLine="402"/>
        <w:jc w:val="both"/>
        <w:rPr>
          <w:rFonts w:ascii="Times New Roman" w:eastAsia="宋体" w:hAnsi="Times New Roman"/>
          <w:sz w:val="21"/>
          <w:szCs w:val="21"/>
        </w:rPr>
      </w:pPr>
    </w:p>
    <w:p w14:paraId="41E26C7D" w14:textId="77777777" w:rsidR="00FA3D99" w:rsidRPr="00F80049" w:rsidRDefault="00FA3D99" w:rsidP="00FA3D99">
      <w:pPr>
        <w:spacing w:beforeLines="50" w:before="163" w:after="0" w:line="240" w:lineRule="auto"/>
        <w:jc w:val="center"/>
        <w:rPr>
          <w:rFonts w:ascii="Times New Roman" w:eastAsia="黑体" w:hAnsi="Times New Roman" w:cs="Times New Roman"/>
          <w:sz w:val="18"/>
          <w:szCs w:val="18"/>
        </w:rPr>
      </w:pPr>
      <w:r>
        <w:rPr>
          <w:rFonts w:ascii="Times New Roman" w:eastAsia="黑体" w:hAnsi="Times New Roman" w:cs="Times New Roman" w:hint="eastAsia"/>
          <w:sz w:val="18"/>
          <w:szCs w:val="18"/>
        </w:rPr>
        <w:lastRenderedPageBreak/>
        <w:t>附</w:t>
      </w:r>
      <w:r w:rsidRPr="00F80049">
        <w:rPr>
          <w:rFonts w:ascii="Times New Roman" w:eastAsia="黑体" w:hAnsi="Times New Roman" w:cs="Times New Roman"/>
          <w:sz w:val="18"/>
          <w:szCs w:val="18"/>
        </w:rPr>
        <w:t>表</w:t>
      </w:r>
      <w:r>
        <w:rPr>
          <w:rFonts w:ascii="Times New Roman" w:eastAsia="黑体" w:hAnsi="Times New Roman" w:cs="Times New Roman" w:hint="eastAsia"/>
          <w:sz w:val="18"/>
          <w:szCs w:val="18"/>
        </w:rPr>
        <w:t>3</w:t>
      </w:r>
      <w:r w:rsidRPr="00F80049">
        <w:rPr>
          <w:rFonts w:ascii="Times New Roman" w:eastAsia="黑体" w:hAnsi="Times New Roman" w:cs="Times New Roman"/>
          <w:sz w:val="18"/>
          <w:szCs w:val="18"/>
        </w:rPr>
        <w:t xml:space="preserve"> </w:t>
      </w:r>
      <w:r w:rsidRPr="00F80049">
        <w:rPr>
          <w:rFonts w:ascii="Times New Roman" w:eastAsia="黑体" w:hAnsi="Times New Roman" w:cs="Times New Roman"/>
          <w:sz w:val="18"/>
          <w:szCs w:val="18"/>
        </w:rPr>
        <w:t>稳健性检验</w:t>
      </w:r>
      <w:r w:rsidRPr="00F80049">
        <w:rPr>
          <w:rFonts w:ascii="Times New Roman" w:eastAsia="黑体" w:hAnsi="Times New Roman" w:cs="Times New Roman" w:hint="eastAsia"/>
          <w:sz w:val="18"/>
          <w:szCs w:val="18"/>
        </w:rPr>
        <w:t>结果</w:t>
      </w:r>
      <w:r w:rsidRPr="00F80049">
        <w:rPr>
          <w:rFonts w:ascii="Times New Roman" w:eastAsia="黑体" w:hAnsi="Times New Roman" w:cs="Times New Roman"/>
          <w:sz w:val="18"/>
          <w:szCs w:val="18"/>
        </w:rPr>
        <w:fldChar w:fldCharType="begin"/>
      </w:r>
      <w:r w:rsidRPr="00F80049">
        <w:rPr>
          <w:rFonts w:ascii="Times New Roman" w:eastAsia="黑体" w:hAnsi="Times New Roman" w:cs="Times New Roman" w:hint="eastAsia"/>
          <w:sz w:val="18"/>
          <w:szCs w:val="18"/>
        </w:rPr>
        <w:instrText xml:space="preserve"> = 2 \* ROMAN </w:instrText>
      </w:r>
      <w:r w:rsidRPr="00F80049">
        <w:rPr>
          <w:rFonts w:ascii="Times New Roman" w:eastAsia="黑体" w:hAnsi="Times New Roman" w:cs="Times New Roman"/>
          <w:sz w:val="18"/>
          <w:szCs w:val="18"/>
        </w:rPr>
        <w:fldChar w:fldCharType="separate"/>
      </w:r>
      <w:r w:rsidRPr="00F80049">
        <w:rPr>
          <w:rFonts w:ascii="Times New Roman" w:eastAsia="黑体" w:hAnsi="Times New Roman" w:cs="Times New Roman" w:hint="eastAsia"/>
          <w:noProof/>
          <w:sz w:val="18"/>
          <w:szCs w:val="18"/>
        </w:rPr>
        <w:t>II</w:t>
      </w:r>
      <w:r w:rsidRPr="00F80049">
        <w:rPr>
          <w:rFonts w:ascii="Times New Roman" w:eastAsia="黑体" w:hAnsi="Times New Roman" w:cs="Times New Roman"/>
          <w:sz w:val="18"/>
          <w:szCs w:val="18"/>
        </w:rPr>
        <w:fldChar w:fldCharType="end"/>
      </w:r>
    </w:p>
    <w:tbl>
      <w:tblPr>
        <w:tblW w:w="10917" w:type="dxa"/>
        <w:jc w:val="center"/>
        <w:tblLayout w:type="fixed"/>
        <w:tblCellMar>
          <w:left w:w="75" w:type="dxa"/>
          <w:right w:w="75" w:type="dxa"/>
        </w:tblCellMar>
        <w:tblLook w:val="0000" w:firstRow="0" w:lastRow="0" w:firstColumn="0" w:lastColumn="0" w:noHBand="0" w:noVBand="0"/>
      </w:tblPr>
      <w:tblGrid>
        <w:gridCol w:w="1983"/>
        <w:gridCol w:w="1597"/>
        <w:gridCol w:w="1662"/>
        <w:gridCol w:w="1275"/>
        <w:gridCol w:w="1278"/>
        <w:gridCol w:w="1561"/>
        <w:gridCol w:w="1561"/>
      </w:tblGrid>
      <w:tr w:rsidR="00FA3D99" w:rsidRPr="00F80049" w14:paraId="73BDAE20" w14:textId="77777777" w:rsidTr="0063495A">
        <w:trPr>
          <w:cantSplit/>
          <w:trHeight w:val="20"/>
          <w:jc w:val="center"/>
        </w:trPr>
        <w:tc>
          <w:tcPr>
            <w:tcW w:w="1983" w:type="dxa"/>
            <w:vMerge w:val="restart"/>
            <w:tcBorders>
              <w:top w:val="single" w:sz="12" w:space="0" w:color="auto"/>
            </w:tcBorders>
            <w:vAlign w:val="center"/>
          </w:tcPr>
          <w:p w14:paraId="2668C8C9" w14:textId="77777777" w:rsidR="00FA3D99" w:rsidRPr="00F80049" w:rsidRDefault="00FA3D99" w:rsidP="0063495A">
            <w:pPr>
              <w:autoSpaceDE w:val="0"/>
              <w:autoSpaceDN w:val="0"/>
              <w:adjustRightInd w:val="0"/>
              <w:snapToGrid w:val="0"/>
              <w:spacing w:after="0" w:line="240" w:lineRule="auto"/>
              <w:jc w:val="center"/>
              <w:rPr>
                <w:rFonts w:ascii="Times New Roman" w:eastAsia="宋体" w:hAnsi="Times New Roman" w:cs="Times New Roman"/>
                <w:kern w:val="0"/>
                <w:sz w:val="18"/>
                <w:szCs w:val="18"/>
              </w:rPr>
            </w:pPr>
            <w:r w:rsidRPr="00F80049">
              <w:rPr>
                <w:rFonts w:ascii="Times New Roman" w:eastAsia="宋体" w:hAnsi="Times New Roman" w:cs="Times New Roman" w:hint="eastAsia"/>
                <w:kern w:val="0"/>
                <w:sz w:val="18"/>
                <w:szCs w:val="18"/>
              </w:rPr>
              <w:t>变量</w:t>
            </w:r>
          </w:p>
        </w:tc>
        <w:tc>
          <w:tcPr>
            <w:tcW w:w="1597" w:type="dxa"/>
            <w:tcBorders>
              <w:top w:val="single" w:sz="12" w:space="0" w:color="auto"/>
            </w:tcBorders>
            <w:vAlign w:val="center"/>
          </w:tcPr>
          <w:p w14:paraId="1CEB848A" w14:textId="77777777" w:rsidR="00FA3D99" w:rsidRPr="00F80049" w:rsidRDefault="00FA3D99" w:rsidP="0063495A">
            <w:pPr>
              <w:autoSpaceDE w:val="0"/>
              <w:autoSpaceDN w:val="0"/>
              <w:adjustRightInd w:val="0"/>
              <w:snapToGrid w:val="0"/>
              <w:spacing w:after="0" w:line="240" w:lineRule="auto"/>
              <w:jc w:val="center"/>
              <w:rPr>
                <w:rFonts w:ascii="Times New Roman" w:hAnsi="Times New Roman" w:cs="Times New Roman"/>
                <w:kern w:val="0"/>
                <w:sz w:val="18"/>
                <w:szCs w:val="18"/>
              </w:rPr>
            </w:pPr>
            <w:r w:rsidRPr="00F80049">
              <w:rPr>
                <w:rFonts w:ascii="Times New Roman" w:eastAsia="宋体" w:hAnsi="Times New Roman" w:cs="Times New Roman"/>
                <w:kern w:val="0"/>
                <w:sz w:val="18"/>
                <w:szCs w:val="18"/>
              </w:rPr>
              <w:t>(1)</w:t>
            </w:r>
          </w:p>
        </w:tc>
        <w:tc>
          <w:tcPr>
            <w:tcW w:w="1662" w:type="dxa"/>
            <w:tcBorders>
              <w:top w:val="single" w:sz="12" w:space="0" w:color="auto"/>
            </w:tcBorders>
            <w:vAlign w:val="center"/>
          </w:tcPr>
          <w:p w14:paraId="12485A7B" w14:textId="77777777" w:rsidR="00FA3D99" w:rsidRPr="00F80049" w:rsidRDefault="00FA3D99" w:rsidP="0063495A">
            <w:pPr>
              <w:autoSpaceDE w:val="0"/>
              <w:autoSpaceDN w:val="0"/>
              <w:adjustRightInd w:val="0"/>
              <w:snapToGrid w:val="0"/>
              <w:spacing w:after="0" w:line="240" w:lineRule="auto"/>
              <w:jc w:val="center"/>
              <w:rPr>
                <w:rFonts w:ascii="Times New Roman" w:hAnsi="Times New Roman" w:cs="Times New Roman"/>
                <w:kern w:val="0"/>
                <w:sz w:val="18"/>
                <w:szCs w:val="18"/>
              </w:rPr>
            </w:pPr>
            <w:r w:rsidRPr="00F80049">
              <w:rPr>
                <w:rFonts w:ascii="Times New Roman" w:eastAsia="宋体" w:hAnsi="Times New Roman" w:cs="Times New Roman"/>
                <w:kern w:val="0"/>
                <w:sz w:val="18"/>
                <w:szCs w:val="18"/>
              </w:rPr>
              <w:t>(2)</w:t>
            </w:r>
          </w:p>
        </w:tc>
        <w:tc>
          <w:tcPr>
            <w:tcW w:w="1275" w:type="dxa"/>
            <w:tcBorders>
              <w:top w:val="single" w:sz="12" w:space="0" w:color="auto"/>
            </w:tcBorders>
            <w:vAlign w:val="center"/>
          </w:tcPr>
          <w:p w14:paraId="7CC3EAEF" w14:textId="77777777" w:rsidR="00FA3D99" w:rsidRPr="00F80049" w:rsidRDefault="00FA3D99" w:rsidP="0063495A">
            <w:pPr>
              <w:autoSpaceDE w:val="0"/>
              <w:autoSpaceDN w:val="0"/>
              <w:adjustRightInd w:val="0"/>
              <w:snapToGrid w:val="0"/>
              <w:spacing w:after="0" w:line="240" w:lineRule="auto"/>
              <w:jc w:val="center"/>
              <w:rPr>
                <w:rFonts w:ascii="Times New Roman" w:hAnsi="Times New Roman" w:cs="Times New Roman"/>
                <w:kern w:val="0"/>
                <w:sz w:val="18"/>
                <w:szCs w:val="18"/>
              </w:rPr>
            </w:pPr>
            <w:r w:rsidRPr="00F80049">
              <w:rPr>
                <w:rFonts w:ascii="Times New Roman" w:eastAsia="宋体" w:hAnsi="Times New Roman" w:cs="Times New Roman"/>
                <w:kern w:val="0"/>
                <w:sz w:val="18"/>
                <w:szCs w:val="18"/>
              </w:rPr>
              <w:t>(3)</w:t>
            </w:r>
          </w:p>
        </w:tc>
        <w:tc>
          <w:tcPr>
            <w:tcW w:w="1278" w:type="dxa"/>
            <w:tcBorders>
              <w:top w:val="single" w:sz="12" w:space="0" w:color="auto"/>
            </w:tcBorders>
            <w:vAlign w:val="center"/>
          </w:tcPr>
          <w:p w14:paraId="0318D341" w14:textId="77777777" w:rsidR="00FA3D99" w:rsidRPr="00F80049" w:rsidRDefault="00FA3D99" w:rsidP="0063495A">
            <w:pPr>
              <w:autoSpaceDE w:val="0"/>
              <w:autoSpaceDN w:val="0"/>
              <w:adjustRightInd w:val="0"/>
              <w:snapToGrid w:val="0"/>
              <w:spacing w:after="0" w:line="240" w:lineRule="auto"/>
              <w:jc w:val="center"/>
              <w:rPr>
                <w:rFonts w:ascii="Times New Roman" w:hAnsi="Times New Roman" w:cs="Times New Roman"/>
                <w:kern w:val="0"/>
                <w:sz w:val="18"/>
                <w:szCs w:val="18"/>
              </w:rPr>
            </w:pPr>
            <w:r w:rsidRPr="00F80049">
              <w:rPr>
                <w:rFonts w:ascii="Times New Roman" w:eastAsia="宋体" w:hAnsi="Times New Roman" w:cs="Times New Roman"/>
                <w:kern w:val="0"/>
                <w:sz w:val="18"/>
                <w:szCs w:val="18"/>
              </w:rPr>
              <w:t>(4)</w:t>
            </w:r>
          </w:p>
        </w:tc>
        <w:tc>
          <w:tcPr>
            <w:tcW w:w="1561" w:type="dxa"/>
            <w:tcBorders>
              <w:top w:val="single" w:sz="12" w:space="0" w:color="auto"/>
            </w:tcBorders>
          </w:tcPr>
          <w:p w14:paraId="6A6D24F9" w14:textId="77777777" w:rsidR="00FA3D99" w:rsidRPr="00F80049" w:rsidRDefault="00FA3D99" w:rsidP="0063495A">
            <w:pPr>
              <w:autoSpaceDE w:val="0"/>
              <w:autoSpaceDN w:val="0"/>
              <w:adjustRightInd w:val="0"/>
              <w:snapToGrid w:val="0"/>
              <w:spacing w:after="0" w:line="240" w:lineRule="auto"/>
              <w:jc w:val="center"/>
              <w:rPr>
                <w:rFonts w:ascii="Times New Roman" w:eastAsia="宋体" w:hAnsi="Times New Roman" w:cs="Times New Roman"/>
                <w:kern w:val="0"/>
                <w:sz w:val="18"/>
                <w:szCs w:val="18"/>
              </w:rPr>
            </w:pPr>
            <w:r w:rsidRPr="00F80049">
              <w:rPr>
                <w:rFonts w:ascii="Times New Roman" w:eastAsia="宋体" w:hAnsi="Times New Roman" w:cs="Times New Roman" w:hint="eastAsia"/>
                <w:kern w:val="0"/>
                <w:sz w:val="18"/>
                <w:szCs w:val="18"/>
              </w:rPr>
              <w:t>(5)</w:t>
            </w:r>
          </w:p>
        </w:tc>
        <w:tc>
          <w:tcPr>
            <w:tcW w:w="1561" w:type="dxa"/>
            <w:tcBorders>
              <w:top w:val="single" w:sz="12" w:space="0" w:color="auto"/>
            </w:tcBorders>
            <w:vAlign w:val="center"/>
          </w:tcPr>
          <w:p w14:paraId="783065C8" w14:textId="77777777" w:rsidR="00FA3D99" w:rsidRPr="00F80049" w:rsidRDefault="00FA3D99" w:rsidP="0063495A">
            <w:pPr>
              <w:autoSpaceDE w:val="0"/>
              <w:autoSpaceDN w:val="0"/>
              <w:adjustRightInd w:val="0"/>
              <w:snapToGrid w:val="0"/>
              <w:spacing w:after="0" w:line="240" w:lineRule="auto"/>
              <w:jc w:val="center"/>
              <w:rPr>
                <w:rFonts w:ascii="Times New Roman" w:hAnsi="Times New Roman" w:cs="Times New Roman"/>
                <w:kern w:val="0"/>
                <w:sz w:val="18"/>
                <w:szCs w:val="18"/>
              </w:rPr>
            </w:pPr>
            <w:r w:rsidRPr="00F80049">
              <w:rPr>
                <w:rFonts w:ascii="Times New Roman" w:eastAsia="宋体" w:hAnsi="Times New Roman" w:cs="Times New Roman"/>
                <w:kern w:val="0"/>
                <w:sz w:val="18"/>
                <w:szCs w:val="18"/>
              </w:rPr>
              <w:t>(</w:t>
            </w:r>
            <w:r w:rsidRPr="00F80049">
              <w:rPr>
                <w:rFonts w:ascii="Times New Roman" w:eastAsia="宋体" w:hAnsi="Times New Roman" w:cs="Times New Roman" w:hint="eastAsia"/>
                <w:kern w:val="0"/>
                <w:sz w:val="18"/>
                <w:szCs w:val="18"/>
              </w:rPr>
              <w:t>6</w:t>
            </w:r>
            <w:r w:rsidRPr="00F80049">
              <w:rPr>
                <w:rFonts w:ascii="Times New Roman" w:eastAsia="宋体" w:hAnsi="Times New Roman" w:cs="Times New Roman"/>
                <w:kern w:val="0"/>
                <w:sz w:val="18"/>
                <w:szCs w:val="18"/>
              </w:rPr>
              <w:t>)</w:t>
            </w:r>
          </w:p>
        </w:tc>
      </w:tr>
      <w:tr w:rsidR="00FA3D99" w:rsidRPr="00F80049" w14:paraId="070B1BB6" w14:textId="77777777" w:rsidTr="0063495A">
        <w:trPr>
          <w:cantSplit/>
          <w:trHeight w:val="20"/>
          <w:jc w:val="center"/>
        </w:trPr>
        <w:tc>
          <w:tcPr>
            <w:tcW w:w="1983" w:type="dxa"/>
            <w:vMerge/>
            <w:vAlign w:val="center"/>
          </w:tcPr>
          <w:p w14:paraId="4ECE0739" w14:textId="77777777" w:rsidR="00FA3D99" w:rsidRPr="00F80049" w:rsidRDefault="00FA3D99" w:rsidP="0063495A">
            <w:pPr>
              <w:autoSpaceDE w:val="0"/>
              <w:autoSpaceDN w:val="0"/>
              <w:adjustRightInd w:val="0"/>
              <w:snapToGrid w:val="0"/>
              <w:spacing w:after="0" w:line="240" w:lineRule="auto"/>
              <w:jc w:val="center"/>
              <w:rPr>
                <w:rFonts w:ascii="Times New Roman" w:eastAsia="宋体" w:hAnsi="Times New Roman" w:cs="Times New Roman"/>
                <w:kern w:val="0"/>
                <w:sz w:val="18"/>
                <w:szCs w:val="18"/>
              </w:rPr>
            </w:pPr>
          </w:p>
        </w:tc>
        <w:tc>
          <w:tcPr>
            <w:tcW w:w="1597" w:type="dxa"/>
            <w:vAlign w:val="center"/>
          </w:tcPr>
          <w:p w14:paraId="50F7EA73" w14:textId="77777777" w:rsidR="00FA3D99" w:rsidRPr="00F80049" w:rsidRDefault="00FA3D99" w:rsidP="0063495A">
            <w:pPr>
              <w:autoSpaceDE w:val="0"/>
              <w:autoSpaceDN w:val="0"/>
              <w:adjustRightInd w:val="0"/>
              <w:snapToGrid w:val="0"/>
              <w:spacing w:after="0" w:line="240" w:lineRule="auto"/>
              <w:jc w:val="center"/>
              <w:rPr>
                <w:rFonts w:ascii="Times New Roman" w:eastAsia="宋体" w:hAnsi="Times New Roman" w:cs="Times New Roman"/>
                <w:kern w:val="0"/>
                <w:sz w:val="18"/>
                <w:szCs w:val="18"/>
              </w:rPr>
            </w:pPr>
            <w:r w:rsidRPr="00F80049">
              <w:rPr>
                <w:rFonts w:ascii="Times New Roman" w:eastAsia="宋体" w:hAnsi="Times New Roman" w:cs="Times New Roman" w:hint="eastAsia"/>
                <w:kern w:val="0"/>
                <w:sz w:val="18"/>
                <w:szCs w:val="18"/>
              </w:rPr>
              <w:t>聚类到行业层面</w:t>
            </w:r>
          </w:p>
        </w:tc>
        <w:tc>
          <w:tcPr>
            <w:tcW w:w="1662" w:type="dxa"/>
            <w:vAlign w:val="center"/>
          </w:tcPr>
          <w:p w14:paraId="51EA2853" w14:textId="77777777" w:rsidR="00FA3D99" w:rsidRPr="00F80049" w:rsidRDefault="00FA3D99" w:rsidP="0063495A">
            <w:pPr>
              <w:autoSpaceDE w:val="0"/>
              <w:autoSpaceDN w:val="0"/>
              <w:adjustRightInd w:val="0"/>
              <w:snapToGrid w:val="0"/>
              <w:spacing w:after="0" w:line="240" w:lineRule="auto"/>
              <w:jc w:val="center"/>
              <w:rPr>
                <w:rFonts w:ascii="Times New Roman" w:eastAsia="宋体" w:hAnsi="Times New Roman" w:cs="Times New Roman"/>
                <w:kern w:val="0"/>
                <w:sz w:val="18"/>
                <w:szCs w:val="18"/>
              </w:rPr>
            </w:pPr>
            <w:r w:rsidRPr="00F80049">
              <w:rPr>
                <w:rFonts w:ascii="Times New Roman" w:eastAsia="宋体" w:hAnsi="Times New Roman" w:cs="Times New Roman" w:hint="eastAsia"/>
                <w:kern w:val="0"/>
                <w:sz w:val="18"/>
                <w:szCs w:val="18"/>
              </w:rPr>
              <w:t>聚类到城市层面</w:t>
            </w:r>
          </w:p>
        </w:tc>
        <w:tc>
          <w:tcPr>
            <w:tcW w:w="1275" w:type="dxa"/>
            <w:vAlign w:val="center"/>
          </w:tcPr>
          <w:p w14:paraId="1F19DD3C" w14:textId="77777777" w:rsidR="00FA3D99" w:rsidRPr="00F80049" w:rsidRDefault="00FA3D99" w:rsidP="0063495A">
            <w:pPr>
              <w:autoSpaceDE w:val="0"/>
              <w:autoSpaceDN w:val="0"/>
              <w:adjustRightInd w:val="0"/>
              <w:snapToGrid w:val="0"/>
              <w:spacing w:after="0" w:line="240" w:lineRule="auto"/>
              <w:jc w:val="center"/>
              <w:rPr>
                <w:rFonts w:ascii="Times New Roman" w:eastAsia="宋体" w:hAnsi="Times New Roman" w:cs="Times New Roman"/>
                <w:kern w:val="0"/>
                <w:sz w:val="18"/>
                <w:szCs w:val="18"/>
              </w:rPr>
            </w:pPr>
            <w:r w:rsidRPr="00F80049">
              <w:rPr>
                <w:rFonts w:ascii="Times New Roman" w:eastAsia="宋体" w:hAnsi="Times New Roman" w:cs="Times New Roman" w:hint="eastAsia"/>
                <w:kern w:val="0"/>
                <w:sz w:val="18"/>
                <w:szCs w:val="18"/>
              </w:rPr>
              <w:t>排除其他</w:t>
            </w:r>
          </w:p>
          <w:p w14:paraId="3E48FB8C" w14:textId="77777777" w:rsidR="00FA3D99" w:rsidRPr="00F80049" w:rsidRDefault="00FA3D99" w:rsidP="0063495A">
            <w:pPr>
              <w:autoSpaceDE w:val="0"/>
              <w:autoSpaceDN w:val="0"/>
              <w:adjustRightInd w:val="0"/>
              <w:snapToGrid w:val="0"/>
              <w:spacing w:after="0" w:line="240" w:lineRule="auto"/>
              <w:jc w:val="center"/>
              <w:rPr>
                <w:rFonts w:ascii="Times New Roman" w:hAnsi="Times New Roman" w:cs="Times New Roman"/>
                <w:kern w:val="0"/>
                <w:sz w:val="18"/>
                <w:szCs w:val="18"/>
              </w:rPr>
            </w:pPr>
            <w:r w:rsidRPr="00F80049">
              <w:rPr>
                <w:rFonts w:ascii="Times New Roman" w:eastAsia="宋体" w:hAnsi="Times New Roman" w:cs="Times New Roman" w:hint="eastAsia"/>
                <w:kern w:val="0"/>
                <w:sz w:val="18"/>
                <w:szCs w:val="18"/>
              </w:rPr>
              <w:t>政策干扰</w:t>
            </w:r>
          </w:p>
        </w:tc>
        <w:tc>
          <w:tcPr>
            <w:tcW w:w="1278" w:type="dxa"/>
            <w:vAlign w:val="center"/>
          </w:tcPr>
          <w:p w14:paraId="10E6FEE8" w14:textId="77777777" w:rsidR="00FA3D99" w:rsidRPr="00F80049" w:rsidRDefault="00FA3D99" w:rsidP="0063495A">
            <w:pPr>
              <w:autoSpaceDE w:val="0"/>
              <w:autoSpaceDN w:val="0"/>
              <w:adjustRightInd w:val="0"/>
              <w:snapToGrid w:val="0"/>
              <w:spacing w:after="0" w:line="240" w:lineRule="auto"/>
              <w:jc w:val="center"/>
              <w:rPr>
                <w:rFonts w:ascii="宋体" w:eastAsia="宋体" w:hAnsi="宋体" w:cs="Times New Roman" w:hint="eastAsia"/>
                <w:kern w:val="0"/>
                <w:sz w:val="18"/>
                <w:szCs w:val="18"/>
              </w:rPr>
            </w:pPr>
            <w:r w:rsidRPr="00F80049">
              <w:rPr>
                <w:rFonts w:ascii="宋体" w:eastAsia="宋体" w:hAnsi="宋体" w:cs="Times New Roman" w:hint="eastAsia"/>
                <w:kern w:val="0"/>
                <w:sz w:val="18"/>
                <w:szCs w:val="18"/>
              </w:rPr>
              <w:t>控制</w:t>
            </w:r>
          </w:p>
          <w:p w14:paraId="08CDC3FB" w14:textId="77777777" w:rsidR="00FA3D99" w:rsidRPr="00F80049" w:rsidRDefault="00FA3D99" w:rsidP="0063495A">
            <w:pPr>
              <w:autoSpaceDE w:val="0"/>
              <w:autoSpaceDN w:val="0"/>
              <w:adjustRightInd w:val="0"/>
              <w:snapToGrid w:val="0"/>
              <w:spacing w:after="0" w:line="240" w:lineRule="auto"/>
              <w:jc w:val="center"/>
              <w:rPr>
                <w:rFonts w:ascii="宋体" w:eastAsia="宋体" w:hAnsi="宋体" w:cs="Times New Roman" w:hint="eastAsia"/>
                <w:kern w:val="0"/>
                <w:sz w:val="18"/>
                <w:szCs w:val="18"/>
              </w:rPr>
            </w:pPr>
            <w:r w:rsidRPr="00F80049">
              <w:rPr>
                <w:rFonts w:ascii="宋体" w:eastAsia="宋体" w:hAnsi="宋体" w:cs="Times New Roman" w:hint="eastAsia"/>
                <w:kern w:val="0"/>
                <w:sz w:val="18"/>
                <w:szCs w:val="18"/>
              </w:rPr>
              <w:t>城市、年份固定效应</w:t>
            </w:r>
          </w:p>
        </w:tc>
        <w:tc>
          <w:tcPr>
            <w:tcW w:w="1561" w:type="dxa"/>
          </w:tcPr>
          <w:p w14:paraId="58E4226A" w14:textId="77777777" w:rsidR="00FA3D99" w:rsidRPr="00F80049" w:rsidRDefault="00FA3D99" w:rsidP="0063495A">
            <w:pPr>
              <w:autoSpaceDE w:val="0"/>
              <w:autoSpaceDN w:val="0"/>
              <w:adjustRightInd w:val="0"/>
              <w:snapToGrid w:val="0"/>
              <w:spacing w:after="0" w:line="240" w:lineRule="auto"/>
              <w:jc w:val="center"/>
              <w:rPr>
                <w:rFonts w:ascii="宋体" w:eastAsia="宋体" w:hAnsi="宋体" w:cs="Times New Roman" w:hint="eastAsia"/>
                <w:kern w:val="0"/>
                <w:sz w:val="18"/>
                <w:szCs w:val="18"/>
              </w:rPr>
            </w:pPr>
            <w:r w:rsidRPr="00F80049">
              <w:rPr>
                <w:rFonts w:ascii="宋体" w:eastAsia="宋体" w:hAnsi="宋体" w:cs="Times New Roman" w:hint="eastAsia"/>
                <w:kern w:val="0"/>
                <w:sz w:val="18"/>
                <w:szCs w:val="18"/>
              </w:rPr>
              <w:t>控制</w:t>
            </w:r>
          </w:p>
          <w:p w14:paraId="4309191F" w14:textId="77777777" w:rsidR="00FA3D99" w:rsidRPr="00F80049" w:rsidRDefault="00FA3D99" w:rsidP="0063495A">
            <w:pPr>
              <w:autoSpaceDE w:val="0"/>
              <w:autoSpaceDN w:val="0"/>
              <w:adjustRightInd w:val="0"/>
              <w:snapToGrid w:val="0"/>
              <w:spacing w:after="0" w:line="240" w:lineRule="auto"/>
              <w:jc w:val="center"/>
              <w:rPr>
                <w:rFonts w:ascii="宋体" w:eastAsia="宋体" w:hAnsi="宋体" w:cs="Times New Roman" w:hint="eastAsia"/>
                <w:kern w:val="0"/>
                <w:sz w:val="18"/>
                <w:szCs w:val="18"/>
              </w:rPr>
            </w:pPr>
            <w:r w:rsidRPr="00F80049">
              <w:rPr>
                <w:rFonts w:ascii="宋体" w:eastAsia="宋体" w:hAnsi="宋体" w:cs="Times New Roman" w:hint="eastAsia"/>
                <w:kern w:val="0"/>
                <w:sz w:val="18"/>
                <w:szCs w:val="18"/>
              </w:rPr>
              <w:t>行业</w:t>
            </w:r>
            <w:r w:rsidRPr="00F80049">
              <w:rPr>
                <w:rFonts w:ascii="Times New Roman" w:eastAsia="宋体" w:hAnsi="Times New Roman" w:cs="Times New Roman"/>
                <w:kern w:val="0"/>
                <w:sz w:val="18"/>
                <w:szCs w:val="18"/>
              </w:rPr>
              <w:t>×</w:t>
            </w:r>
            <w:r>
              <w:rPr>
                <w:rFonts w:ascii="宋体" w:eastAsia="宋体" w:hAnsi="宋体" w:cs="Times New Roman" w:hint="eastAsia"/>
                <w:kern w:val="0"/>
                <w:sz w:val="18"/>
                <w:szCs w:val="18"/>
              </w:rPr>
              <w:t>年份</w:t>
            </w:r>
            <w:r w:rsidRPr="00F80049">
              <w:rPr>
                <w:rFonts w:ascii="宋体" w:eastAsia="宋体" w:hAnsi="宋体" w:cs="Times New Roman" w:hint="eastAsia"/>
                <w:kern w:val="0"/>
                <w:sz w:val="18"/>
                <w:szCs w:val="18"/>
              </w:rPr>
              <w:t>固定效应</w:t>
            </w:r>
          </w:p>
        </w:tc>
        <w:tc>
          <w:tcPr>
            <w:tcW w:w="1561" w:type="dxa"/>
            <w:vAlign w:val="center"/>
          </w:tcPr>
          <w:p w14:paraId="4F158138" w14:textId="77777777" w:rsidR="00FA3D99" w:rsidRPr="00F80049" w:rsidRDefault="00FA3D99" w:rsidP="0063495A">
            <w:pPr>
              <w:autoSpaceDE w:val="0"/>
              <w:autoSpaceDN w:val="0"/>
              <w:adjustRightInd w:val="0"/>
              <w:snapToGrid w:val="0"/>
              <w:spacing w:after="0" w:line="240" w:lineRule="auto"/>
              <w:jc w:val="center"/>
              <w:rPr>
                <w:rFonts w:ascii="宋体" w:eastAsia="宋体" w:hAnsi="宋体" w:cs="Times New Roman" w:hint="eastAsia"/>
                <w:kern w:val="0"/>
                <w:sz w:val="18"/>
                <w:szCs w:val="18"/>
              </w:rPr>
            </w:pPr>
            <w:r w:rsidRPr="00F80049">
              <w:rPr>
                <w:rFonts w:ascii="宋体" w:eastAsia="宋体" w:hAnsi="宋体" w:cs="Times New Roman" w:hint="eastAsia"/>
                <w:kern w:val="0"/>
                <w:sz w:val="18"/>
                <w:szCs w:val="18"/>
              </w:rPr>
              <w:t>排除有跨省份子公司的样本</w:t>
            </w:r>
          </w:p>
        </w:tc>
      </w:tr>
      <w:tr w:rsidR="00FA3D99" w:rsidRPr="00F80049" w14:paraId="78211753" w14:textId="77777777" w:rsidTr="0063495A">
        <w:trPr>
          <w:cantSplit/>
          <w:trHeight w:val="274"/>
          <w:jc w:val="center"/>
        </w:trPr>
        <w:tc>
          <w:tcPr>
            <w:tcW w:w="1983" w:type="dxa"/>
            <w:vMerge/>
            <w:tcBorders>
              <w:bottom w:val="single" w:sz="4" w:space="0" w:color="auto"/>
            </w:tcBorders>
            <w:vAlign w:val="center"/>
          </w:tcPr>
          <w:p w14:paraId="5032CAD7" w14:textId="77777777" w:rsidR="00FA3D99" w:rsidRPr="00F80049" w:rsidRDefault="00FA3D99" w:rsidP="0063495A">
            <w:pPr>
              <w:autoSpaceDE w:val="0"/>
              <w:autoSpaceDN w:val="0"/>
              <w:adjustRightInd w:val="0"/>
              <w:snapToGrid w:val="0"/>
              <w:spacing w:after="0" w:line="240" w:lineRule="auto"/>
              <w:jc w:val="center"/>
              <w:rPr>
                <w:rFonts w:ascii="Times New Roman" w:eastAsia="宋体" w:hAnsi="Times New Roman" w:cs="Times New Roman"/>
                <w:kern w:val="0"/>
                <w:sz w:val="18"/>
                <w:szCs w:val="18"/>
              </w:rPr>
            </w:pPr>
          </w:p>
        </w:tc>
        <w:tc>
          <w:tcPr>
            <w:tcW w:w="1597" w:type="dxa"/>
            <w:tcBorders>
              <w:bottom w:val="single" w:sz="4" w:space="0" w:color="auto"/>
            </w:tcBorders>
            <w:vAlign w:val="center"/>
          </w:tcPr>
          <w:p w14:paraId="479C7D03" w14:textId="77777777" w:rsidR="00FA3D99" w:rsidRPr="00F80049" w:rsidRDefault="00FA3D99" w:rsidP="0063495A">
            <w:pPr>
              <w:autoSpaceDE w:val="0"/>
              <w:autoSpaceDN w:val="0"/>
              <w:adjustRightInd w:val="0"/>
              <w:snapToGrid w:val="0"/>
              <w:spacing w:after="0" w:line="240" w:lineRule="auto"/>
              <w:jc w:val="center"/>
              <w:rPr>
                <w:rFonts w:ascii="Times New Roman" w:hAnsi="Times New Roman" w:cs="Times New Roman"/>
                <w:kern w:val="0"/>
                <w:sz w:val="18"/>
                <w:szCs w:val="18"/>
              </w:rPr>
            </w:pPr>
            <w:r w:rsidRPr="00F80049">
              <w:rPr>
                <w:rFonts w:ascii="Times New Roman" w:eastAsia="宋体" w:hAnsi="Times New Roman" w:cs="Times New Roman"/>
                <w:i/>
                <w:iCs/>
                <w:kern w:val="0"/>
                <w:sz w:val="18"/>
                <w:szCs w:val="18"/>
              </w:rPr>
              <w:t>ESG</w:t>
            </w:r>
          </w:p>
        </w:tc>
        <w:tc>
          <w:tcPr>
            <w:tcW w:w="1662" w:type="dxa"/>
            <w:tcBorders>
              <w:bottom w:val="single" w:sz="4" w:space="0" w:color="auto"/>
            </w:tcBorders>
            <w:vAlign w:val="center"/>
          </w:tcPr>
          <w:p w14:paraId="5974ACF0" w14:textId="77777777" w:rsidR="00FA3D99" w:rsidRPr="00F80049" w:rsidRDefault="00FA3D99" w:rsidP="0063495A">
            <w:pPr>
              <w:autoSpaceDE w:val="0"/>
              <w:autoSpaceDN w:val="0"/>
              <w:adjustRightInd w:val="0"/>
              <w:snapToGrid w:val="0"/>
              <w:spacing w:after="0" w:line="240" w:lineRule="auto"/>
              <w:jc w:val="center"/>
              <w:rPr>
                <w:rFonts w:ascii="Times New Roman" w:hAnsi="Times New Roman" w:cs="Times New Roman"/>
                <w:kern w:val="0"/>
                <w:sz w:val="18"/>
                <w:szCs w:val="18"/>
              </w:rPr>
            </w:pPr>
            <w:r w:rsidRPr="00F80049">
              <w:rPr>
                <w:rFonts w:ascii="Times New Roman" w:eastAsia="宋体" w:hAnsi="Times New Roman" w:cs="Times New Roman"/>
                <w:i/>
                <w:iCs/>
                <w:kern w:val="0"/>
                <w:sz w:val="18"/>
                <w:szCs w:val="18"/>
              </w:rPr>
              <w:t>ESG</w:t>
            </w:r>
          </w:p>
        </w:tc>
        <w:tc>
          <w:tcPr>
            <w:tcW w:w="1275" w:type="dxa"/>
            <w:tcBorders>
              <w:bottom w:val="single" w:sz="4" w:space="0" w:color="auto"/>
            </w:tcBorders>
            <w:vAlign w:val="center"/>
          </w:tcPr>
          <w:p w14:paraId="6C1B4CA6" w14:textId="77777777" w:rsidR="00FA3D99" w:rsidRPr="00F80049" w:rsidRDefault="00FA3D99" w:rsidP="0063495A">
            <w:pPr>
              <w:autoSpaceDE w:val="0"/>
              <w:autoSpaceDN w:val="0"/>
              <w:adjustRightInd w:val="0"/>
              <w:snapToGrid w:val="0"/>
              <w:spacing w:after="0" w:line="240" w:lineRule="auto"/>
              <w:jc w:val="center"/>
              <w:rPr>
                <w:rFonts w:ascii="Times New Roman" w:hAnsi="Times New Roman" w:cs="Times New Roman"/>
                <w:kern w:val="0"/>
                <w:sz w:val="18"/>
                <w:szCs w:val="18"/>
              </w:rPr>
            </w:pPr>
            <w:r w:rsidRPr="00F80049">
              <w:rPr>
                <w:rFonts w:ascii="Times New Roman" w:eastAsia="宋体" w:hAnsi="Times New Roman" w:cs="Times New Roman"/>
                <w:i/>
                <w:iCs/>
                <w:kern w:val="0"/>
                <w:sz w:val="18"/>
                <w:szCs w:val="18"/>
              </w:rPr>
              <w:t>ESG</w:t>
            </w:r>
          </w:p>
        </w:tc>
        <w:tc>
          <w:tcPr>
            <w:tcW w:w="1278" w:type="dxa"/>
            <w:tcBorders>
              <w:bottom w:val="single" w:sz="4" w:space="0" w:color="auto"/>
            </w:tcBorders>
            <w:vAlign w:val="center"/>
          </w:tcPr>
          <w:p w14:paraId="6E5877DC" w14:textId="77777777" w:rsidR="00FA3D99" w:rsidRPr="00F80049" w:rsidRDefault="00FA3D99" w:rsidP="0063495A">
            <w:pPr>
              <w:autoSpaceDE w:val="0"/>
              <w:autoSpaceDN w:val="0"/>
              <w:adjustRightInd w:val="0"/>
              <w:snapToGrid w:val="0"/>
              <w:spacing w:after="0" w:line="240" w:lineRule="auto"/>
              <w:jc w:val="center"/>
              <w:rPr>
                <w:rFonts w:ascii="Times New Roman" w:hAnsi="Times New Roman" w:cs="Times New Roman"/>
                <w:kern w:val="0"/>
                <w:sz w:val="18"/>
                <w:szCs w:val="18"/>
              </w:rPr>
            </w:pPr>
            <w:r w:rsidRPr="00F80049">
              <w:rPr>
                <w:rFonts w:ascii="Times New Roman" w:eastAsia="宋体" w:hAnsi="Times New Roman" w:cs="Times New Roman"/>
                <w:i/>
                <w:iCs/>
                <w:kern w:val="0"/>
                <w:sz w:val="18"/>
                <w:szCs w:val="18"/>
              </w:rPr>
              <w:t>ESG</w:t>
            </w:r>
          </w:p>
        </w:tc>
        <w:tc>
          <w:tcPr>
            <w:tcW w:w="1561" w:type="dxa"/>
            <w:tcBorders>
              <w:bottom w:val="single" w:sz="4" w:space="0" w:color="auto"/>
            </w:tcBorders>
          </w:tcPr>
          <w:p w14:paraId="52FB20FE" w14:textId="77777777" w:rsidR="00FA3D99" w:rsidRPr="00F80049" w:rsidRDefault="00FA3D99" w:rsidP="0063495A">
            <w:pPr>
              <w:autoSpaceDE w:val="0"/>
              <w:autoSpaceDN w:val="0"/>
              <w:adjustRightInd w:val="0"/>
              <w:snapToGrid w:val="0"/>
              <w:spacing w:after="0" w:line="240" w:lineRule="auto"/>
              <w:jc w:val="center"/>
              <w:rPr>
                <w:rFonts w:ascii="Times New Roman" w:eastAsia="宋体" w:hAnsi="Times New Roman" w:cs="Times New Roman"/>
                <w:i/>
                <w:iCs/>
                <w:kern w:val="0"/>
                <w:sz w:val="18"/>
                <w:szCs w:val="18"/>
              </w:rPr>
            </w:pPr>
            <w:r w:rsidRPr="00F80049">
              <w:rPr>
                <w:rFonts w:ascii="Times New Roman" w:eastAsia="宋体" w:hAnsi="Times New Roman" w:cs="Times New Roman" w:hint="eastAsia"/>
                <w:i/>
                <w:iCs/>
                <w:kern w:val="0"/>
                <w:sz w:val="18"/>
                <w:szCs w:val="18"/>
              </w:rPr>
              <w:t>ESG</w:t>
            </w:r>
          </w:p>
        </w:tc>
        <w:tc>
          <w:tcPr>
            <w:tcW w:w="1561" w:type="dxa"/>
            <w:tcBorders>
              <w:bottom w:val="single" w:sz="4" w:space="0" w:color="auto"/>
            </w:tcBorders>
            <w:vAlign w:val="center"/>
          </w:tcPr>
          <w:p w14:paraId="072D83AC" w14:textId="77777777" w:rsidR="00FA3D99" w:rsidRPr="00F80049" w:rsidRDefault="00FA3D99" w:rsidP="0063495A">
            <w:pPr>
              <w:autoSpaceDE w:val="0"/>
              <w:autoSpaceDN w:val="0"/>
              <w:adjustRightInd w:val="0"/>
              <w:snapToGrid w:val="0"/>
              <w:spacing w:after="0" w:line="240" w:lineRule="auto"/>
              <w:jc w:val="center"/>
              <w:rPr>
                <w:rFonts w:ascii="Times New Roman" w:hAnsi="Times New Roman" w:cs="Times New Roman"/>
                <w:kern w:val="0"/>
                <w:sz w:val="18"/>
                <w:szCs w:val="18"/>
              </w:rPr>
            </w:pPr>
            <w:r w:rsidRPr="00F80049">
              <w:rPr>
                <w:rFonts w:ascii="Times New Roman" w:eastAsia="宋体" w:hAnsi="Times New Roman" w:cs="Times New Roman"/>
                <w:i/>
                <w:iCs/>
                <w:kern w:val="0"/>
                <w:sz w:val="18"/>
                <w:szCs w:val="18"/>
              </w:rPr>
              <w:t>ESG</w:t>
            </w:r>
          </w:p>
        </w:tc>
      </w:tr>
      <w:tr w:rsidR="00FA3D99" w:rsidRPr="00F80049" w14:paraId="22990C1C" w14:textId="77777777" w:rsidTr="0063495A">
        <w:trPr>
          <w:cantSplit/>
          <w:trHeight w:val="20"/>
          <w:jc w:val="center"/>
        </w:trPr>
        <w:tc>
          <w:tcPr>
            <w:tcW w:w="1983" w:type="dxa"/>
            <w:tcBorders>
              <w:top w:val="single" w:sz="4" w:space="0" w:color="auto"/>
            </w:tcBorders>
            <w:vAlign w:val="center"/>
          </w:tcPr>
          <w:p w14:paraId="2888D40C" w14:textId="77777777" w:rsidR="00FA3D99" w:rsidRPr="00F80049" w:rsidRDefault="00FA3D99" w:rsidP="0063495A">
            <w:pPr>
              <w:autoSpaceDE w:val="0"/>
              <w:autoSpaceDN w:val="0"/>
              <w:adjustRightInd w:val="0"/>
              <w:spacing w:after="0" w:line="240" w:lineRule="auto"/>
              <w:jc w:val="center"/>
              <w:rPr>
                <w:rFonts w:ascii="Times New Roman" w:eastAsia="宋体" w:hAnsi="Times New Roman" w:cs="Times New Roman"/>
                <w:kern w:val="0"/>
                <w:sz w:val="18"/>
                <w:szCs w:val="18"/>
              </w:rPr>
            </w:pPr>
            <w:r w:rsidRPr="00F80049">
              <w:rPr>
                <w:rFonts w:ascii="Times New Roman" w:eastAsia="宋体" w:hAnsi="Times New Roman" w:cs="Times New Roman"/>
                <w:i/>
                <w:iCs/>
                <w:kern w:val="0"/>
                <w:sz w:val="18"/>
                <w:szCs w:val="18"/>
              </w:rPr>
              <w:t>PITI</w:t>
            </w:r>
          </w:p>
        </w:tc>
        <w:tc>
          <w:tcPr>
            <w:tcW w:w="1597" w:type="dxa"/>
            <w:tcBorders>
              <w:top w:val="single" w:sz="4" w:space="0" w:color="auto"/>
            </w:tcBorders>
          </w:tcPr>
          <w:p w14:paraId="243BA4CE" w14:textId="77777777" w:rsidR="00FA3D99" w:rsidRPr="00F80049" w:rsidRDefault="00FA3D99" w:rsidP="0063495A">
            <w:pPr>
              <w:autoSpaceDE w:val="0"/>
              <w:autoSpaceDN w:val="0"/>
              <w:adjustRightInd w:val="0"/>
              <w:spacing w:after="0" w:line="240" w:lineRule="auto"/>
              <w:jc w:val="center"/>
              <w:rPr>
                <w:rFonts w:ascii="Times New Roman" w:hAnsi="Times New Roman" w:cs="Times New Roman"/>
                <w:kern w:val="0"/>
                <w:sz w:val="18"/>
                <w:szCs w:val="18"/>
              </w:rPr>
            </w:pPr>
            <w:r w:rsidRPr="00F80049">
              <w:rPr>
                <w:rFonts w:ascii="Times New Roman" w:hAnsi="Times New Roman" w:cs="Times New Roman"/>
                <w:kern w:val="0"/>
                <w:sz w:val="18"/>
                <w:szCs w:val="18"/>
              </w:rPr>
              <w:t>0.0335***</w:t>
            </w:r>
          </w:p>
        </w:tc>
        <w:tc>
          <w:tcPr>
            <w:tcW w:w="1662" w:type="dxa"/>
            <w:tcBorders>
              <w:top w:val="single" w:sz="4" w:space="0" w:color="auto"/>
            </w:tcBorders>
          </w:tcPr>
          <w:p w14:paraId="1F2E4183" w14:textId="77777777" w:rsidR="00FA3D99" w:rsidRPr="00F80049" w:rsidRDefault="00FA3D99" w:rsidP="0063495A">
            <w:pPr>
              <w:autoSpaceDE w:val="0"/>
              <w:autoSpaceDN w:val="0"/>
              <w:adjustRightInd w:val="0"/>
              <w:spacing w:after="0" w:line="240" w:lineRule="auto"/>
              <w:jc w:val="center"/>
              <w:rPr>
                <w:rFonts w:ascii="Times New Roman" w:hAnsi="Times New Roman" w:cs="Times New Roman"/>
                <w:kern w:val="0"/>
                <w:sz w:val="18"/>
                <w:szCs w:val="18"/>
              </w:rPr>
            </w:pPr>
            <w:r w:rsidRPr="00F80049">
              <w:rPr>
                <w:rFonts w:ascii="Times New Roman" w:hAnsi="Times New Roman" w:cs="Times New Roman"/>
                <w:kern w:val="0"/>
                <w:sz w:val="18"/>
                <w:szCs w:val="18"/>
              </w:rPr>
              <w:t>0.0335***</w:t>
            </w:r>
          </w:p>
        </w:tc>
        <w:tc>
          <w:tcPr>
            <w:tcW w:w="1275" w:type="dxa"/>
            <w:tcBorders>
              <w:top w:val="single" w:sz="4" w:space="0" w:color="auto"/>
            </w:tcBorders>
          </w:tcPr>
          <w:p w14:paraId="4C940DCA" w14:textId="77777777" w:rsidR="00FA3D99" w:rsidRPr="00F80049" w:rsidRDefault="00FA3D99" w:rsidP="0063495A">
            <w:pPr>
              <w:autoSpaceDE w:val="0"/>
              <w:autoSpaceDN w:val="0"/>
              <w:adjustRightInd w:val="0"/>
              <w:spacing w:after="0" w:line="240" w:lineRule="auto"/>
              <w:jc w:val="center"/>
              <w:rPr>
                <w:rFonts w:ascii="Times New Roman" w:hAnsi="Times New Roman" w:cs="Times New Roman"/>
                <w:kern w:val="0"/>
                <w:sz w:val="18"/>
                <w:szCs w:val="18"/>
              </w:rPr>
            </w:pPr>
            <w:r w:rsidRPr="00F80049">
              <w:rPr>
                <w:rFonts w:ascii="Times New Roman" w:hAnsi="Times New Roman" w:cs="Times New Roman"/>
                <w:kern w:val="0"/>
                <w:sz w:val="18"/>
                <w:szCs w:val="18"/>
              </w:rPr>
              <w:t>0.0338***</w:t>
            </w:r>
          </w:p>
        </w:tc>
        <w:tc>
          <w:tcPr>
            <w:tcW w:w="1278" w:type="dxa"/>
            <w:tcBorders>
              <w:top w:val="single" w:sz="4" w:space="0" w:color="auto"/>
            </w:tcBorders>
          </w:tcPr>
          <w:p w14:paraId="66E1D7FF" w14:textId="77777777" w:rsidR="00FA3D99" w:rsidRPr="00F80049" w:rsidRDefault="00FA3D99" w:rsidP="0063495A">
            <w:pPr>
              <w:autoSpaceDE w:val="0"/>
              <w:autoSpaceDN w:val="0"/>
              <w:adjustRightInd w:val="0"/>
              <w:spacing w:after="0" w:line="240" w:lineRule="auto"/>
              <w:jc w:val="center"/>
              <w:rPr>
                <w:rFonts w:ascii="Times New Roman" w:hAnsi="Times New Roman" w:cs="Times New Roman"/>
                <w:kern w:val="0"/>
                <w:sz w:val="18"/>
                <w:szCs w:val="18"/>
              </w:rPr>
            </w:pPr>
            <w:r w:rsidRPr="00F80049">
              <w:rPr>
                <w:rFonts w:ascii="Times New Roman" w:hAnsi="Times New Roman" w:cs="Times New Roman"/>
                <w:kern w:val="0"/>
                <w:sz w:val="18"/>
                <w:szCs w:val="18"/>
              </w:rPr>
              <w:t>0.0</w:t>
            </w:r>
            <w:r w:rsidRPr="00F80049">
              <w:rPr>
                <w:rFonts w:ascii="Times New Roman" w:hAnsi="Times New Roman" w:cs="Times New Roman" w:hint="eastAsia"/>
                <w:kern w:val="0"/>
                <w:sz w:val="18"/>
                <w:szCs w:val="18"/>
              </w:rPr>
              <w:t>418</w:t>
            </w:r>
            <w:r w:rsidRPr="00F80049">
              <w:rPr>
                <w:rFonts w:ascii="Times New Roman" w:hAnsi="Times New Roman" w:cs="Times New Roman"/>
                <w:kern w:val="0"/>
                <w:sz w:val="18"/>
                <w:szCs w:val="18"/>
              </w:rPr>
              <w:t>***</w:t>
            </w:r>
          </w:p>
        </w:tc>
        <w:tc>
          <w:tcPr>
            <w:tcW w:w="1561" w:type="dxa"/>
            <w:tcBorders>
              <w:top w:val="single" w:sz="4" w:space="0" w:color="auto"/>
            </w:tcBorders>
          </w:tcPr>
          <w:p w14:paraId="012834C5" w14:textId="77777777" w:rsidR="00FA3D99" w:rsidRPr="00F80049" w:rsidRDefault="00FA3D99" w:rsidP="0063495A">
            <w:pPr>
              <w:autoSpaceDE w:val="0"/>
              <w:autoSpaceDN w:val="0"/>
              <w:adjustRightInd w:val="0"/>
              <w:spacing w:after="0" w:line="240" w:lineRule="auto"/>
              <w:jc w:val="center"/>
              <w:rPr>
                <w:rFonts w:ascii="Times New Roman" w:hAnsi="Times New Roman" w:cs="Times New Roman"/>
                <w:kern w:val="0"/>
                <w:sz w:val="18"/>
                <w:szCs w:val="18"/>
              </w:rPr>
            </w:pPr>
            <w:r w:rsidRPr="00F80049">
              <w:rPr>
                <w:rFonts w:ascii="Times New Roman" w:hAnsi="Times New Roman" w:cs="Times New Roman"/>
                <w:kern w:val="0"/>
                <w:sz w:val="18"/>
                <w:szCs w:val="18"/>
              </w:rPr>
              <w:t>0.03</w:t>
            </w:r>
            <w:r w:rsidRPr="00F80049">
              <w:rPr>
                <w:rFonts w:ascii="Times New Roman" w:hAnsi="Times New Roman" w:cs="Times New Roman" w:hint="eastAsia"/>
                <w:kern w:val="0"/>
                <w:sz w:val="18"/>
                <w:szCs w:val="18"/>
              </w:rPr>
              <w:t>34</w:t>
            </w:r>
            <w:r w:rsidRPr="00F80049">
              <w:rPr>
                <w:rFonts w:ascii="Times New Roman" w:hAnsi="Times New Roman" w:cs="Times New Roman"/>
                <w:kern w:val="0"/>
                <w:sz w:val="18"/>
                <w:szCs w:val="18"/>
              </w:rPr>
              <w:t>***</w:t>
            </w:r>
          </w:p>
        </w:tc>
        <w:tc>
          <w:tcPr>
            <w:tcW w:w="1561" w:type="dxa"/>
            <w:tcBorders>
              <w:top w:val="single" w:sz="4" w:space="0" w:color="auto"/>
            </w:tcBorders>
          </w:tcPr>
          <w:p w14:paraId="7E7D28F4" w14:textId="77777777" w:rsidR="00FA3D99" w:rsidRPr="00F80049" w:rsidRDefault="00FA3D99" w:rsidP="0063495A">
            <w:pPr>
              <w:autoSpaceDE w:val="0"/>
              <w:autoSpaceDN w:val="0"/>
              <w:adjustRightInd w:val="0"/>
              <w:spacing w:after="0" w:line="240" w:lineRule="auto"/>
              <w:jc w:val="center"/>
              <w:rPr>
                <w:rFonts w:ascii="Times New Roman" w:hAnsi="Times New Roman" w:cs="Times New Roman"/>
                <w:kern w:val="0"/>
                <w:sz w:val="18"/>
                <w:szCs w:val="18"/>
              </w:rPr>
            </w:pPr>
            <w:r w:rsidRPr="00F80049">
              <w:rPr>
                <w:rFonts w:ascii="Times New Roman" w:hAnsi="Times New Roman" w:cs="Times New Roman"/>
                <w:kern w:val="0"/>
                <w:sz w:val="18"/>
                <w:szCs w:val="18"/>
              </w:rPr>
              <w:t>0.02</w:t>
            </w:r>
            <w:r w:rsidRPr="00F80049">
              <w:rPr>
                <w:rFonts w:ascii="Times New Roman" w:hAnsi="Times New Roman" w:cs="Times New Roman" w:hint="eastAsia"/>
                <w:kern w:val="0"/>
                <w:sz w:val="18"/>
                <w:szCs w:val="18"/>
              </w:rPr>
              <w:t>43</w:t>
            </w:r>
            <w:r w:rsidRPr="00F80049">
              <w:rPr>
                <w:rFonts w:ascii="Times New Roman" w:hAnsi="Times New Roman" w:cs="Times New Roman"/>
                <w:kern w:val="0"/>
                <w:sz w:val="18"/>
                <w:szCs w:val="18"/>
              </w:rPr>
              <w:t>*</w:t>
            </w:r>
          </w:p>
        </w:tc>
      </w:tr>
      <w:tr w:rsidR="00FA3D99" w:rsidRPr="00F80049" w14:paraId="6D347D75" w14:textId="77777777" w:rsidTr="0063495A">
        <w:trPr>
          <w:cantSplit/>
          <w:trHeight w:val="20"/>
          <w:jc w:val="center"/>
        </w:trPr>
        <w:tc>
          <w:tcPr>
            <w:tcW w:w="1983" w:type="dxa"/>
            <w:vAlign w:val="center"/>
          </w:tcPr>
          <w:p w14:paraId="647249BD" w14:textId="77777777" w:rsidR="00FA3D99" w:rsidRPr="00F80049" w:rsidRDefault="00FA3D99" w:rsidP="0063495A">
            <w:pPr>
              <w:autoSpaceDE w:val="0"/>
              <w:autoSpaceDN w:val="0"/>
              <w:adjustRightInd w:val="0"/>
              <w:spacing w:after="0" w:line="240" w:lineRule="auto"/>
              <w:jc w:val="center"/>
              <w:rPr>
                <w:rFonts w:ascii="Times New Roman" w:eastAsia="宋体" w:hAnsi="Times New Roman" w:cs="Times New Roman"/>
                <w:kern w:val="0"/>
                <w:sz w:val="18"/>
                <w:szCs w:val="18"/>
              </w:rPr>
            </w:pPr>
          </w:p>
        </w:tc>
        <w:tc>
          <w:tcPr>
            <w:tcW w:w="1597" w:type="dxa"/>
          </w:tcPr>
          <w:p w14:paraId="0F83C103" w14:textId="77777777" w:rsidR="00FA3D99" w:rsidRPr="00F80049" w:rsidRDefault="00FA3D99" w:rsidP="0063495A">
            <w:pPr>
              <w:autoSpaceDE w:val="0"/>
              <w:autoSpaceDN w:val="0"/>
              <w:adjustRightInd w:val="0"/>
              <w:spacing w:after="0" w:line="240" w:lineRule="auto"/>
              <w:jc w:val="center"/>
              <w:rPr>
                <w:rFonts w:ascii="Times New Roman" w:hAnsi="Times New Roman" w:cs="Times New Roman"/>
                <w:kern w:val="0"/>
                <w:sz w:val="18"/>
                <w:szCs w:val="18"/>
              </w:rPr>
            </w:pPr>
            <w:r w:rsidRPr="00F80049">
              <w:rPr>
                <w:rFonts w:ascii="Times New Roman" w:hAnsi="Times New Roman" w:cs="Times New Roman"/>
                <w:kern w:val="0"/>
                <w:sz w:val="18"/>
                <w:szCs w:val="18"/>
              </w:rPr>
              <w:t>(0.0073)</w:t>
            </w:r>
          </w:p>
        </w:tc>
        <w:tc>
          <w:tcPr>
            <w:tcW w:w="1662" w:type="dxa"/>
          </w:tcPr>
          <w:p w14:paraId="4C905267" w14:textId="77777777" w:rsidR="00FA3D99" w:rsidRPr="00F80049" w:rsidRDefault="00FA3D99" w:rsidP="0063495A">
            <w:pPr>
              <w:autoSpaceDE w:val="0"/>
              <w:autoSpaceDN w:val="0"/>
              <w:adjustRightInd w:val="0"/>
              <w:spacing w:after="0" w:line="240" w:lineRule="auto"/>
              <w:jc w:val="center"/>
              <w:rPr>
                <w:rFonts w:ascii="Times New Roman" w:hAnsi="Times New Roman" w:cs="Times New Roman"/>
                <w:kern w:val="0"/>
                <w:sz w:val="18"/>
                <w:szCs w:val="18"/>
              </w:rPr>
            </w:pPr>
            <w:r w:rsidRPr="00F80049">
              <w:rPr>
                <w:rFonts w:ascii="Times New Roman" w:hAnsi="Times New Roman" w:cs="Times New Roman"/>
                <w:kern w:val="0"/>
                <w:sz w:val="18"/>
                <w:szCs w:val="18"/>
              </w:rPr>
              <w:t>(0.0091)</w:t>
            </w:r>
          </w:p>
        </w:tc>
        <w:tc>
          <w:tcPr>
            <w:tcW w:w="1275" w:type="dxa"/>
          </w:tcPr>
          <w:p w14:paraId="57B609BD" w14:textId="77777777" w:rsidR="00FA3D99" w:rsidRPr="00F80049" w:rsidRDefault="00FA3D99" w:rsidP="0063495A">
            <w:pPr>
              <w:autoSpaceDE w:val="0"/>
              <w:autoSpaceDN w:val="0"/>
              <w:adjustRightInd w:val="0"/>
              <w:spacing w:after="0" w:line="240" w:lineRule="auto"/>
              <w:jc w:val="center"/>
              <w:rPr>
                <w:rFonts w:ascii="Times New Roman" w:hAnsi="Times New Roman" w:cs="Times New Roman"/>
                <w:kern w:val="0"/>
                <w:sz w:val="18"/>
                <w:szCs w:val="18"/>
              </w:rPr>
            </w:pPr>
            <w:r w:rsidRPr="00F80049">
              <w:rPr>
                <w:rFonts w:ascii="Times New Roman" w:hAnsi="Times New Roman" w:cs="Times New Roman"/>
                <w:kern w:val="0"/>
                <w:sz w:val="18"/>
                <w:szCs w:val="18"/>
              </w:rPr>
              <w:t>(0.0063)</w:t>
            </w:r>
          </w:p>
        </w:tc>
        <w:tc>
          <w:tcPr>
            <w:tcW w:w="1278" w:type="dxa"/>
          </w:tcPr>
          <w:p w14:paraId="7DA08D12" w14:textId="77777777" w:rsidR="00FA3D99" w:rsidRPr="00F80049" w:rsidRDefault="00FA3D99" w:rsidP="0063495A">
            <w:pPr>
              <w:autoSpaceDE w:val="0"/>
              <w:autoSpaceDN w:val="0"/>
              <w:adjustRightInd w:val="0"/>
              <w:spacing w:after="0" w:line="240" w:lineRule="auto"/>
              <w:jc w:val="center"/>
              <w:rPr>
                <w:rFonts w:ascii="Times New Roman" w:hAnsi="Times New Roman" w:cs="Times New Roman"/>
                <w:kern w:val="0"/>
                <w:sz w:val="18"/>
                <w:szCs w:val="18"/>
              </w:rPr>
            </w:pPr>
            <w:r w:rsidRPr="00F80049">
              <w:rPr>
                <w:rFonts w:ascii="Times New Roman" w:hAnsi="Times New Roman" w:cs="Times New Roman"/>
                <w:kern w:val="0"/>
                <w:sz w:val="18"/>
                <w:szCs w:val="18"/>
              </w:rPr>
              <w:t>(0.0062)</w:t>
            </w:r>
          </w:p>
        </w:tc>
        <w:tc>
          <w:tcPr>
            <w:tcW w:w="1561" w:type="dxa"/>
          </w:tcPr>
          <w:p w14:paraId="1350DD95" w14:textId="77777777" w:rsidR="00FA3D99" w:rsidRPr="00F80049" w:rsidRDefault="00FA3D99" w:rsidP="0063495A">
            <w:pPr>
              <w:autoSpaceDE w:val="0"/>
              <w:autoSpaceDN w:val="0"/>
              <w:adjustRightInd w:val="0"/>
              <w:spacing w:after="0" w:line="240" w:lineRule="auto"/>
              <w:jc w:val="center"/>
              <w:rPr>
                <w:rFonts w:ascii="Times New Roman" w:hAnsi="Times New Roman" w:cs="Times New Roman"/>
                <w:kern w:val="0"/>
                <w:sz w:val="18"/>
                <w:szCs w:val="18"/>
              </w:rPr>
            </w:pPr>
            <w:r w:rsidRPr="00F80049">
              <w:rPr>
                <w:rFonts w:ascii="Times New Roman" w:hAnsi="Times New Roman" w:cs="Times New Roman"/>
                <w:kern w:val="0"/>
                <w:sz w:val="18"/>
                <w:szCs w:val="18"/>
              </w:rPr>
              <w:t>(0.0063)</w:t>
            </w:r>
          </w:p>
        </w:tc>
        <w:tc>
          <w:tcPr>
            <w:tcW w:w="1561" w:type="dxa"/>
          </w:tcPr>
          <w:p w14:paraId="2051624A" w14:textId="77777777" w:rsidR="00FA3D99" w:rsidRPr="00F80049" w:rsidRDefault="00FA3D99" w:rsidP="0063495A">
            <w:pPr>
              <w:autoSpaceDE w:val="0"/>
              <w:autoSpaceDN w:val="0"/>
              <w:adjustRightInd w:val="0"/>
              <w:spacing w:after="0" w:line="240" w:lineRule="auto"/>
              <w:jc w:val="center"/>
              <w:rPr>
                <w:rFonts w:ascii="Times New Roman" w:hAnsi="Times New Roman" w:cs="Times New Roman"/>
                <w:kern w:val="0"/>
                <w:sz w:val="18"/>
                <w:szCs w:val="18"/>
              </w:rPr>
            </w:pPr>
            <w:r w:rsidRPr="00F80049">
              <w:rPr>
                <w:rFonts w:ascii="Times New Roman" w:hAnsi="Times New Roman" w:cs="Times New Roman"/>
                <w:kern w:val="0"/>
                <w:sz w:val="18"/>
                <w:szCs w:val="18"/>
              </w:rPr>
              <w:t>(0.01</w:t>
            </w:r>
            <w:r w:rsidRPr="00F80049">
              <w:rPr>
                <w:rFonts w:ascii="Times New Roman" w:hAnsi="Times New Roman" w:cs="Times New Roman" w:hint="eastAsia"/>
                <w:kern w:val="0"/>
                <w:sz w:val="18"/>
                <w:szCs w:val="18"/>
              </w:rPr>
              <w:t>33</w:t>
            </w:r>
            <w:r w:rsidRPr="00F80049">
              <w:rPr>
                <w:rFonts w:ascii="Times New Roman" w:hAnsi="Times New Roman" w:cs="Times New Roman"/>
                <w:kern w:val="0"/>
                <w:sz w:val="18"/>
                <w:szCs w:val="18"/>
              </w:rPr>
              <w:t>)</w:t>
            </w:r>
          </w:p>
        </w:tc>
      </w:tr>
      <w:tr w:rsidR="00FA3D99" w:rsidRPr="00F80049" w14:paraId="354CF8B6" w14:textId="77777777" w:rsidTr="0063495A">
        <w:trPr>
          <w:cantSplit/>
          <w:trHeight w:val="20"/>
          <w:jc w:val="center"/>
        </w:trPr>
        <w:tc>
          <w:tcPr>
            <w:tcW w:w="1983" w:type="dxa"/>
            <w:vAlign w:val="center"/>
          </w:tcPr>
          <w:p w14:paraId="11BDE3C6" w14:textId="77777777" w:rsidR="00FA3D99" w:rsidRPr="00F80049" w:rsidRDefault="00FA3D99" w:rsidP="0063495A">
            <w:pPr>
              <w:autoSpaceDE w:val="0"/>
              <w:autoSpaceDN w:val="0"/>
              <w:adjustRightInd w:val="0"/>
              <w:spacing w:after="0" w:line="240" w:lineRule="auto"/>
              <w:jc w:val="center"/>
              <w:rPr>
                <w:rFonts w:ascii="Times New Roman" w:eastAsia="宋体" w:hAnsi="Times New Roman" w:cs="Times New Roman"/>
                <w:kern w:val="0"/>
                <w:sz w:val="18"/>
                <w:szCs w:val="18"/>
              </w:rPr>
            </w:pPr>
            <w:r w:rsidRPr="00F80049">
              <w:rPr>
                <w:rFonts w:ascii="Times New Roman" w:eastAsia="宋体" w:hAnsi="Times New Roman" w:cs="Times New Roman" w:hint="eastAsia"/>
                <w:kern w:val="0"/>
                <w:sz w:val="18"/>
                <w:szCs w:val="18"/>
              </w:rPr>
              <w:t>控制变量</w:t>
            </w:r>
          </w:p>
        </w:tc>
        <w:tc>
          <w:tcPr>
            <w:tcW w:w="1597" w:type="dxa"/>
            <w:vAlign w:val="center"/>
          </w:tcPr>
          <w:p w14:paraId="3CD7D68E" w14:textId="77777777" w:rsidR="00FA3D99" w:rsidRPr="00F80049" w:rsidRDefault="00FA3D99" w:rsidP="0063495A">
            <w:pPr>
              <w:autoSpaceDE w:val="0"/>
              <w:autoSpaceDN w:val="0"/>
              <w:adjustRightInd w:val="0"/>
              <w:spacing w:after="0" w:line="240" w:lineRule="auto"/>
              <w:jc w:val="center"/>
              <w:rPr>
                <w:rFonts w:ascii="Times New Roman" w:hAnsi="Times New Roman" w:cs="Times New Roman"/>
                <w:kern w:val="0"/>
                <w:sz w:val="18"/>
                <w:szCs w:val="18"/>
              </w:rPr>
            </w:pPr>
            <w:r w:rsidRPr="00F80049">
              <w:rPr>
                <w:rFonts w:ascii="Times New Roman" w:eastAsia="宋体" w:hAnsi="Times New Roman" w:cs="Times New Roman" w:hint="eastAsia"/>
                <w:kern w:val="0"/>
                <w:sz w:val="18"/>
                <w:szCs w:val="18"/>
              </w:rPr>
              <w:t>YES</w:t>
            </w:r>
          </w:p>
        </w:tc>
        <w:tc>
          <w:tcPr>
            <w:tcW w:w="1662" w:type="dxa"/>
            <w:vAlign w:val="center"/>
          </w:tcPr>
          <w:p w14:paraId="3F4EE532" w14:textId="77777777" w:rsidR="00FA3D99" w:rsidRPr="00F80049" w:rsidRDefault="00FA3D99" w:rsidP="0063495A">
            <w:pPr>
              <w:autoSpaceDE w:val="0"/>
              <w:autoSpaceDN w:val="0"/>
              <w:adjustRightInd w:val="0"/>
              <w:spacing w:after="0" w:line="240" w:lineRule="auto"/>
              <w:jc w:val="center"/>
              <w:rPr>
                <w:rFonts w:ascii="Times New Roman" w:hAnsi="Times New Roman" w:cs="Times New Roman"/>
                <w:kern w:val="0"/>
                <w:sz w:val="18"/>
                <w:szCs w:val="18"/>
              </w:rPr>
            </w:pPr>
            <w:r w:rsidRPr="00F80049">
              <w:rPr>
                <w:rFonts w:ascii="Times New Roman" w:eastAsia="宋体" w:hAnsi="Times New Roman" w:cs="Times New Roman" w:hint="eastAsia"/>
                <w:kern w:val="0"/>
                <w:sz w:val="18"/>
                <w:szCs w:val="18"/>
              </w:rPr>
              <w:t>YES</w:t>
            </w:r>
          </w:p>
        </w:tc>
        <w:tc>
          <w:tcPr>
            <w:tcW w:w="1275" w:type="dxa"/>
            <w:vAlign w:val="center"/>
          </w:tcPr>
          <w:p w14:paraId="50BB8050" w14:textId="77777777" w:rsidR="00FA3D99" w:rsidRPr="00F80049" w:rsidRDefault="00FA3D99" w:rsidP="0063495A">
            <w:pPr>
              <w:autoSpaceDE w:val="0"/>
              <w:autoSpaceDN w:val="0"/>
              <w:adjustRightInd w:val="0"/>
              <w:spacing w:after="0" w:line="240" w:lineRule="auto"/>
              <w:jc w:val="center"/>
              <w:rPr>
                <w:rFonts w:ascii="Times New Roman" w:hAnsi="Times New Roman" w:cs="Times New Roman"/>
                <w:kern w:val="0"/>
                <w:sz w:val="18"/>
                <w:szCs w:val="18"/>
              </w:rPr>
            </w:pPr>
            <w:r w:rsidRPr="00F80049">
              <w:rPr>
                <w:rFonts w:ascii="Times New Roman" w:hAnsi="Times New Roman" w:cs="Times New Roman" w:hint="eastAsia"/>
                <w:kern w:val="0"/>
                <w:sz w:val="18"/>
                <w:szCs w:val="18"/>
              </w:rPr>
              <w:t>YES</w:t>
            </w:r>
          </w:p>
        </w:tc>
        <w:tc>
          <w:tcPr>
            <w:tcW w:w="1278" w:type="dxa"/>
            <w:vAlign w:val="center"/>
          </w:tcPr>
          <w:p w14:paraId="44364C09" w14:textId="77777777" w:rsidR="00FA3D99" w:rsidRPr="00F80049" w:rsidRDefault="00FA3D99" w:rsidP="0063495A">
            <w:pPr>
              <w:autoSpaceDE w:val="0"/>
              <w:autoSpaceDN w:val="0"/>
              <w:adjustRightInd w:val="0"/>
              <w:spacing w:after="0" w:line="240" w:lineRule="auto"/>
              <w:jc w:val="center"/>
              <w:rPr>
                <w:rFonts w:ascii="Times New Roman" w:hAnsi="Times New Roman" w:cs="Times New Roman"/>
                <w:kern w:val="0"/>
                <w:sz w:val="18"/>
                <w:szCs w:val="18"/>
              </w:rPr>
            </w:pPr>
            <w:r w:rsidRPr="00F80049">
              <w:rPr>
                <w:rFonts w:ascii="Times New Roman" w:eastAsia="宋体" w:hAnsi="Times New Roman" w:cs="Times New Roman" w:hint="eastAsia"/>
                <w:kern w:val="0"/>
                <w:sz w:val="18"/>
                <w:szCs w:val="18"/>
              </w:rPr>
              <w:t>YES</w:t>
            </w:r>
          </w:p>
        </w:tc>
        <w:tc>
          <w:tcPr>
            <w:tcW w:w="1561" w:type="dxa"/>
            <w:vAlign w:val="center"/>
          </w:tcPr>
          <w:p w14:paraId="720FE057" w14:textId="77777777" w:rsidR="00FA3D99" w:rsidRPr="00F80049" w:rsidRDefault="00FA3D99" w:rsidP="0063495A">
            <w:pPr>
              <w:autoSpaceDE w:val="0"/>
              <w:autoSpaceDN w:val="0"/>
              <w:adjustRightInd w:val="0"/>
              <w:spacing w:after="0" w:line="240" w:lineRule="auto"/>
              <w:jc w:val="center"/>
              <w:rPr>
                <w:rFonts w:ascii="Times New Roman" w:eastAsia="宋体" w:hAnsi="Times New Roman" w:cs="Times New Roman"/>
                <w:kern w:val="0"/>
                <w:sz w:val="18"/>
                <w:szCs w:val="18"/>
              </w:rPr>
            </w:pPr>
            <w:r w:rsidRPr="00F80049">
              <w:rPr>
                <w:rFonts w:ascii="Times New Roman" w:eastAsia="宋体" w:hAnsi="Times New Roman" w:cs="Times New Roman" w:hint="eastAsia"/>
                <w:kern w:val="0"/>
                <w:sz w:val="18"/>
                <w:szCs w:val="18"/>
              </w:rPr>
              <w:t>YES</w:t>
            </w:r>
          </w:p>
        </w:tc>
        <w:tc>
          <w:tcPr>
            <w:tcW w:w="1561" w:type="dxa"/>
            <w:vAlign w:val="center"/>
          </w:tcPr>
          <w:p w14:paraId="661E5919" w14:textId="77777777" w:rsidR="00FA3D99" w:rsidRPr="00F80049" w:rsidRDefault="00FA3D99" w:rsidP="0063495A">
            <w:pPr>
              <w:autoSpaceDE w:val="0"/>
              <w:autoSpaceDN w:val="0"/>
              <w:adjustRightInd w:val="0"/>
              <w:spacing w:after="0" w:line="240" w:lineRule="auto"/>
              <w:jc w:val="center"/>
              <w:rPr>
                <w:rFonts w:ascii="Times New Roman" w:hAnsi="Times New Roman" w:cs="Times New Roman"/>
                <w:kern w:val="0"/>
                <w:sz w:val="18"/>
                <w:szCs w:val="18"/>
              </w:rPr>
            </w:pPr>
            <w:r w:rsidRPr="00F80049">
              <w:rPr>
                <w:rFonts w:ascii="Times New Roman" w:eastAsia="宋体" w:hAnsi="Times New Roman" w:cs="Times New Roman" w:hint="eastAsia"/>
                <w:kern w:val="0"/>
                <w:sz w:val="18"/>
                <w:szCs w:val="18"/>
              </w:rPr>
              <w:t>YES</w:t>
            </w:r>
          </w:p>
        </w:tc>
      </w:tr>
      <w:tr w:rsidR="00FA3D99" w:rsidRPr="00F80049" w14:paraId="5EC518EF" w14:textId="77777777" w:rsidTr="0063495A">
        <w:trPr>
          <w:cantSplit/>
          <w:trHeight w:val="20"/>
          <w:jc w:val="center"/>
        </w:trPr>
        <w:tc>
          <w:tcPr>
            <w:tcW w:w="1983" w:type="dxa"/>
            <w:vAlign w:val="center"/>
          </w:tcPr>
          <w:p w14:paraId="64EE35C8" w14:textId="77777777" w:rsidR="00FA3D99" w:rsidRPr="00F80049" w:rsidDel="00185C20" w:rsidRDefault="00FA3D99" w:rsidP="0063495A">
            <w:pPr>
              <w:autoSpaceDE w:val="0"/>
              <w:autoSpaceDN w:val="0"/>
              <w:adjustRightInd w:val="0"/>
              <w:spacing w:after="0" w:line="240" w:lineRule="auto"/>
              <w:jc w:val="center"/>
              <w:rPr>
                <w:rFonts w:ascii="Times New Roman" w:eastAsia="宋体" w:hAnsi="Times New Roman" w:cs="Times New Roman"/>
                <w:kern w:val="0"/>
                <w:sz w:val="18"/>
                <w:szCs w:val="18"/>
              </w:rPr>
            </w:pPr>
            <w:r w:rsidRPr="00F80049">
              <w:rPr>
                <w:rFonts w:ascii="Times New Roman" w:eastAsia="宋体" w:hAnsi="Times New Roman" w:cs="Times New Roman" w:hint="eastAsia"/>
                <w:kern w:val="0"/>
                <w:sz w:val="18"/>
                <w:szCs w:val="18"/>
              </w:rPr>
              <w:t>企业、年份固定效应</w:t>
            </w:r>
          </w:p>
        </w:tc>
        <w:tc>
          <w:tcPr>
            <w:tcW w:w="1597" w:type="dxa"/>
            <w:vAlign w:val="center"/>
          </w:tcPr>
          <w:p w14:paraId="2192276E" w14:textId="77777777" w:rsidR="00FA3D99" w:rsidRPr="00F80049" w:rsidRDefault="00FA3D99" w:rsidP="0063495A">
            <w:pPr>
              <w:autoSpaceDE w:val="0"/>
              <w:autoSpaceDN w:val="0"/>
              <w:adjustRightInd w:val="0"/>
              <w:spacing w:after="0" w:line="240" w:lineRule="auto"/>
              <w:jc w:val="center"/>
              <w:rPr>
                <w:rFonts w:ascii="Times New Roman" w:eastAsia="宋体" w:hAnsi="Times New Roman" w:cs="Times New Roman"/>
                <w:kern w:val="0"/>
                <w:sz w:val="18"/>
                <w:szCs w:val="18"/>
              </w:rPr>
            </w:pPr>
            <w:r w:rsidRPr="00F80049">
              <w:rPr>
                <w:rFonts w:ascii="Times New Roman" w:eastAsia="宋体" w:hAnsi="Times New Roman" w:cs="Times New Roman" w:hint="eastAsia"/>
                <w:kern w:val="0"/>
                <w:sz w:val="18"/>
                <w:szCs w:val="18"/>
              </w:rPr>
              <w:t>YES</w:t>
            </w:r>
          </w:p>
        </w:tc>
        <w:tc>
          <w:tcPr>
            <w:tcW w:w="1662" w:type="dxa"/>
            <w:vAlign w:val="center"/>
          </w:tcPr>
          <w:p w14:paraId="7EFF5E68" w14:textId="77777777" w:rsidR="00FA3D99" w:rsidRPr="00F80049" w:rsidRDefault="00FA3D99" w:rsidP="0063495A">
            <w:pPr>
              <w:autoSpaceDE w:val="0"/>
              <w:autoSpaceDN w:val="0"/>
              <w:adjustRightInd w:val="0"/>
              <w:spacing w:after="0" w:line="240" w:lineRule="auto"/>
              <w:jc w:val="center"/>
              <w:rPr>
                <w:rFonts w:ascii="Times New Roman" w:eastAsia="宋体" w:hAnsi="Times New Roman" w:cs="Times New Roman"/>
                <w:kern w:val="0"/>
                <w:sz w:val="18"/>
                <w:szCs w:val="18"/>
              </w:rPr>
            </w:pPr>
            <w:r w:rsidRPr="00F80049">
              <w:rPr>
                <w:rFonts w:ascii="Times New Roman" w:eastAsia="宋体" w:hAnsi="Times New Roman" w:cs="Times New Roman" w:hint="eastAsia"/>
                <w:kern w:val="0"/>
                <w:sz w:val="18"/>
                <w:szCs w:val="18"/>
              </w:rPr>
              <w:t>YES</w:t>
            </w:r>
          </w:p>
        </w:tc>
        <w:tc>
          <w:tcPr>
            <w:tcW w:w="1275" w:type="dxa"/>
            <w:vAlign w:val="center"/>
          </w:tcPr>
          <w:p w14:paraId="25D5A582" w14:textId="77777777" w:rsidR="00FA3D99" w:rsidRPr="00F80049" w:rsidRDefault="00FA3D99" w:rsidP="0063495A">
            <w:pPr>
              <w:autoSpaceDE w:val="0"/>
              <w:autoSpaceDN w:val="0"/>
              <w:adjustRightInd w:val="0"/>
              <w:spacing w:after="0" w:line="240" w:lineRule="auto"/>
              <w:jc w:val="center"/>
              <w:rPr>
                <w:rFonts w:ascii="Times New Roman" w:eastAsia="宋体" w:hAnsi="Times New Roman" w:cs="Times New Roman"/>
                <w:kern w:val="0"/>
                <w:sz w:val="18"/>
                <w:szCs w:val="18"/>
              </w:rPr>
            </w:pPr>
            <w:r w:rsidRPr="00F80049">
              <w:rPr>
                <w:rFonts w:ascii="Times New Roman" w:eastAsia="宋体" w:hAnsi="Times New Roman" w:cs="Times New Roman" w:hint="eastAsia"/>
                <w:kern w:val="0"/>
                <w:sz w:val="18"/>
                <w:szCs w:val="18"/>
              </w:rPr>
              <w:t>YES</w:t>
            </w:r>
          </w:p>
        </w:tc>
        <w:tc>
          <w:tcPr>
            <w:tcW w:w="1278" w:type="dxa"/>
            <w:vAlign w:val="center"/>
          </w:tcPr>
          <w:p w14:paraId="103B2B18" w14:textId="77777777" w:rsidR="00FA3D99" w:rsidRPr="00F80049" w:rsidDel="00E37D64" w:rsidRDefault="00FA3D99" w:rsidP="0063495A">
            <w:pPr>
              <w:autoSpaceDE w:val="0"/>
              <w:autoSpaceDN w:val="0"/>
              <w:adjustRightInd w:val="0"/>
              <w:spacing w:after="0" w:line="240" w:lineRule="auto"/>
              <w:jc w:val="center"/>
              <w:rPr>
                <w:rFonts w:ascii="Times New Roman" w:eastAsia="宋体" w:hAnsi="Times New Roman" w:cs="Times New Roman"/>
                <w:kern w:val="0"/>
                <w:sz w:val="18"/>
                <w:szCs w:val="18"/>
              </w:rPr>
            </w:pPr>
            <w:r w:rsidRPr="00F80049">
              <w:rPr>
                <w:rFonts w:ascii="Times New Roman" w:eastAsia="宋体" w:hAnsi="Times New Roman" w:cs="Times New Roman" w:hint="eastAsia"/>
                <w:kern w:val="0"/>
                <w:sz w:val="18"/>
                <w:szCs w:val="18"/>
              </w:rPr>
              <w:t>NO</w:t>
            </w:r>
          </w:p>
        </w:tc>
        <w:tc>
          <w:tcPr>
            <w:tcW w:w="1561" w:type="dxa"/>
            <w:vAlign w:val="center"/>
          </w:tcPr>
          <w:p w14:paraId="48F0FA68" w14:textId="77777777" w:rsidR="00FA3D99" w:rsidRPr="00F80049" w:rsidRDefault="00FA3D99" w:rsidP="0063495A">
            <w:pPr>
              <w:autoSpaceDE w:val="0"/>
              <w:autoSpaceDN w:val="0"/>
              <w:adjustRightInd w:val="0"/>
              <w:spacing w:after="0" w:line="240" w:lineRule="auto"/>
              <w:jc w:val="center"/>
              <w:rPr>
                <w:rFonts w:ascii="Times New Roman" w:eastAsia="宋体" w:hAnsi="Times New Roman" w:cs="Times New Roman"/>
                <w:kern w:val="0"/>
                <w:sz w:val="18"/>
                <w:szCs w:val="18"/>
              </w:rPr>
            </w:pPr>
            <w:r w:rsidRPr="00F80049">
              <w:rPr>
                <w:rFonts w:ascii="Times New Roman" w:eastAsia="宋体" w:hAnsi="Times New Roman" w:cs="Times New Roman" w:hint="eastAsia"/>
                <w:kern w:val="0"/>
                <w:sz w:val="18"/>
                <w:szCs w:val="18"/>
              </w:rPr>
              <w:t>YES</w:t>
            </w:r>
          </w:p>
        </w:tc>
        <w:tc>
          <w:tcPr>
            <w:tcW w:w="1561" w:type="dxa"/>
            <w:vAlign w:val="center"/>
          </w:tcPr>
          <w:p w14:paraId="5FC33495" w14:textId="77777777" w:rsidR="00FA3D99" w:rsidRPr="00F80049" w:rsidDel="00E37D64" w:rsidRDefault="00FA3D99" w:rsidP="0063495A">
            <w:pPr>
              <w:autoSpaceDE w:val="0"/>
              <w:autoSpaceDN w:val="0"/>
              <w:adjustRightInd w:val="0"/>
              <w:spacing w:after="0" w:line="240" w:lineRule="auto"/>
              <w:jc w:val="center"/>
              <w:rPr>
                <w:rFonts w:ascii="Times New Roman" w:eastAsia="宋体" w:hAnsi="Times New Roman" w:cs="Times New Roman"/>
                <w:kern w:val="0"/>
                <w:sz w:val="18"/>
                <w:szCs w:val="18"/>
              </w:rPr>
            </w:pPr>
            <w:r w:rsidRPr="00F80049">
              <w:rPr>
                <w:rFonts w:ascii="Times New Roman" w:eastAsia="宋体" w:hAnsi="Times New Roman" w:cs="Times New Roman" w:hint="eastAsia"/>
                <w:kern w:val="0"/>
                <w:sz w:val="18"/>
                <w:szCs w:val="18"/>
              </w:rPr>
              <w:t>YES</w:t>
            </w:r>
          </w:p>
        </w:tc>
      </w:tr>
      <w:tr w:rsidR="00FA3D99" w:rsidRPr="00F80049" w14:paraId="701BCC97" w14:textId="77777777" w:rsidTr="0063495A">
        <w:trPr>
          <w:cantSplit/>
          <w:trHeight w:val="20"/>
          <w:jc w:val="center"/>
        </w:trPr>
        <w:tc>
          <w:tcPr>
            <w:tcW w:w="1983" w:type="dxa"/>
            <w:vAlign w:val="center"/>
          </w:tcPr>
          <w:p w14:paraId="4A5A7CBD" w14:textId="77777777" w:rsidR="00FA3D99" w:rsidRPr="00F80049" w:rsidRDefault="00FA3D99" w:rsidP="0063495A">
            <w:pPr>
              <w:autoSpaceDE w:val="0"/>
              <w:autoSpaceDN w:val="0"/>
              <w:adjustRightInd w:val="0"/>
              <w:spacing w:after="0" w:line="240" w:lineRule="auto"/>
              <w:jc w:val="center"/>
              <w:rPr>
                <w:rFonts w:ascii="Times New Roman" w:eastAsia="宋体" w:hAnsi="Times New Roman" w:cs="Times New Roman"/>
                <w:kern w:val="0"/>
                <w:sz w:val="18"/>
                <w:szCs w:val="18"/>
              </w:rPr>
            </w:pPr>
            <w:r w:rsidRPr="00F80049">
              <w:rPr>
                <w:rFonts w:ascii="Times New Roman" w:eastAsia="宋体" w:hAnsi="Times New Roman" w:cs="Times New Roman" w:hint="eastAsia"/>
                <w:kern w:val="0"/>
                <w:sz w:val="18"/>
                <w:szCs w:val="18"/>
              </w:rPr>
              <w:t>样本量</w:t>
            </w:r>
          </w:p>
        </w:tc>
        <w:tc>
          <w:tcPr>
            <w:tcW w:w="1597" w:type="dxa"/>
          </w:tcPr>
          <w:p w14:paraId="0C70386D" w14:textId="77777777" w:rsidR="00FA3D99" w:rsidRPr="00F80049" w:rsidRDefault="00FA3D99" w:rsidP="0063495A">
            <w:pPr>
              <w:autoSpaceDE w:val="0"/>
              <w:autoSpaceDN w:val="0"/>
              <w:adjustRightInd w:val="0"/>
              <w:spacing w:after="0" w:line="240" w:lineRule="auto"/>
              <w:jc w:val="center"/>
              <w:rPr>
                <w:rFonts w:ascii="Times New Roman" w:hAnsi="Times New Roman" w:cs="Times New Roman"/>
                <w:kern w:val="0"/>
                <w:sz w:val="18"/>
                <w:szCs w:val="18"/>
              </w:rPr>
            </w:pPr>
            <w:r w:rsidRPr="00F80049">
              <w:rPr>
                <w:rFonts w:ascii="Times New Roman" w:hAnsi="Times New Roman" w:cs="Times New Roman"/>
                <w:kern w:val="0"/>
                <w:sz w:val="18"/>
                <w:szCs w:val="18"/>
              </w:rPr>
              <w:t>18940</w:t>
            </w:r>
          </w:p>
        </w:tc>
        <w:tc>
          <w:tcPr>
            <w:tcW w:w="1662" w:type="dxa"/>
          </w:tcPr>
          <w:p w14:paraId="4831784D" w14:textId="77777777" w:rsidR="00FA3D99" w:rsidRPr="00F80049" w:rsidRDefault="00FA3D99" w:rsidP="0063495A">
            <w:pPr>
              <w:autoSpaceDE w:val="0"/>
              <w:autoSpaceDN w:val="0"/>
              <w:adjustRightInd w:val="0"/>
              <w:spacing w:after="0" w:line="240" w:lineRule="auto"/>
              <w:jc w:val="center"/>
              <w:rPr>
                <w:rFonts w:ascii="Times New Roman" w:hAnsi="Times New Roman" w:cs="Times New Roman"/>
                <w:kern w:val="0"/>
                <w:sz w:val="18"/>
                <w:szCs w:val="18"/>
              </w:rPr>
            </w:pPr>
            <w:r w:rsidRPr="00F80049">
              <w:rPr>
                <w:rFonts w:ascii="Times New Roman" w:hAnsi="Times New Roman" w:cs="Times New Roman"/>
                <w:kern w:val="0"/>
                <w:sz w:val="18"/>
                <w:szCs w:val="18"/>
              </w:rPr>
              <w:t>18940</w:t>
            </w:r>
          </w:p>
        </w:tc>
        <w:tc>
          <w:tcPr>
            <w:tcW w:w="1275" w:type="dxa"/>
          </w:tcPr>
          <w:p w14:paraId="2CE0FF7C" w14:textId="77777777" w:rsidR="00FA3D99" w:rsidRPr="00F80049" w:rsidRDefault="00FA3D99" w:rsidP="0063495A">
            <w:pPr>
              <w:autoSpaceDE w:val="0"/>
              <w:autoSpaceDN w:val="0"/>
              <w:adjustRightInd w:val="0"/>
              <w:spacing w:after="0" w:line="240" w:lineRule="auto"/>
              <w:jc w:val="center"/>
              <w:rPr>
                <w:rFonts w:ascii="Times New Roman" w:hAnsi="Times New Roman" w:cs="Times New Roman"/>
                <w:kern w:val="0"/>
                <w:sz w:val="18"/>
                <w:szCs w:val="18"/>
              </w:rPr>
            </w:pPr>
            <w:r w:rsidRPr="00F80049">
              <w:rPr>
                <w:rFonts w:ascii="Times New Roman" w:hAnsi="Times New Roman" w:cs="Times New Roman" w:hint="eastAsia"/>
                <w:kern w:val="0"/>
                <w:sz w:val="18"/>
                <w:szCs w:val="18"/>
              </w:rPr>
              <w:t>18940</w:t>
            </w:r>
          </w:p>
        </w:tc>
        <w:tc>
          <w:tcPr>
            <w:tcW w:w="1278" w:type="dxa"/>
          </w:tcPr>
          <w:p w14:paraId="4EB605E6" w14:textId="77777777" w:rsidR="00FA3D99" w:rsidRPr="00F80049" w:rsidRDefault="00FA3D99" w:rsidP="0063495A">
            <w:pPr>
              <w:autoSpaceDE w:val="0"/>
              <w:autoSpaceDN w:val="0"/>
              <w:adjustRightInd w:val="0"/>
              <w:spacing w:after="0" w:line="240" w:lineRule="auto"/>
              <w:jc w:val="center"/>
              <w:rPr>
                <w:rFonts w:ascii="Times New Roman" w:hAnsi="Times New Roman" w:cs="Times New Roman"/>
                <w:kern w:val="0"/>
                <w:sz w:val="18"/>
                <w:szCs w:val="18"/>
              </w:rPr>
            </w:pPr>
            <w:r w:rsidRPr="00F80049">
              <w:rPr>
                <w:rFonts w:ascii="Times New Roman" w:hAnsi="Times New Roman" w:cs="Times New Roman"/>
                <w:kern w:val="0"/>
                <w:sz w:val="18"/>
                <w:szCs w:val="18"/>
              </w:rPr>
              <w:t>1</w:t>
            </w:r>
            <w:r w:rsidRPr="00F80049">
              <w:rPr>
                <w:rFonts w:ascii="Times New Roman" w:hAnsi="Times New Roman" w:cs="Times New Roman" w:hint="eastAsia"/>
                <w:kern w:val="0"/>
                <w:sz w:val="18"/>
                <w:szCs w:val="18"/>
              </w:rPr>
              <w:t>9169</w:t>
            </w:r>
          </w:p>
        </w:tc>
        <w:tc>
          <w:tcPr>
            <w:tcW w:w="1561" w:type="dxa"/>
          </w:tcPr>
          <w:p w14:paraId="380D17D4" w14:textId="77777777" w:rsidR="00FA3D99" w:rsidRPr="00F80049" w:rsidRDefault="00FA3D99" w:rsidP="0063495A">
            <w:pPr>
              <w:autoSpaceDE w:val="0"/>
              <w:autoSpaceDN w:val="0"/>
              <w:adjustRightInd w:val="0"/>
              <w:spacing w:after="0" w:line="240" w:lineRule="auto"/>
              <w:jc w:val="center"/>
              <w:rPr>
                <w:rFonts w:ascii="Times New Roman" w:hAnsi="Times New Roman" w:cs="Times New Roman"/>
                <w:kern w:val="0"/>
                <w:sz w:val="18"/>
                <w:szCs w:val="18"/>
              </w:rPr>
            </w:pPr>
            <w:r w:rsidRPr="00F80049">
              <w:rPr>
                <w:rFonts w:ascii="Times New Roman" w:hAnsi="Times New Roman" w:cs="Times New Roman"/>
                <w:kern w:val="0"/>
                <w:sz w:val="18"/>
                <w:szCs w:val="18"/>
              </w:rPr>
              <w:t>18</w:t>
            </w:r>
            <w:r w:rsidRPr="00F80049">
              <w:rPr>
                <w:rFonts w:ascii="Times New Roman" w:hAnsi="Times New Roman" w:cs="Times New Roman" w:hint="eastAsia"/>
                <w:kern w:val="0"/>
                <w:sz w:val="18"/>
                <w:szCs w:val="18"/>
              </w:rPr>
              <w:t>868</w:t>
            </w:r>
          </w:p>
        </w:tc>
        <w:tc>
          <w:tcPr>
            <w:tcW w:w="1561" w:type="dxa"/>
          </w:tcPr>
          <w:p w14:paraId="69580099" w14:textId="77777777" w:rsidR="00FA3D99" w:rsidRPr="00F80049" w:rsidRDefault="00FA3D99" w:rsidP="0063495A">
            <w:pPr>
              <w:autoSpaceDE w:val="0"/>
              <w:autoSpaceDN w:val="0"/>
              <w:adjustRightInd w:val="0"/>
              <w:spacing w:after="0" w:line="240" w:lineRule="auto"/>
              <w:jc w:val="center"/>
              <w:rPr>
                <w:rFonts w:ascii="Times New Roman" w:hAnsi="Times New Roman" w:cs="Times New Roman"/>
                <w:kern w:val="0"/>
                <w:sz w:val="18"/>
                <w:szCs w:val="18"/>
              </w:rPr>
            </w:pPr>
            <w:r w:rsidRPr="00F80049">
              <w:rPr>
                <w:rFonts w:ascii="Times New Roman" w:hAnsi="Times New Roman" w:cs="Times New Roman" w:hint="eastAsia"/>
                <w:kern w:val="0"/>
                <w:sz w:val="18"/>
                <w:szCs w:val="18"/>
              </w:rPr>
              <w:t>3130</w:t>
            </w:r>
          </w:p>
        </w:tc>
      </w:tr>
      <w:tr w:rsidR="00FA3D99" w:rsidRPr="00F80049" w14:paraId="237AF9B3" w14:textId="77777777" w:rsidTr="0063495A">
        <w:trPr>
          <w:cantSplit/>
          <w:trHeight w:val="20"/>
          <w:jc w:val="center"/>
        </w:trPr>
        <w:tc>
          <w:tcPr>
            <w:tcW w:w="1983" w:type="dxa"/>
            <w:tcBorders>
              <w:bottom w:val="single" w:sz="12" w:space="0" w:color="auto"/>
            </w:tcBorders>
            <w:vAlign w:val="center"/>
          </w:tcPr>
          <w:p w14:paraId="7584A2FB" w14:textId="77777777" w:rsidR="00FA3D99" w:rsidRPr="00F80049" w:rsidRDefault="00FA3D99" w:rsidP="0063495A">
            <w:pPr>
              <w:autoSpaceDE w:val="0"/>
              <w:autoSpaceDN w:val="0"/>
              <w:adjustRightInd w:val="0"/>
              <w:spacing w:after="0" w:line="240" w:lineRule="auto"/>
              <w:jc w:val="center"/>
              <w:rPr>
                <w:rFonts w:ascii="Times New Roman" w:eastAsia="宋体" w:hAnsi="Times New Roman" w:cs="Times New Roman"/>
                <w:kern w:val="0"/>
                <w:sz w:val="18"/>
                <w:szCs w:val="18"/>
              </w:rPr>
            </w:pPr>
            <w:r w:rsidRPr="00F80049">
              <w:rPr>
                <w:rFonts w:ascii="Times New Roman" w:eastAsia="宋体" w:hAnsi="Times New Roman" w:cs="Times New Roman"/>
                <w:kern w:val="0"/>
                <w:sz w:val="18"/>
                <w:szCs w:val="18"/>
              </w:rPr>
              <w:t>R-squared</w:t>
            </w:r>
          </w:p>
        </w:tc>
        <w:tc>
          <w:tcPr>
            <w:tcW w:w="1597" w:type="dxa"/>
            <w:tcBorders>
              <w:bottom w:val="single" w:sz="12" w:space="0" w:color="auto"/>
            </w:tcBorders>
          </w:tcPr>
          <w:p w14:paraId="7C6D6733" w14:textId="77777777" w:rsidR="00FA3D99" w:rsidRPr="00F80049" w:rsidRDefault="00FA3D99" w:rsidP="0063495A">
            <w:pPr>
              <w:autoSpaceDE w:val="0"/>
              <w:autoSpaceDN w:val="0"/>
              <w:adjustRightInd w:val="0"/>
              <w:spacing w:after="0" w:line="240" w:lineRule="auto"/>
              <w:jc w:val="center"/>
              <w:rPr>
                <w:rFonts w:ascii="Times New Roman" w:hAnsi="Times New Roman" w:cs="Times New Roman"/>
                <w:kern w:val="0"/>
                <w:sz w:val="18"/>
                <w:szCs w:val="18"/>
              </w:rPr>
            </w:pPr>
            <w:r w:rsidRPr="00F80049">
              <w:rPr>
                <w:rFonts w:ascii="Times New Roman" w:hAnsi="Times New Roman" w:cs="Times New Roman"/>
                <w:kern w:val="0"/>
                <w:sz w:val="18"/>
                <w:szCs w:val="18"/>
              </w:rPr>
              <w:t>0.6036</w:t>
            </w:r>
          </w:p>
        </w:tc>
        <w:tc>
          <w:tcPr>
            <w:tcW w:w="1662" w:type="dxa"/>
            <w:tcBorders>
              <w:bottom w:val="single" w:sz="12" w:space="0" w:color="auto"/>
            </w:tcBorders>
          </w:tcPr>
          <w:p w14:paraId="0C1CFEA6" w14:textId="77777777" w:rsidR="00FA3D99" w:rsidRPr="00F80049" w:rsidRDefault="00FA3D99" w:rsidP="0063495A">
            <w:pPr>
              <w:autoSpaceDE w:val="0"/>
              <w:autoSpaceDN w:val="0"/>
              <w:adjustRightInd w:val="0"/>
              <w:spacing w:after="0" w:line="240" w:lineRule="auto"/>
              <w:jc w:val="center"/>
              <w:rPr>
                <w:rFonts w:ascii="Times New Roman" w:hAnsi="Times New Roman" w:cs="Times New Roman"/>
                <w:kern w:val="0"/>
                <w:sz w:val="18"/>
                <w:szCs w:val="18"/>
              </w:rPr>
            </w:pPr>
            <w:r w:rsidRPr="00F80049">
              <w:rPr>
                <w:rFonts w:ascii="Times New Roman" w:hAnsi="Times New Roman" w:cs="Times New Roman"/>
                <w:kern w:val="0"/>
                <w:sz w:val="18"/>
                <w:szCs w:val="18"/>
              </w:rPr>
              <w:t>0.6036</w:t>
            </w:r>
          </w:p>
        </w:tc>
        <w:tc>
          <w:tcPr>
            <w:tcW w:w="1275" w:type="dxa"/>
            <w:tcBorders>
              <w:bottom w:val="single" w:sz="12" w:space="0" w:color="auto"/>
            </w:tcBorders>
          </w:tcPr>
          <w:p w14:paraId="4F61E82B" w14:textId="77777777" w:rsidR="00FA3D99" w:rsidRPr="00F80049" w:rsidRDefault="00FA3D99" w:rsidP="0063495A">
            <w:pPr>
              <w:autoSpaceDE w:val="0"/>
              <w:autoSpaceDN w:val="0"/>
              <w:adjustRightInd w:val="0"/>
              <w:spacing w:after="0" w:line="240" w:lineRule="auto"/>
              <w:jc w:val="center"/>
              <w:rPr>
                <w:rFonts w:ascii="Times New Roman" w:hAnsi="Times New Roman" w:cs="Times New Roman"/>
                <w:kern w:val="0"/>
                <w:sz w:val="18"/>
                <w:szCs w:val="18"/>
              </w:rPr>
            </w:pPr>
            <w:r w:rsidRPr="00F80049">
              <w:rPr>
                <w:rFonts w:ascii="Times New Roman" w:hAnsi="Times New Roman" w:cs="Times New Roman"/>
                <w:kern w:val="0"/>
                <w:sz w:val="18"/>
                <w:szCs w:val="18"/>
              </w:rPr>
              <w:t>0.6039</w:t>
            </w:r>
          </w:p>
        </w:tc>
        <w:tc>
          <w:tcPr>
            <w:tcW w:w="1278" w:type="dxa"/>
            <w:tcBorders>
              <w:bottom w:val="single" w:sz="12" w:space="0" w:color="auto"/>
            </w:tcBorders>
          </w:tcPr>
          <w:p w14:paraId="7A14867F" w14:textId="77777777" w:rsidR="00FA3D99" w:rsidRPr="00F80049" w:rsidRDefault="00FA3D99" w:rsidP="0063495A">
            <w:pPr>
              <w:autoSpaceDE w:val="0"/>
              <w:autoSpaceDN w:val="0"/>
              <w:adjustRightInd w:val="0"/>
              <w:spacing w:after="0" w:line="240" w:lineRule="auto"/>
              <w:jc w:val="center"/>
              <w:rPr>
                <w:rFonts w:ascii="Times New Roman" w:hAnsi="Times New Roman" w:cs="Times New Roman"/>
                <w:kern w:val="0"/>
                <w:sz w:val="18"/>
                <w:szCs w:val="18"/>
              </w:rPr>
            </w:pPr>
            <w:r w:rsidRPr="00F80049">
              <w:rPr>
                <w:rFonts w:ascii="Times New Roman" w:hAnsi="Times New Roman" w:cs="Times New Roman"/>
                <w:kern w:val="0"/>
                <w:sz w:val="18"/>
                <w:szCs w:val="18"/>
              </w:rPr>
              <w:t>0.6046</w:t>
            </w:r>
          </w:p>
        </w:tc>
        <w:tc>
          <w:tcPr>
            <w:tcW w:w="1561" w:type="dxa"/>
            <w:tcBorders>
              <w:bottom w:val="single" w:sz="12" w:space="0" w:color="auto"/>
            </w:tcBorders>
          </w:tcPr>
          <w:p w14:paraId="00789DEB" w14:textId="77777777" w:rsidR="00FA3D99" w:rsidRPr="00F80049" w:rsidRDefault="00FA3D99" w:rsidP="0063495A">
            <w:pPr>
              <w:autoSpaceDE w:val="0"/>
              <w:autoSpaceDN w:val="0"/>
              <w:adjustRightInd w:val="0"/>
              <w:spacing w:after="0" w:line="240" w:lineRule="auto"/>
              <w:jc w:val="center"/>
              <w:rPr>
                <w:rFonts w:ascii="Times New Roman" w:hAnsi="Times New Roman" w:cs="Times New Roman"/>
                <w:kern w:val="0"/>
                <w:sz w:val="18"/>
                <w:szCs w:val="18"/>
              </w:rPr>
            </w:pPr>
            <w:r w:rsidRPr="00F80049">
              <w:rPr>
                <w:rFonts w:ascii="Times New Roman" w:hAnsi="Times New Roman" w:cs="Times New Roman"/>
                <w:kern w:val="0"/>
                <w:sz w:val="18"/>
                <w:szCs w:val="18"/>
              </w:rPr>
              <w:t>0.6081</w:t>
            </w:r>
          </w:p>
        </w:tc>
        <w:tc>
          <w:tcPr>
            <w:tcW w:w="1561" w:type="dxa"/>
            <w:tcBorders>
              <w:bottom w:val="single" w:sz="12" w:space="0" w:color="auto"/>
            </w:tcBorders>
          </w:tcPr>
          <w:p w14:paraId="2E4EE384" w14:textId="77777777" w:rsidR="00FA3D99" w:rsidRPr="00F80049" w:rsidRDefault="00FA3D99" w:rsidP="0063495A">
            <w:pPr>
              <w:autoSpaceDE w:val="0"/>
              <w:autoSpaceDN w:val="0"/>
              <w:adjustRightInd w:val="0"/>
              <w:spacing w:after="0" w:line="240" w:lineRule="auto"/>
              <w:jc w:val="center"/>
              <w:rPr>
                <w:rFonts w:ascii="Times New Roman" w:hAnsi="Times New Roman" w:cs="Times New Roman"/>
                <w:kern w:val="0"/>
                <w:sz w:val="18"/>
                <w:szCs w:val="18"/>
              </w:rPr>
            </w:pPr>
            <w:r w:rsidRPr="00F80049">
              <w:rPr>
                <w:rFonts w:ascii="Times New Roman" w:hAnsi="Times New Roman" w:cs="Times New Roman"/>
                <w:kern w:val="0"/>
                <w:sz w:val="18"/>
                <w:szCs w:val="18"/>
              </w:rPr>
              <w:t>0.6</w:t>
            </w:r>
            <w:r w:rsidRPr="00F80049">
              <w:rPr>
                <w:rFonts w:ascii="Times New Roman" w:hAnsi="Times New Roman" w:cs="Times New Roman" w:hint="eastAsia"/>
                <w:kern w:val="0"/>
                <w:sz w:val="18"/>
                <w:szCs w:val="18"/>
              </w:rPr>
              <w:t>880</w:t>
            </w:r>
          </w:p>
        </w:tc>
      </w:tr>
    </w:tbl>
    <w:p w14:paraId="28FEE182" w14:textId="5AA8652D" w:rsidR="007500CB" w:rsidRDefault="007500CB" w:rsidP="007500CB">
      <w:pPr>
        <w:spacing w:after="0" w:line="360" w:lineRule="exact"/>
        <w:ind w:firstLineChars="200" w:firstLine="402"/>
        <w:jc w:val="both"/>
        <w:rPr>
          <w:rFonts w:ascii="Times New Roman" w:eastAsia="宋体" w:hAnsi="Times New Roman"/>
          <w:sz w:val="21"/>
          <w:szCs w:val="21"/>
        </w:rPr>
      </w:pPr>
      <w:bookmarkStart w:id="47" w:name="_Hlk219301945"/>
      <w:r w:rsidRPr="00A32F64">
        <w:rPr>
          <w:rFonts w:ascii="Times New Roman" w:eastAsia="宋体" w:hAnsi="Times New Roman" w:hint="eastAsia"/>
          <w:sz w:val="21"/>
          <w:szCs w:val="21"/>
        </w:rPr>
        <w:t>5</w:t>
      </w:r>
      <w:r w:rsidRPr="00A32F64">
        <w:rPr>
          <w:rFonts w:ascii="Times New Roman" w:eastAsia="宋体" w:hAnsi="Times New Roman" w:hint="eastAsia"/>
          <w:sz w:val="21"/>
          <w:szCs w:val="21"/>
        </w:rPr>
        <w:t>．拓展样本区间</w:t>
      </w:r>
      <w:bookmarkEnd w:id="47"/>
      <w:r w:rsidRPr="00A32F64">
        <w:rPr>
          <w:rFonts w:ascii="Times New Roman" w:eastAsia="宋体" w:hAnsi="Times New Roman" w:hint="eastAsia"/>
          <w:sz w:val="21"/>
          <w:szCs w:val="21"/>
        </w:rPr>
        <w:t>。</w:t>
      </w:r>
      <w:r w:rsidRPr="00A32F64">
        <w:rPr>
          <w:rFonts w:ascii="Times New Roman" w:eastAsia="宋体" w:hAnsi="Times New Roman"/>
          <w:sz w:val="21"/>
          <w:szCs w:val="21"/>
        </w:rPr>
        <w:t>为增强研究</w:t>
      </w:r>
      <w:r w:rsidRPr="00A32F64">
        <w:rPr>
          <w:rFonts w:ascii="Times New Roman" w:eastAsia="宋体" w:hAnsi="Times New Roman" w:hint="eastAsia"/>
          <w:sz w:val="21"/>
          <w:szCs w:val="21"/>
        </w:rPr>
        <w:t>的</w:t>
      </w:r>
      <w:r w:rsidRPr="00A32F64">
        <w:rPr>
          <w:rFonts w:ascii="Times New Roman" w:eastAsia="宋体" w:hAnsi="Times New Roman"/>
          <w:sz w:val="21"/>
          <w:szCs w:val="21"/>
        </w:rPr>
        <w:t>时效性，本文引入</w:t>
      </w:r>
      <w:r w:rsidRPr="00A32F64">
        <w:rPr>
          <w:rFonts w:ascii="Times New Roman" w:eastAsia="宋体" w:hAnsi="Times New Roman"/>
          <w:sz w:val="21"/>
          <w:szCs w:val="21"/>
        </w:rPr>
        <w:t>IPE</w:t>
      </w:r>
      <w:r w:rsidRPr="00A32F64">
        <w:rPr>
          <w:rFonts w:ascii="Times New Roman" w:eastAsia="宋体" w:hAnsi="Times New Roman"/>
          <w:sz w:val="21"/>
          <w:szCs w:val="21"/>
        </w:rPr>
        <w:t>发布的城市智慧环保指数（</w:t>
      </w:r>
      <w:r w:rsidRPr="00A32F64">
        <w:rPr>
          <w:rFonts w:ascii="Times New Roman" w:eastAsia="宋体" w:hAnsi="Times New Roman"/>
          <w:sz w:val="21"/>
          <w:szCs w:val="21"/>
        </w:rPr>
        <w:t>SEPI</w:t>
      </w:r>
      <w:r w:rsidRPr="00A32F64">
        <w:rPr>
          <w:rFonts w:ascii="Times New Roman" w:eastAsia="宋体" w:hAnsi="Times New Roman"/>
          <w:sz w:val="21"/>
          <w:szCs w:val="21"/>
        </w:rPr>
        <w:t>）</w:t>
      </w:r>
      <w:r w:rsidRPr="00A32F64">
        <w:rPr>
          <w:rFonts w:ascii="Times New Roman" w:eastAsia="宋体" w:hAnsi="Times New Roman" w:hint="eastAsia"/>
          <w:sz w:val="21"/>
          <w:szCs w:val="21"/>
        </w:rPr>
        <w:t>，</w:t>
      </w:r>
      <w:r w:rsidRPr="00A32F64">
        <w:rPr>
          <w:rFonts w:ascii="Times New Roman" w:eastAsia="宋体" w:hAnsi="Times New Roman"/>
          <w:sz w:val="21"/>
          <w:szCs w:val="21"/>
        </w:rPr>
        <w:t>作为</w:t>
      </w:r>
      <w:r w:rsidRPr="00A32F64">
        <w:rPr>
          <w:rFonts w:ascii="Times New Roman" w:eastAsia="宋体" w:hAnsi="Times New Roman" w:hint="eastAsia"/>
          <w:sz w:val="21"/>
          <w:szCs w:val="21"/>
        </w:rPr>
        <w:t>对已停止更新的</w:t>
      </w:r>
      <w:r w:rsidRPr="00A32F64">
        <w:rPr>
          <w:rFonts w:ascii="Times New Roman" w:eastAsia="宋体" w:hAnsi="Times New Roman"/>
          <w:sz w:val="21"/>
          <w:szCs w:val="21"/>
        </w:rPr>
        <w:t>PITI</w:t>
      </w:r>
      <w:r w:rsidRPr="00A32F64">
        <w:rPr>
          <w:rFonts w:ascii="Times New Roman" w:eastAsia="宋体" w:hAnsi="Times New Roman"/>
          <w:sz w:val="21"/>
          <w:szCs w:val="21"/>
        </w:rPr>
        <w:t>指数的延续性衡量指标。</w:t>
      </w:r>
      <w:r w:rsidRPr="00A32F64">
        <w:rPr>
          <w:rFonts w:ascii="Times New Roman" w:eastAsia="宋体" w:hAnsi="Times New Roman"/>
          <w:sz w:val="21"/>
          <w:szCs w:val="21"/>
        </w:rPr>
        <w:t>SEPI</w:t>
      </w:r>
      <w:r w:rsidRPr="00A32F64">
        <w:rPr>
          <w:rFonts w:ascii="Times New Roman" w:eastAsia="宋体" w:hAnsi="Times New Roman"/>
          <w:sz w:val="21"/>
          <w:szCs w:val="21"/>
        </w:rPr>
        <w:t>不仅继承了</w:t>
      </w:r>
      <w:r w:rsidRPr="00A32F64">
        <w:rPr>
          <w:rFonts w:ascii="Times New Roman" w:eastAsia="宋体" w:hAnsi="Times New Roman"/>
          <w:sz w:val="21"/>
          <w:szCs w:val="21"/>
        </w:rPr>
        <w:t>PITI</w:t>
      </w:r>
      <w:r w:rsidRPr="00A32F64">
        <w:rPr>
          <w:rFonts w:ascii="Times New Roman" w:eastAsia="宋体" w:hAnsi="Times New Roman"/>
          <w:sz w:val="21"/>
          <w:szCs w:val="21"/>
        </w:rPr>
        <w:t>的核心理念，</w:t>
      </w:r>
      <w:r w:rsidRPr="00A32F64">
        <w:rPr>
          <w:rFonts w:ascii="Times New Roman" w:eastAsia="宋体" w:hAnsi="Times New Roman" w:hint="eastAsia"/>
          <w:sz w:val="21"/>
          <w:szCs w:val="21"/>
        </w:rPr>
        <w:t>并</w:t>
      </w:r>
      <w:r w:rsidRPr="00A32F64">
        <w:rPr>
          <w:rFonts w:ascii="Times New Roman" w:eastAsia="宋体" w:hAnsi="Times New Roman"/>
          <w:sz w:val="21"/>
          <w:szCs w:val="21"/>
        </w:rPr>
        <w:t>融合大数据、人工智能等信息技术，从智慧监测、智慧监管与智慧服务三个维度</w:t>
      </w:r>
      <w:r w:rsidRPr="00A32F64">
        <w:rPr>
          <w:rFonts w:ascii="Times New Roman" w:eastAsia="宋体" w:hAnsi="Times New Roman" w:hint="eastAsia"/>
          <w:sz w:val="21"/>
          <w:szCs w:val="21"/>
        </w:rPr>
        <w:t>，</w:t>
      </w:r>
      <w:r w:rsidRPr="00A32F64">
        <w:rPr>
          <w:rFonts w:ascii="Times New Roman" w:eastAsia="宋体" w:hAnsi="Times New Roman"/>
          <w:sz w:val="21"/>
          <w:szCs w:val="21"/>
        </w:rPr>
        <w:t>对全国</w:t>
      </w:r>
      <w:r w:rsidRPr="00A32F64">
        <w:rPr>
          <w:rFonts w:ascii="Times New Roman" w:eastAsia="宋体" w:hAnsi="Times New Roman"/>
          <w:sz w:val="21"/>
          <w:szCs w:val="21"/>
        </w:rPr>
        <w:t>120</w:t>
      </w:r>
      <w:r w:rsidRPr="00A32F64">
        <w:rPr>
          <w:rFonts w:ascii="Times New Roman" w:eastAsia="宋体" w:hAnsi="Times New Roman"/>
          <w:sz w:val="21"/>
          <w:szCs w:val="21"/>
        </w:rPr>
        <w:t>个城市的环境信息化水平进行系统评估。</w:t>
      </w:r>
      <w:r w:rsidRPr="00A32F64">
        <w:rPr>
          <w:rFonts w:ascii="Times New Roman" w:eastAsia="宋体" w:hAnsi="Times New Roman"/>
          <w:sz w:val="21"/>
          <w:szCs w:val="21"/>
        </w:rPr>
        <w:t>2019</w:t>
      </w:r>
      <w:r w:rsidRPr="00A32F64">
        <w:rPr>
          <w:rFonts w:ascii="Times New Roman" w:eastAsia="宋体" w:hAnsi="Times New Roman"/>
          <w:sz w:val="21"/>
          <w:szCs w:val="21"/>
        </w:rPr>
        <w:t>年，</w:t>
      </w:r>
      <w:r w:rsidRPr="00A32F64">
        <w:rPr>
          <w:rFonts w:ascii="Times New Roman" w:eastAsia="宋体" w:hAnsi="Times New Roman"/>
          <w:sz w:val="21"/>
          <w:szCs w:val="21"/>
        </w:rPr>
        <w:t>IPE</w:t>
      </w:r>
      <w:r w:rsidRPr="00A32F64">
        <w:rPr>
          <w:rFonts w:ascii="Times New Roman" w:eastAsia="宋体" w:hAnsi="Times New Roman"/>
          <w:sz w:val="21"/>
          <w:szCs w:val="21"/>
        </w:rPr>
        <w:t>同步发布了</w:t>
      </w:r>
      <w:r w:rsidRPr="00A32F64">
        <w:rPr>
          <w:rFonts w:ascii="Times New Roman" w:eastAsia="宋体" w:hAnsi="Times New Roman"/>
          <w:sz w:val="21"/>
          <w:szCs w:val="21"/>
        </w:rPr>
        <w:t>PITI</w:t>
      </w:r>
      <w:r w:rsidRPr="00A32F64">
        <w:rPr>
          <w:rFonts w:ascii="Times New Roman" w:eastAsia="宋体" w:hAnsi="Times New Roman"/>
          <w:sz w:val="21"/>
          <w:szCs w:val="21"/>
        </w:rPr>
        <w:t>与</w:t>
      </w:r>
      <w:r w:rsidRPr="00A32F64">
        <w:rPr>
          <w:rFonts w:ascii="Times New Roman" w:eastAsia="宋体" w:hAnsi="Times New Roman"/>
          <w:sz w:val="21"/>
          <w:szCs w:val="21"/>
        </w:rPr>
        <w:t>SEPI</w:t>
      </w:r>
      <w:r w:rsidRPr="00A32F64">
        <w:rPr>
          <w:rFonts w:ascii="Times New Roman" w:eastAsia="宋体" w:hAnsi="Times New Roman"/>
          <w:sz w:val="21"/>
          <w:szCs w:val="21"/>
        </w:rPr>
        <w:t>数据，</w:t>
      </w:r>
      <w:r w:rsidRPr="00A32F64">
        <w:rPr>
          <w:rFonts w:ascii="Times New Roman" w:eastAsia="宋体" w:hAnsi="Times New Roman" w:hint="eastAsia"/>
          <w:sz w:val="21"/>
          <w:szCs w:val="21"/>
        </w:rPr>
        <w:t>统计分析显示，</w:t>
      </w:r>
      <w:r w:rsidRPr="00A32F64">
        <w:rPr>
          <w:rFonts w:ascii="Times New Roman" w:eastAsia="宋体" w:hAnsi="Times New Roman"/>
          <w:sz w:val="21"/>
          <w:szCs w:val="21"/>
        </w:rPr>
        <w:t>二者相关系数为</w:t>
      </w:r>
      <w:r w:rsidRPr="00A32F64">
        <w:rPr>
          <w:rFonts w:ascii="Times New Roman" w:eastAsia="宋体" w:hAnsi="Times New Roman"/>
          <w:sz w:val="21"/>
          <w:szCs w:val="21"/>
        </w:rPr>
        <w:t>0.535</w:t>
      </w:r>
      <w:r w:rsidRPr="00A32F64">
        <w:rPr>
          <w:rFonts w:ascii="Times New Roman" w:eastAsia="宋体" w:hAnsi="Times New Roman"/>
          <w:sz w:val="21"/>
          <w:szCs w:val="21"/>
        </w:rPr>
        <w:t>（见附图</w:t>
      </w:r>
      <w:r w:rsidR="00D573E1">
        <w:rPr>
          <w:rFonts w:ascii="Times New Roman" w:eastAsia="宋体" w:hAnsi="Times New Roman" w:hint="eastAsia"/>
          <w:sz w:val="21"/>
          <w:szCs w:val="21"/>
        </w:rPr>
        <w:t>7</w:t>
      </w:r>
      <w:r w:rsidRPr="00A32F64">
        <w:rPr>
          <w:rFonts w:ascii="Times New Roman" w:eastAsia="宋体" w:hAnsi="Times New Roman"/>
          <w:sz w:val="21"/>
          <w:szCs w:val="21"/>
        </w:rPr>
        <w:t>），呈现显著正相关，表明</w:t>
      </w:r>
      <w:r w:rsidRPr="00A32F64">
        <w:rPr>
          <w:rFonts w:ascii="Times New Roman" w:eastAsia="宋体" w:hAnsi="Times New Roman"/>
          <w:sz w:val="21"/>
          <w:szCs w:val="21"/>
        </w:rPr>
        <w:t>SEPI</w:t>
      </w:r>
      <w:r w:rsidRPr="00A32F64">
        <w:rPr>
          <w:rFonts w:ascii="Times New Roman" w:eastAsia="宋体" w:hAnsi="Times New Roman"/>
          <w:sz w:val="21"/>
          <w:szCs w:val="21"/>
        </w:rPr>
        <w:t>可有效延续</w:t>
      </w:r>
      <w:r w:rsidRPr="00A32F64">
        <w:rPr>
          <w:rFonts w:ascii="Times New Roman" w:eastAsia="宋体" w:hAnsi="Times New Roman"/>
          <w:sz w:val="21"/>
          <w:szCs w:val="21"/>
        </w:rPr>
        <w:t>PITI</w:t>
      </w:r>
      <w:r w:rsidRPr="00A32F64">
        <w:rPr>
          <w:rFonts w:ascii="Times New Roman" w:eastAsia="宋体" w:hAnsi="Times New Roman" w:hint="eastAsia"/>
          <w:sz w:val="21"/>
          <w:szCs w:val="21"/>
        </w:rPr>
        <w:t>的环境</w:t>
      </w:r>
      <w:r w:rsidRPr="00A32F64">
        <w:rPr>
          <w:rFonts w:ascii="Times New Roman" w:eastAsia="宋体" w:hAnsi="Times New Roman"/>
          <w:sz w:val="21"/>
          <w:szCs w:val="21"/>
        </w:rPr>
        <w:t>信息披露功能。为进一步验证结论的稳健性，本文将样本区间拓展至</w:t>
      </w:r>
      <w:r w:rsidRPr="00A32F64">
        <w:rPr>
          <w:rFonts w:ascii="Times New Roman" w:eastAsia="宋体" w:hAnsi="Times New Roman"/>
          <w:sz w:val="21"/>
          <w:szCs w:val="21"/>
        </w:rPr>
        <w:t>2022</w:t>
      </w:r>
      <w:r w:rsidRPr="00A32F64">
        <w:rPr>
          <w:rFonts w:ascii="Times New Roman" w:eastAsia="宋体" w:hAnsi="Times New Roman"/>
          <w:sz w:val="21"/>
          <w:szCs w:val="21"/>
        </w:rPr>
        <w:t>年，采用</w:t>
      </w:r>
      <w:r w:rsidRPr="00A32F64">
        <w:rPr>
          <w:rFonts w:ascii="Times New Roman" w:eastAsia="宋体" w:hAnsi="Times New Roman"/>
          <w:sz w:val="21"/>
          <w:szCs w:val="21"/>
        </w:rPr>
        <w:t>2020–2022</w:t>
      </w:r>
      <w:r w:rsidRPr="00A32F64">
        <w:rPr>
          <w:rFonts w:ascii="Times New Roman" w:eastAsia="宋体" w:hAnsi="Times New Roman"/>
          <w:sz w:val="21"/>
          <w:szCs w:val="21"/>
        </w:rPr>
        <w:t>年</w:t>
      </w:r>
      <w:r w:rsidRPr="00A32F64">
        <w:rPr>
          <w:rFonts w:ascii="Times New Roman" w:eastAsia="宋体" w:hAnsi="Times New Roman"/>
          <w:sz w:val="21"/>
          <w:szCs w:val="21"/>
        </w:rPr>
        <w:t>SEPI</w:t>
      </w:r>
      <w:r w:rsidRPr="00A32F64">
        <w:rPr>
          <w:rFonts w:ascii="Times New Roman" w:eastAsia="宋体" w:hAnsi="Times New Roman"/>
          <w:sz w:val="21"/>
          <w:szCs w:val="21"/>
        </w:rPr>
        <w:t>数据（经无</w:t>
      </w:r>
      <w:proofErr w:type="gramStart"/>
      <w:r w:rsidRPr="00A32F64">
        <w:rPr>
          <w:rFonts w:ascii="Times New Roman" w:eastAsia="宋体" w:hAnsi="Times New Roman"/>
          <w:sz w:val="21"/>
          <w:szCs w:val="21"/>
        </w:rPr>
        <w:t>量纲化</w:t>
      </w:r>
      <w:proofErr w:type="gramEnd"/>
      <w:r w:rsidRPr="00A32F64">
        <w:rPr>
          <w:rFonts w:ascii="Times New Roman" w:eastAsia="宋体" w:hAnsi="Times New Roman"/>
          <w:sz w:val="21"/>
          <w:szCs w:val="21"/>
        </w:rPr>
        <w:t>处理）重新进行回归分析。结果如附表</w:t>
      </w:r>
      <w:r w:rsidR="00D573E1">
        <w:rPr>
          <w:rFonts w:ascii="Times New Roman" w:eastAsia="宋体" w:hAnsi="Times New Roman" w:hint="eastAsia"/>
          <w:sz w:val="21"/>
          <w:szCs w:val="21"/>
        </w:rPr>
        <w:t>4</w:t>
      </w:r>
      <w:r w:rsidRPr="00A32F64">
        <w:rPr>
          <w:rFonts w:ascii="Times New Roman" w:eastAsia="宋体" w:hAnsi="Times New Roman"/>
          <w:sz w:val="21"/>
          <w:szCs w:val="21"/>
        </w:rPr>
        <w:t>所示，主要结论与基准回归保持一致，进一步支持了</w:t>
      </w:r>
      <w:r w:rsidRPr="00A32F64">
        <w:rPr>
          <w:rFonts w:ascii="Times New Roman" w:eastAsia="宋体" w:hAnsi="Times New Roman" w:hint="eastAsia"/>
          <w:sz w:val="21"/>
          <w:szCs w:val="21"/>
        </w:rPr>
        <w:t>基准回归</w:t>
      </w:r>
      <w:r w:rsidRPr="00A32F64">
        <w:rPr>
          <w:rFonts w:ascii="Times New Roman" w:eastAsia="宋体" w:hAnsi="Times New Roman"/>
          <w:sz w:val="21"/>
          <w:szCs w:val="21"/>
        </w:rPr>
        <w:t>结果的</w:t>
      </w:r>
      <w:r w:rsidRPr="00A32F64">
        <w:rPr>
          <w:rFonts w:ascii="Times New Roman" w:eastAsia="宋体" w:hAnsi="Times New Roman" w:hint="eastAsia"/>
          <w:sz w:val="21"/>
          <w:szCs w:val="21"/>
        </w:rPr>
        <w:t>稳健性</w:t>
      </w:r>
      <w:r w:rsidRPr="00A32F64">
        <w:rPr>
          <w:rFonts w:ascii="Times New Roman" w:eastAsia="宋体" w:hAnsi="Times New Roman"/>
          <w:sz w:val="21"/>
          <w:szCs w:val="21"/>
        </w:rPr>
        <w:t>。</w:t>
      </w:r>
    </w:p>
    <w:p w14:paraId="6D2FF9AF" w14:textId="77777777" w:rsidR="00D573E1" w:rsidRPr="00A32F64" w:rsidRDefault="00D573E1" w:rsidP="00D573E1">
      <w:pPr>
        <w:spacing w:beforeLines="50" w:before="163" w:after="0" w:line="240" w:lineRule="auto"/>
        <w:jc w:val="center"/>
        <w:rPr>
          <w:rFonts w:ascii="黑体" w:eastAsia="黑体" w:hAnsi="黑体" w:hint="eastAsia"/>
          <w:sz w:val="18"/>
          <w:szCs w:val="18"/>
        </w:rPr>
      </w:pPr>
      <w:r w:rsidRPr="00A32F64">
        <w:rPr>
          <w:rFonts w:ascii="黑体" w:eastAsia="黑体" w:hAnsi="黑体" w:hint="eastAsia"/>
          <w:sz w:val="18"/>
          <w:szCs w:val="18"/>
        </w:rPr>
        <w:t>附表</w:t>
      </w:r>
      <w:r>
        <w:rPr>
          <w:rFonts w:ascii="Times New Roman" w:eastAsia="黑体" w:hAnsi="Times New Roman" w:cs="Times New Roman" w:hint="eastAsia"/>
          <w:sz w:val="18"/>
          <w:szCs w:val="18"/>
        </w:rPr>
        <w:t>4</w:t>
      </w:r>
      <w:r w:rsidRPr="00A32F64">
        <w:rPr>
          <w:rFonts w:ascii="黑体" w:eastAsia="黑体" w:hAnsi="黑体" w:hint="eastAsia"/>
          <w:sz w:val="18"/>
          <w:szCs w:val="18"/>
        </w:rPr>
        <w:t xml:space="preserve"> 拓展样本时间的稳健性检验</w:t>
      </w:r>
    </w:p>
    <w:tbl>
      <w:tblPr>
        <w:tblW w:w="8524" w:type="dxa"/>
        <w:jc w:val="center"/>
        <w:tblLayout w:type="fixed"/>
        <w:tblCellMar>
          <w:left w:w="75" w:type="dxa"/>
          <w:right w:w="75" w:type="dxa"/>
        </w:tblCellMar>
        <w:tblLook w:val="0000" w:firstRow="0" w:lastRow="0" w:firstColumn="0" w:lastColumn="0" w:noHBand="0" w:noVBand="0"/>
      </w:tblPr>
      <w:tblGrid>
        <w:gridCol w:w="3225"/>
        <w:gridCol w:w="2597"/>
        <w:gridCol w:w="2702"/>
      </w:tblGrid>
      <w:tr w:rsidR="00D573E1" w:rsidRPr="00A32F64" w14:paraId="54BE6559" w14:textId="77777777" w:rsidTr="0063495A">
        <w:trPr>
          <w:cantSplit/>
          <w:trHeight w:val="21"/>
          <w:jc w:val="center"/>
        </w:trPr>
        <w:tc>
          <w:tcPr>
            <w:tcW w:w="3225" w:type="dxa"/>
            <w:vMerge w:val="restart"/>
            <w:tcBorders>
              <w:top w:val="single" w:sz="12" w:space="0" w:color="auto"/>
            </w:tcBorders>
            <w:vAlign w:val="center"/>
          </w:tcPr>
          <w:p w14:paraId="648AAE06" w14:textId="77777777" w:rsidR="00D573E1" w:rsidRPr="00A32F64" w:rsidRDefault="00D573E1" w:rsidP="0063495A">
            <w:pPr>
              <w:autoSpaceDE w:val="0"/>
              <w:autoSpaceDN w:val="0"/>
              <w:adjustRightInd w:val="0"/>
              <w:spacing w:after="0" w:line="240" w:lineRule="auto"/>
              <w:jc w:val="center"/>
              <w:rPr>
                <w:rFonts w:ascii="宋体" w:eastAsia="宋体" w:hAnsi="宋体" w:hint="eastAsia"/>
                <w:kern w:val="0"/>
                <w:sz w:val="18"/>
                <w:szCs w:val="18"/>
              </w:rPr>
            </w:pPr>
            <w:r w:rsidRPr="00A32F64">
              <w:rPr>
                <w:rFonts w:ascii="宋体" w:eastAsia="宋体" w:hAnsi="宋体" w:hint="eastAsia"/>
                <w:kern w:val="0"/>
                <w:sz w:val="18"/>
                <w:szCs w:val="18"/>
              </w:rPr>
              <w:t>变量</w:t>
            </w:r>
          </w:p>
        </w:tc>
        <w:tc>
          <w:tcPr>
            <w:tcW w:w="2597" w:type="dxa"/>
            <w:tcBorders>
              <w:top w:val="single" w:sz="12" w:space="0" w:color="auto"/>
            </w:tcBorders>
            <w:vAlign w:val="center"/>
          </w:tcPr>
          <w:p w14:paraId="37431B55" w14:textId="77777777" w:rsidR="00D573E1" w:rsidRPr="00A32F64" w:rsidRDefault="00D573E1" w:rsidP="0063495A">
            <w:pPr>
              <w:autoSpaceDE w:val="0"/>
              <w:autoSpaceDN w:val="0"/>
              <w:adjustRightInd w:val="0"/>
              <w:spacing w:after="0" w:line="240" w:lineRule="auto"/>
              <w:jc w:val="center"/>
              <w:rPr>
                <w:rFonts w:ascii="Times New Roman" w:hAnsi="Times New Roman"/>
                <w:kern w:val="0"/>
                <w:sz w:val="18"/>
                <w:szCs w:val="18"/>
              </w:rPr>
            </w:pPr>
            <w:r w:rsidRPr="00A32F64">
              <w:rPr>
                <w:rFonts w:ascii="Times New Roman" w:hAnsi="Times New Roman"/>
                <w:kern w:val="0"/>
                <w:sz w:val="18"/>
                <w:szCs w:val="18"/>
              </w:rPr>
              <w:t>(1)</w:t>
            </w:r>
          </w:p>
        </w:tc>
        <w:tc>
          <w:tcPr>
            <w:tcW w:w="2702" w:type="dxa"/>
            <w:tcBorders>
              <w:top w:val="single" w:sz="12" w:space="0" w:color="auto"/>
            </w:tcBorders>
            <w:vAlign w:val="center"/>
          </w:tcPr>
          <w:p w14:paraId="247C6F16" w14:textId="77777777" w:rsidR="00D573E1" w:rsidRPr="00A32F64" w:rsidRDefault="00D573E1" w:rsidP="0063495A">
            <w:pPr>
              <w:autoSpaceDE w:val="0"/>
              <w:autoSpaceDN w:val="0"/>
              <w:adjustRightInd w:val="0"/>
              <w:spacing w:after="0" w:line="240" w:lineRule="auto"/>
              <w:jc w:val="center"/>
              <w:rPr>
                <w:rFonts w:ascii="Times New Roman" w:hAnsi="Times New Roman"/>
                <w:kern w:val="0"/>
                <w:sz w:val="18"/>
                <w:szCs w:val="18"/>
              </w:rPr>
            </w:pPr>
            <w:r w:rsidRPr="00A32F64">
              <w:rPr>
                <w:rFonts w:ascii="Times New Roman" w:hAnsi="Times New Roman"/>
                <w:kern w:val="0"/>
                <w:sz w:val="18"/>
                <w:szCs w:val="18"/>
              </w:rPr>
              <w:t>(2)</w:t>
            </w:r>
          </w:p>
        </w:tc>
      </w:tr>
      <w:tr w:rsidR="00D573E1" w:rsidRPr="00A32F64" w14:paraId="3437EBA8" w14:textId="77777777" w:rsidTr="0063495A">
        <w:trPr>
          <w:cantSplit/>
          <w:trHeight w:val="304"/>
          <w:jc w:val="center"/>
        </w:trPr>
        <w:tc>
          <w:tcPr>
            <w:tcW w:w="3225" w:type="dxa"/>
            <w:vMerge/>
            <w:tcBorders>
              <w:bottom w:val="single" w:sz="4" w:space="0" w:color="auto"/>
            </w:tcBorders>
            <w:vAlign w:val="center"/>
          </w:tcPr>
          <w:p w14:paraId="2742F6AD" w14:textId="77777777" w:rsidR="00D573E1" w:rsidRPr="00A32F64" w:rsidRDefault="00D573E1" w:rsidP="0063495A">
            <w:pPr>
              <w:autoSpaceDE w:val="0"/>
              <w:autoSpaceDN w:val="0"/>
              <w:adjustRightInd w:val="0"/>
              <w:spacing w:after="0" w:line="240" w:lineRule="auto"/>
              <w:jc w:val="center"/>
              <w:rPr>
                <w:rFonts w:ascii="Times New Roman" w:hAnsi="Times New Roman"/>
                <w:kern w:val="0"/>
                <w:sz w:val="18"/>
                <w:szCs w:val="18"/>
              </w:rPr>
            </w:pPr>
          </w:p>
        </w:tc>
        <w:tc>
          <w:tcPr>
            <w:tcW w:w="2597" w:type="dxa"/>
            <w:tcBorders>
              <w:bottom w:val="single" w:sz="4" w:space="0" w:color="auto"/>
            </w:tcBorders>
            <w:vAlign w:val="center"/>
          </w:tcPr>
          <w:p w14:paraId="4EFE218A" w14:textId="77777777" w:rsidR="00D573E1" w:rsidRPr="00A32F64" w:rsidRDefault="00D573E1" w:rsidP="0063495A">
            <w:pPr>
              <w:autoSpaceDE w:val="0"/>
              <w:autoSpaceDN w:val="0"/>
              <w:adjustRightInd w:val="0"/>
              <w:spacing w:after="0" w:line="240" w:lineRule="auto"/>
              <w:jc w:val="center"/>
              <w:rPr>
                <w:rFonts w:ascii="Times New Roman" w:hAnsi="Times New Roman"/>
                <w:kern w:val="0"/>
                <w:sz w:val="18"/>
                <w:szCs w:val="18"/>
              </w:rPr>
            </w:pPr>
            <w:r w:rsidRPr="00A32F64">
              <w:rPr>
                <w:rFonts w:ascii="Times New Roman" w:hAnsi="Times New Roman"/>
                <w:i/>
                <w:iCs/>
                <w:kern w:val="0"/>
                <w:sz w:val="18"/>
                <w:szCs w:val="18"/>
              </w:rPr>
              <w:t>ESG</w:t>
            </w:r>
          </w:p>
        </w:tc>
        <w:tc>
          <w:tcPr>
            <w:tcW w:w="2702" w:type="dxa"/>
            <w:tcBorders>
              <w:bottom w:val="single" w:sz="4" w:space="0" w:color="auto"/>
            </w:tcBorders>
            <w:vAlign w:val="center"/>
          </w:tcPr>
          <w:p w14:paraId="06598B0B" w14:textId="77777777" w:rsidR="00D573E1" w:rsidRPr="00A32F64" w:rsidRDefault="00D573E1" w:rsidP="0063495A">
            <w:pPr>
              <w:autoSpaceDE w:val="0"/>
              <w:autoSpaceDN w:val="0"/>
              <w:adjustRightInd w:val="0"/>
              <w:spacing w:after="0" w:line="240" w:lineRule="auto"/>
              <w:jc w:val="center"/>
              <w:rPr>
                <w:rFonts w:ascii="Times New Roman" w:hAnsi="Times New Roman"/>
                <w:kern w:val="0"/>
                <w:sz w:val="18"/>
                <w:szCs w:val="18"/>
              </w:rPr>
            </w:pPr>
            <w:r w:rsidRPr="00A32F64">
              <w:rPr>
                <w:rFonts w:ascii="Times New Roman" w:hAnsi="Times New Roman"/>
                <w:i/>
                <w:iCs/>
                <w:kern w:val="0"/>
                <w:sz w:val="18"/>
                <w:szCs w:val="18"/>
              </w:rPr>
              <w:t>ESG</w:t>
            </w:r>
          </w:p>
        </w:tc>
      </w:tr>
      <w:tr w:rsidR="00D573E1" w:rsidRPr="00A32F64" w14:paraId="7E7C16F1" w14:textId="77777777" w:rsidTr="0063495A">
        <w:trPr>
          <w:cantSplit/>
          <w:trHeight w:val="21"/>
          <w:jc w:val="center"/>
        </w:trPr>
        <w:tc>
          <w:tcPr>
            <w:tcW w:w="3225" w:type="dxa"/>
            <w:tcBorders>
              <w:top w:val="single" w:sz="4" w:space="0" w:color="auto"/>
            </w:tcBorders>
            <w:vAlign w:val="center"/>
          </w:tcPr>
          <w:p w14:paraId="60584A85" w14:textId="77777777" w:rsidR="00D573E1" w:rsidRPr="00A32F64" w:rsidRDefault="00D573E1" w:rsidP="0063495A">
            <w:pPr>
              <w:autoSpaceDE w:val="0"/>
              <w:autoSpaceDN w:val="0"/>
              <w:adjustRightInd w:val="0"/>
              <w:spacing w:after="0" w:line="240" w:lineRule="auto"/>
              <w:jc w:val="center"/>
              <w:rPr>
                <w:rFonts w:ascii="Times New Roman" w:hAnsi="Times New Roman"/>
                <w:kern w:val="0"/>
                <w:sz w:val="18"/>
                <w:szCs w:val="18"/>
              </w:rPr>
            </w:pPr>
            <w:proofErr w:type="spellStart"/>
            <w:r w:rsidRPr="00A32F64">
              <w:rPr>
                <w:rFonts w:ascii="Times New Roman" w:hAnsi="Times New Roman" w:hint="eastAsia"/>
                <w:i/>
                <w:iCs/>
                <w:kern w:val="0"/>
                <w:sz w:val="18"/>
                <w:szCs w:val="18"/>
              </w:rPr>
              <w:t>PITI_new</w:t>
            </w:r>
            <w:proofErr w:type="spellEnd"/>
          </w:p>
        </w:tc>
        <w:tc>
          <w:tcPr>
            <w:tcW w:w="2597" w:type="dxa"/>
            <w:tcBorders>
              <w:top w:val="single" w:sz="4" w:space="0" w:color="auto"/>
            </w:tcBorders>
          </w:tcPr>
          <w:p w14:paraId="362FBCE3" w14:textId="77777777" w:rsidR="00D573E1" w:rsidRPr="00A32F64" w:rsidRDefault="00D573E1" w:rsidP="0063495A">
            <w:pPr>
              <w:autoSpaceDE w:val="0"/>
              <w:autoSpaceDN w:val="0"/>
              <w:adjustRightInd w:val="0"/>
              <w:spacing w:after="0" w:line="240" w:lineRule="auto"/>
              <w:jc w:val="center"/>
              <w:rPr>
                <w:rFonts w:ascii="Times New Roman" w:hAnsi="Times New Roman"/>
                <w:kern w:val="0"/>
                <w:sz w:val="18"/>
                <w:szCs w:val="18"/>
              </w:rPr>
            </w:pPr>
            <w:r w:rsidRPr="00A32F64">
              <w:rPr>
                <w:rFonts w:ascii="Times New Roman" w:hAnsi="Times New Roman" w:cs="Times New Roman"/>
                <w:kern w:val="0"/>
                <w:sz w:val="18"/>
                <w:szCs w:val="18"/>
              </w:rPr>
              <w:t>0.0231***</w:t>
            </w:r>
          </w:p>
        </w:tc>
        <w:tc>
          <w:tcPr>
            <w:tcW w:w="2702" w:type="dxa"/>
            <w:tcBorders>
              <w:top w:val="single" w:sz="4" w:space="0" w:color="auto"/>
            </w:tcBorders>
          </w:tcPr>
          <w:p w14:paraId="606E31DF" w14:textId="77777777" w:rsidR="00D573E1" w:rsidRPr="00A32F64" w:rsidRDefault="00D573E1" w:rsidP="0063495A">
            <w:pPr>
              <w:autoSpaceDE w:val="0"/>
              <w:autoSpaceDN w:val="0"/>
              <w:adjustRightInd w:val="0"/>
              <w:spacing w:after="0" w:line="240" w:lineRule="auto"/>
              <w:jc w:val="center"/>
              <w:rPr>
                <w:rFonts w:ascii="Times New Roman" w:hAnsi="Times New Roman"/>
                <w:kern w:val="0"/>
                <w:sz w:val="18"/>
                <w:szCs w:val="18"/>
              </w:rPr>
            </w:pPr>
            <w:r w:rsidRPr="00A32F64">
              <w:rPr>
                <w:rFonts w:ascii="Times New Roman" w:hAnsi="Times New Roman" w:cs="Times New Roman"/>
                <w:kern w:val="0"/>
                <w:sz w:val="18"/>
                <w:szCs w:val="18"/>
              </w:rPr>
              <w:t>0.0217***</w:t>
            </w:r>
          </w:p>
        </w:tc>
      </w:tr>
      <w:tr w:rsidR="00D573E1" w:rsidRPr="00A32F64" w14:paraId="0656806C" w14:textId="77777777" w:rsidTr="0063495A">
        <w:trPr>
          <w:cantSplit/>
          <w:trHeight w:val="21"/>
          <w:jc w:val="center"/>
        </w:trPr>
        <w:tc>
          <w:tcPr>
            <w:tcW w:w="3225" w:type="dxa"/>
            <w:vAlign w:val="center"/>
          </w:tcPr>
          <w:p w14:paraId="79892112" w14:textId="77777777" w:rsidR="00D573E1" w:rsidRPr="00A32F64" w:rsidRDefault="00D573E1" w:rsidP="0063495A">
            <w:pPr>
              <w:autoSpaceDE w:val="0"/>
              <w:autoSpaceDN w:val="0"/>
              <w:adjustRightInd w:val="0"/>
              <w:spacing w:after="0" w:line="240" w:lineRule="auto"/>
              <w:jc w:val="center"/>
              <w:rPr>
                <w:rFonts w:ascii="Times New Roman" w:hAnsi="Times New Roman"/>
                <w:kern w:val="0"/>
                <w:sz w:val="18"/>
                <w:szCs w:val="18"/>
              </w:rPr>
            </w:pPr>
          </w:p>
        </w:tc>
        <w:tc>
          <w:tcPr>
            <w:tcW w:w="2597" w:type="dxa"/>
          </w:tcPr>
          <w:p w14:paraId="1CC6A3C1" w14:textId="77777777" w:rsidR="00D573E1" w:rsidRPr="00A32F64" w:rsidRDefault="00D573E1" w:rsidP="0063495A">
            <w:pPr>
              <w:autoSpaceDE w:val="0"/>
              <w:autoSpaceDN w:val="0"/>
              <w:adjustRightInd w:val="0"/>
              <w:spacing w:after="0" w:line="240" w:lineRule="auto"/>
              <w:jc w:val="center"/>
              <w:rPr>
                <w:rFonts w:ascii="Times New Roman" w:hAnsi="Times New Roman"/>
                <w:kern w:val="0"/>
                <w:sz w:val="18"/>
                <w:szCs w:val="18"/>
              </w:rPr>
            </w:pPr>
            <w:r w:rsidRPr="00A32F64">
              <w:rPr>
                <w:rFonts w:ascii="Times New Roman" w:hAnsi="Times New Roman" w:cs="Times New Roman"/>
                <w:kern w:val="0"/>
                <w:sz w:val="18"/>
                <w:szCs w:val="18"/>
              </w:rPr>
              <w:t>(0.0029)</w:t>
            </w:r>
          </w:p>
        </w:tc>
        <w:tc>
          <w:tcPr>
            <w:tcW w:w="2702" w:type="dxa"/>
          </w:tcPr>
          <w:p w14:paraId="0B84F277" w14:textId="77777777" w:rsidR="00D573E1" w:rsidRPr="00A32F64" w:rsidRDefault="00D573E1" w:rsidP="0063495A">
            <w:pPr>
              <w:autoSpaceDE w:val="0"/>
              <w:autoSpaceDN w:val="0"/>
              <w:adjustRightInd w:val="0"/>
              <w:spacing w:after="0" w:line="240" w:lineRule="auto"/>
              <w:jc w:val="center"/>
              <w:rPr>
                <w:rFonts w:ascii="Times New Roman" w:hAnsi="Times New Roman"/>
                <w:kern w:val="0"/>
                <w:sz w:val="18"/>
                <w:szCs w:val="18"/>
              </w:rPr>
            </w:pPr>
            <w:r w:rsidRPr="00A32F64">
              <w:rPr>
                <w:rFonts w:ascii="Times New Roman" w:hAnsi="Times New Roman" w:cs="Times New Roman"/>
                <w:kern w:val="0"/>
                <w:sz w:val="18"/>
                <w:szCs w:val="18"/>
              </w:rPr>
              <w:t>(0.0029)</w:t>
            </w:r>
          </w:p>
        </w:tc>
      </w:tr>
      <w:tr w:rsidR="00D573E1" w:rsidRPr="00A32F64" w14:paraId="7B28BBFE" w14:textId="77777777" w:rsidTr="0063495A">
        <w:trPr>
          <w:cantSplit/>
          <w:trHeight w:val="21"/>
          <w:jc w:val="center"/>
        </w:trPr>
        <w:tc>
          <w:tcPr>
            <w:tcW w:w="3225" w:type="dxa"/>
            <w:vAlign w:val="center"/>
          </w:tcPr>
          <w:p w14:paraId="3F8963C2" w14:textId="77777777" w:rsidR="00D573E1" w:rsidRPr="00A32F64" w:rsidRDefault="00D573E1" w:rsidP="0063495A">
            <w:pPr>
              <w:autoSpaceDE w:val="0"/>
              <w:autoSpaceDN w:val="0"/>
              <w:adjustRightInd w:val="0"/>
              <w:spacing w:after="0" w:line="240" w:lineRule="auto"/>
              <w:jc w:val="center"/>
              <w:rPr>
                <w:rFonts w:ascii="宋体" w:eastAsia="宋体" w:hAnsi="宋体" w:hint="eastAsia"/>
                <w:kern w:val="0"/>
                <w:sz w:val="18"/>
                <w:szCs w:val="18"/>
              </w:rPr>
            </w:pPr>
            <w:r w:rsidRPr="00A32F64">
              <w:rPr>
                <w:rFonts w:ascii="宋体" w:eastAsia="宋体" w:hAnsi="宋体" w:hint="eastAsia"/>
                <w:kern w:val="0"/>
                <w:sz w:val="18"/>
                <w:szCs w:val="18"/>
              </w:rPr>
              <w:t>控制变量</w:t>
            </w:r>
          </w:p>
        </w:tc>
        <w:tc>
          <w:tcPr>
            <w:tcW w:w="2597" w:type="dxa"/>
            <w:vAlign w:val="center"/>
          </w:tcPr>
          <w:p w14:paraId="14C4EFFB" w14:textId="77777777" w:rsidR="00D573E1" w:rsidRPr="00A32F64" w:rsidRDefault="00D573E1" w:rsidP="0063495A">
            <w:pPr>
              <w:autoSpaceDE w:val="0"/>
              <w:autoSpaceDN w:val="0"/>
              <w:adjustRightInd w:val="0"/>
              <w:spacing w:after="0" w:line="240" w:lineRule="auto"/>
              <w:jc w:val="center"/>
              <w:rPr>
                <w:rFonts w:ascii="Times New Roman" w:hAnsi="Times New Roman"/>
                <w:kern w:val="0"/>
                <w:sz w:val="18"/>
                <w:szCs w:val="18"/>
              </w:rPr>
            </w:pPr>
            <w:r w:rsidRPr="00A32F64">
              <w:rPr>
                <w:rFonts w:ascii="Times New Roman" w:hAnsi="Times New Roman" w:hint="eastAsia"/>
                <w:kern w:val="0"/>
                <w:sz w:val="18"/>
                <w:szCs w:val="18"/>
              </w:rPr>
              <w:t>NO</w:t>
            </w:r>
          </w:p>
        </w:tc>
        <w:tc>
          <w:tcPr>
            <w:tcW w:w="2702" w:type="dxa"/>
            <w:vAlign w:val="center"/>
          </w:tcPr>
          <w:p w14:paraId="6237363D" w14:textId="77777777" w:rsidR="00D573E1" w:rsidRPr="00A32F64" w:rsidRDefault="00D573E1" w:rsidP="0063495A">
            <w:pPr>
              <w:autoSpaceDE w:val="0"/>
              <w:autoSpaceDN w:val="0"/>
              <w:adjustRightInd w:val="0"/>
              <w:spacing w:after="0" w:line="240" w:lineRule="auto"/>
              <w:jc w:val="center"/>
              <w:rPr>
                <w:rFonts w:ascii="Times New Roman" w:hAnsi="Times New Roman"/>
                <w:kern w:val="0"/>
                <w:sz w:val="18"/>
                <w:szCs w:val="18"/>
              </w:rPr>
            </w:pPr>
            <w:r w:rsidRPr="00A32F64">
              <w:rPr>
                <w:rFonts w:ascii="Times New Roman" w:hAnsi="Times New Roman" w:hint="eastAsia"/>
                <w:kern w:val="0"/>
                <w:sz w:val="18"/>
                <w:szCs w:val="18"/>
              </w:rPr>
              <w:t>YES</w:t>
            </w:r>
          </w:p>
        </w:tc>
      </w:tr>
      <w:tr w:rsidR="00D573E1" w:rsidRPr="00A32F64" w14:paraId="7FCD4F25" w14:textId="77777777" w:rsidTr="0063495A">
        <w:trPr>
          <w:cantSplit/>
          <w:trHeight w:val="21"/>
          <w:jc w:val="center"/>
        </w:trPr>
        <w:tc>
          <w:tcPr>
            <w:tcW w:w="3225" w:type="dxa"/>
            <w:vAlign w:val="center"/>
          </w:tcPr>
          <w:p w14:paraId="64C0E673" w14:textId="77777777" w:rsidR="00D573E1" w:rsidRPr="00A32F64" w:rsidDel="00185C20" w:rsidRDefault="00D573E1" w:rsidP="0063495A">
            <w:pPr>
              <w:autoSpaceDE w:val="0"/>
              <w:autoSpaceDN w:val="0"/>
              <w:adjustRightInd w:val="0"/>
              <w:spacing w:after="0" w:line="240" w:lineRule="auto"/>
              <w:jc w:val="center"/>
              <w:rPr>
                <w:rFonts w:ascii="宋体" w:eastAsia="宋体" w:hAnsi="宋体" w:hint="eastAsia"/>
                <w:kern w:val="0"/>
                <w:sz w:val="18"/>
                <w:szCs w:val="18"/>
              </w:rPr>
            </w:pPr>
            <w:r w:rsidRPr="00A32F64">
              <w:rPr>
                <w:rFonts w:ascii="宋体" w:eastAsia="宋体" w:hAnsi="宋体" w:hint="eastAsia"/>
                <w:kern w:val="0"/>
                <w:sz w:val="18"/>
                <w:szCs w:val="18"/>
              </w:rPr>
              <w:t>企业</w:t>
            </w:r>
            <w:r w:rsidRPr="00A32F64">
              <w:rPr>
                <w:rFonts w:ascii="Times New Roman" w:eastAsia="宋体" w:hAnsi="Times New Roman" w:cs="Times New Roman"/>
                <w:kern w:val="0"/>
                <w:sz w:val="18"/>
                <w:szCs w:val="18"/>
              </w:rPr>
              <w:t>、</w:t>
            </w:r>
            <w:r w:rsidRPr="00A32F64">
              <w:rPr>
                <w:rFonts w:ascii="宋体" w:eastAsia="宋体" w:hAnsi="宋体" w:hint="eastAsia"/>
                <w:kern w:val="0"/>
                <w:sz w:val="18"/>
                <w:szCs w:val="18"/>
              </w:rPr>
              <w:t>年度固定效应</w:t>
            </w:r>
          </w:p>
        </w:tc>
        <w:tc>
          <w:tcPr>
            <w:tcW w:w="2597" w:type="dxa"/>
            <w:vAlign w:val="center"/>
          </w:tcPr>
          <w:p w14:paraId="5755A843" w14:textId="77777777" w:rsidR="00D573E1" w:rsidRPr="00A32F64" w:rsidRDefault="00D573E1" w:rsidP="0063495A">
            <w:pPr>
              <w:autoSpaceDE w:val="0"/>
              <w:autoSpaceDN w:val="0"/>
              <w:adjustRightInd w:val="0"/>
              <w:spacing w:after="0" w:line="240" w:lineRule="auto"/>
              <w:jc w:val="center"/>
              <w:rPr>
                <w:rFonts w:ascii="Times New Roman" w:hAnsi="Times New Roman"/>
                <w:kern w:val="0"/>
                <w:sz w:val="18"/>
                <w:szCs w:val="18"/>
              </w:rPr>
            </w:pPr>
            <w:r w:rsidRPr="00A32F64">
              <w:rPr>
                <w:rFonts w:ascii="Times New Roman" w:hAnsi="Times New Roman" w:hint="eastAsia"/>
                <w:kern w:val="0"/>
                <w:sz w:val="18"/>
                <w:szCs w:val="18"/>
              </w:rPr>
              <w:t>YES</w:t>
            </w:r>
          </w:p>
        </w:tc>
        <w:tc>
          <w:tcPr>
            <w:tcW w:w="2702" w:type="dxa"/>
            <w:vAlign w:val="center"/>
          </w:tcPr>
          <w:p w14:paraId="0C24EE0E" w14:textId="77777777" w:rsidR="00D573E1" w:rsidRPr="00A32F64" w:rsidRDefault="00D573E1" w:rsidP="0063495A">
            <w:pPr>
              <w:autoSpaceDE w:val="0"/>
              <w:autoSpaceDN w:val="0"/>
              <w:adjustRightInd w:val="0"/>
              <w:spacing w:after="0" w:line="240" w:lineRule="auto"/>
              <w:jc w:val="center"/>
              <w:rPr>
                <w:rFonts w:ascii="Times New Roman" w:hAnsi="Times New Roman"/>
                <w:kern w:val="0"/>
                <w:sz w:val="18"/>
                <w:szCs w:val="18"/>
              </w:rPr>
            </w:pPr>
            <w:r w:rsidRPr="00A32F64">
              <w:rPr>
                <w:rFonts w:ascii="Times New Roman" w:hAnsi="Times New Roman" w:hint="eastAsia"/>
                <w:kern w:val="0"/>
                <w:sz w:val="18"/>
                <w:szCs w:val="18"/>
              </w:rPr>
              <w:t>YES</w:t>
            </w:r>
          </w:p>
        </w:tc>
      </w:tr>
      <w:tr w:rsidR="00D573E1" w:rsidRPr="00A32F64" w14:paraId="5CC9D709" w14:textId="77777777" w:rsidTr="0063495A">
        <w:trPr>
          <w:cantSplit/>
          <w:trHeight w:val="21"/>
          <w:jc w:val="center"/>
        </w:trPr>
        <w:tc>
          <w:tcPr>
            <w:tcW w:w="3225" w:type="dxa"/>
            <w:vAlign w:val="center"/>
          </w:tcPr>
          <w:p w14:paraId="02624A43" w14:textId="77777777" w:rsidR="00D573E1" w:rsidRPr="00A32F64" w:rsidRDefault="00D573E1" w:rsidP="0063495A">
            <w:pPr>
              <w:autoSpaceDE w:val="0"/>
              <w:autoSpaceDN w:val="0"/>
              <w:adjustRightInd w:val="0"/>
              <w:spacing w:after="0" w:line="240" w:lineRule="auto"/>
              <w:jc w:val="center"/>
              <w:rPr>
                <w:rFonts w:ascii="宋体" w:eastAsia="宋体" w:hAnsi="宋体" w:hint="eastAsia"/>
                <w:kern w:val="0"/>
                <w:sz w:val="18"/>
                <w:szCs w:val="18"/>
              </w:rPr>
            </w:pPr>
            <w:r w:rsidRPr="00A32F64">
              <w:rPr>
                <w:rFonts w:ascii="宋体" w:eastAsia="宋体" w:hAnsi="宋体" w:hint="eastAsia"/>
                <w:kern w:val="0"/>
                <w:sz w:val="18"/>
                <w:szCs w:val="18"/>
              </w:rPr>
              <w:t>样本量</w:t>
            </w:r>
          </w:p>
        </w:tc>
        <w:tc>
          <w:tcPr>
            <w:tcW w:w="2597" w:type="dxa"/>
          </w:tcPr>
          <w:p w14:paraId="0FC79DB9" w14:textId="77777777" w:rsidR="00D573E1" w:rsidRPr="00A32F64" w:rsidRDefault="00D573E1" w:rsidP="0063495A">
            <w:pPr>
              <w:autoSpaceDE w:val="0"/>
              <w:autoSpaceDN w:val="0"/>
              <w:adjustRightInd w:val="0"/>
              <w:spacing w:after="0" w:line="240" w:lineRule="auto"/>
              <w:jc w:val="center"/>
              <w:rPr>
                <w:rFonts w:ascii="Times New Roman" w:hAnsi="Times New Roman"/>
                <w:kern w:val="0"/>
                <w:sz w:val="18"/>
                <w:szCs w:val="18"/>
              </w:rPr>
            </w:pPr>
            <w:r w:rsidRPr="00A32F64">
              <w:rPr>
                <w:rFonts w:ascii="Times New Roman" w:hAnsi="Times New Roman" w:cs="Times New Roman"/>
                <w:kern w:val="0"/>
                <w:sz w:val="18"/>
                <w:szCs w:val="18"/>
              </w:rPr>
              <w:t>102161</w:t>
            </w:r>
          </w:p>
        </w:tc>
        <w:tc>
          <w:tcPr>
            <w:tcW w:w="2702" w:type="dxa"/>
          </w:tcPr>
          <w:p w14:paraId="77FA6A38" w14:textId="77777777" w:rsidR="00D573E1" w:rsidRPr="00A32F64" w:rsidRDefault="00D573E1" w:rsidP="0063495A">
            <w:pPr>
              <w:autoSpaceDE w:val="0"/>
              <w:autoSpaceDN w:val="0"/>
              <w:adjustRightInd w:val="0"/>
              <w:spacing w:after="0" w:line="240" w:lineRule="auto"/>
              <w:jc w:val="center"/>
              <w:rPr>
                <w:rFonts w:ascii="Times New Roman" w:hAnsi="Times New Roman"/>
                <w:kern w:val="0"/>
                <w:sz w:val="18"/>
                <w:szCs w:val="18"/>
              </w:rPr>
            </w:pPr>
            <w:r w:rsidRPr="00A32F64">
              <w:rPr>
                <w:rFonts w:ascii="Times New Roman" w:hAnsi="Times New Roman" w:cs="Times New Roman"/>
                <w:kern w:val="0"/>
                <w:sz w:val="18"/>
                <w:szCs w:val="18"/>
              </w:rPr>
              <w:t>102161</w:t>
            </w:r>
          </w:p>
        </w:tc>
      </w:tr>
      <w:tr w:rsidR="00D573E1" w:rsidRPr="00A32F64" w14:paraId="785DB59C" w14:textId="77777777" w:rsidTr="0063495A">
        <w:trPr>
          <w:cantSplit/>
          <w:trHeight w:val="21"/>
          <w:jc w:val="center"/>
        </w:trPr>
        <w:tc>
          <w:tcPr>
            <w:tcW w:w="3225" w:type="dxa"/>
            <w:tcBorders>
              <w:bottom w:val="single" w:sz="12" w:space="0" w:color="auto"/>
            </w:tcBorders>
            <w:vAlign w:val="center"/>
          </w:tcPr>
          <w:p w14:paraId="464B554D" w14:textId="77777777" w:rsidR="00D573E1" w:rsidRPr="00A32F64" w:rsidRDefault="00D573E1" w:rsidP="0063495A">
            <w:pPr>
              <w:autoSpaceDE w:val="0"/>
              <w:autoSpaceDN w:val="0"/>
              <w:adjustRightInd w:val="0"/>
              <w:spacing w:after="0" w:line="240" w:lineRule="auto"/>
              <w:jc w:val="center"/>
              <w:rPr>
                <w:rFonts w:ascii="Times New Roman" w:hAnsi="Times New Roman"/>
                <w:kern w:val="0"/>
                <w:sz w:val="18"/>
                <w:szCs w:val="18"/>
              </w:rPr>
            </w:pPr>
            <w:r w:rsidRPr="00A32F64">
              <w:rPr>
                <w:rFonts w:ascii="Times New Roman" w:hAnsi="Times New Roman"/>
                <w:kern w:val="0"/>
                <w:sz w:val="18"/>
                <w:szCs w:val="18"/>
              </w:rPr>
              <w:t>R-squared</w:t>
            </w:r>
          </w:p>
        </w:tc>
        <w:tc>
          <w:tcPr>
            <w:tcW w:w="2597" w:type="dxa"/>
            <w:tcBorders>
              <w:bottom w:val="single" w:sz="12" w:space="0" w:color="auto"/>
            </w:tcBorders>
          </w:tcPr>
          <w:p w14:paraId="53144D6D" w14:textId="77777777" w:rsidR="00D573E1" w:rsidRPr="00A32F64" w:rsidRDefault="00D573E1" w:rsidP="0063495A">
            <w:pPr>
              <w:autoSpaceDE w:val="0"/>
              <w:autoSpaceDN w:val="0"/>
              <w:adjustRightInd w:val="0"/>
              <w:spacing w:after="0" w:line="240" w:lineRule="auto"/>
              <w:jc w:val="center"/>
              <w:rPr>
                <w:rFonts w:ascii="Times New Roman" w:hAnsi="Times New Roman"/>
                <w:kern w:val="0"/>
                <w:sz w:val="18"/>
                <w:szCs w:val="18"/>
              </w:rPr>
            </w:pPr>
            <w:r w:rsidRPr="00A32F64">
              <w:rPr>
                <w:rFonts w:ascii="Times New Roman" w:hAnsi="Times New Roman" w:cs="Times New Roman"/>
                <w:kern w:val="0"/>
                <w:sz w:val="18"/>
                <w:szCs w:val="18"/>
              </w:rPr>
              <w:t>0.9953</w:t>
            </w:r>
          </w:p>
        </w:tc>
        <w:tc>
          <w:tcPr>
            <w:tcW w:w="2702" w:type="dxa"/>
            <w:tcBorders>
              <w:bottom w:val="single" w:sz="12" w:space="0" w:color="auto"/>
            </w:tcBorders>
          </w:tcPr>
          <w:p w14:paraId="4CEB425D" w14:textId="77777777" w:rsidR="00D573E1" w:rsidRPr="00A32F64" w:rsidRDefault="00D573E1" w:rsidP="0063495A">
            <w:pPr>
              <w:autoSpaceDE w:val="0"/>
              <w:autoSpaceDN w:val="0"/>
              <w:adjustRightInd w:val="0"/>
              <w:spacing w:after="0" w:line="240" w:lineRule="auto"/>
              <w:jc w:val="center"/>
              <w:rPr>
                <w:rFonts w:ascii="Times New Roman" w:hAnsi="Times New Roman"/>
                <w:kern w:val="0"/>
                <w:sz w:val="18"/>
                <w:szCs w:val="18"/>
              </w:rPr>
            </w:pPr>
            <w:r w:rsidRPr="00A32F64">
              <w:rPr>
                <w:rFonts w:ascii="Times New Roman" w:hAnsi="Times New Roman" w:cs="Times New Roman"/>
                <w:kern w:val="0"/>
                <w:sz w:val="18"/>
                <w:szCs w:val="18"/>
              </w:rPr>
              <w:t>0.9953</w:t>
            </w:r>
          </w:p>
        </w:tc>
      </w:tr>
    </w:tbl>
    <w:p w14:paraId="0CF28BD2" w14:textId="77777777" w:rsidR="00D573E1" w:rsidRPr="000B07EC" w:rsidRDefault="00D573E1" w:rsidP="00D573E1">
      <w:pPr>
        <w:spacing w:beforeLines="50" w:before="163" w:after="0" w:line="240" w:lineRule="auto"/>
        <w:jc w:val="center"/>
        <w:rPr>
          <w:rFonts w:ascii="Times New Roman" w:eastAsia="宋体" w:hAnsi="Times New Roman"/>
          <w:color w:val="EE0000"/>
        </w:rPr>
      </w:pPr>
      <w:r w:rsidRPr="000B07EC">
        <w:rPr>
          <w:rFonts w:ascii="Times New Roman" w:eastAsia="宋体" w:hAnsi="Times New Roman"/>
          <w:noProof/>
          <w:color w:val="EE0000"/>
        </w:rPr>
        <w:lastRenderedPageBreak/>
        <w:drawing>
          <wp:inline distT="0" distB="0" distL="0" distR="0" wp14:anchorId="796F29D2" wp14:editId="57539493">
            <wp:extent cx="3800475" cy="2293620"/>
            <wp:effectExtent l="0" t="0" r="9525" b="0"/>
            <wp:docPr id="155184387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53">
                      <a:extLst>
                        <a:ext uri="{28A0092B-C50C-407E-A947-70E740481C1C}">
                          <a14:useLocalDpi xmlns:a14="http://schemas.microsoft.com/office/drawing/2010/main" val="0"/>
                        </a:ext>
                      </a:extLst>
                    </a:blip>
                    <a:srcRect l="1770" t="1742" r="1882" b="2460"/>
                    <a:stretch>
                      <a:fillRect/>
                    </a:stretch>
                  </pic:blipFill>
                  <pic:spPr bwMode="auto">
                    <a:xfrm>
                      <a:off x="0" y="0"/>
                      <a:ext cx="3804830" cy="2296248"/>
                    </a:xfrm>
                    <a:prstGeom prst="rect">
                      <a:avLst/>
                    </a:prstGeom>
                    <a:noFill/>
                    <a:ln>
                      <a:noFill/>
                    </a:ln>
                    <a:extLst>
                      <a:ext uri="{53640926-AAD7-44D8-BBD7-CCE9431645EC}">
                        <a14:shadowObscured xmlns:a14="http://schemas.microsoft.com/office/drawing/2010/main"/>
                      </a:ext>
                    </a:extLst>
                  </pic:spPr>
                </pic:pic>
              </a:graphicData>
            </a:graphic>
          </wp:inline>
        </w:drawing>
      </w:r>
    </w:p>
    <w:p w14:paraId="4FEAB002" w14:textId="77777777" w:rsidR="00D573E1" w:rsidRPr="009F7450" w:rsidRDefault="00D573E1" w:rsidP="00D573E1">
      <w:pPr>
        <w:spacing w:afterLines="50" w:after="163" w:line="240" w:lineRule="auto"/>
        <w:jc w:val="center"/>
        <w:rPr>
          <w:rFonts w:ascii="Times New Roman" w:eastAsia="黑体" w:hAnsi="Times New Roman" w:cs="Times New Roman"/>
          <w:bCs/>
          <w:sz w:val="18"/>
          <w:szCs w:val="18"/>
          <w14:ligatures w14:val="none"/>
        </w:rPr>
      </w:pPr>
      <w:r w:rsidRPr="00A32F64">
        <w:rPr>
          <w:rFonts w:ascii="Times New Roman" w:eastAsia="黑体" w:hAnsi="Times New Roman" w:cs="Times New Roman"/>
          <w:bCs/>
          <w:sz w:val="18"/>
          <w:szCs w:val="18"/>
          <w14:ligatures w14:val="none"/>
        </w:rPr>
        <w:t>附图</w:t>
      </w:r>
      <w:r>
        <w:rPr>
          <w:rFonts w:ascii="Times New Roman" w:eastAsia="黑体" w:hAnsi="Times New Roman" w:cs="Times New Roman" w:hint="eastAsia"/>
          <w:bCs/>
          <w:sz w:val="18"/>
          <w:szCs w:val="18"/>
          <w14:ligatures w14:val="none"/>
        </w:rPr>
        <w:t>7</w:t>
      </w:r>
      <w:r w:rsidRPr="00A32F64">
        <w:rPr>
          <w:rFonts w:ascii="Times New Roman" w:eastAsia="黑体" w:hAnsi="Times New Roman" w:cs="Times New Roman"/>
          <w:bCs/>
          <w:sz w:val="18"/>
          <w:szCs w:val="18"/>
          <w14:ligatures w14:val="none"/>
        </w:rPr>
        <w:t xml:space="preserve"> </w:t>
      </w:r>
      <w:r w:rsidRPr="00A32F64">
        <w:rPr>
          <w:rFonts w:ascii="Times New Roman" w:eastAsia="黑体" w:hAnsi="Times New Roman" w:cs="Times New Roman"/>
          <w:bCs/>
          <w:sz w:val="18"/>
          <w:szCs w:val="18"/>
          <w14:ligatures w14:val="none"/>
        </w:rPr>
        <w:t>城市智慧环保指数和城市污染源监管信息公开指数的散点图</w:t>
      </w:r>
    </w:p>
    <w:p w14:paraId="551E040E" w14:textId="550C886B" w:rsidR="007500CB" w:rsidRPr="00A32F64" w:rsidRDefault="007500CB" w:rsidP="00D573E1">
      <w:pPr>
        <w:spacing w:after="0" w:line="360" w:lineRule="exact"/>
        <w:ind w:firstLineChars="200" w:firstLine="402"/>
        <w:jc w:val="both"/>
        <w:rPr>
          <w:rFonts w:ascii="Times New Roman" w:eastAsia="宋体" w:hAnsi="Times New Roman"/>
          <w:sz w:val="21"/>
          <w:szCs w:val="21"/>
        </w:rPr>
      </w:pPr>
      <w:bookmarkStart w:id="48" w:name="_Hlk216449938"/>
      <w:r w:rsidRPr="00A32F64">
        <w:rPr>
          <w:rFonts w:ascii="Times New Roman" w:eastAsia="宋体" w:hAnsi="Times New Roman" w:hint="eastAsia"/>
          <w:sz w:val="21"/>
          <w:szCs w:val="21"/>
        </w:rPr>
        <w:t xml:space="preserve">6. </w:t>
      </w:r>
      <w:r w:rsidRPr="00A32F64">
        <w:rPr>
          <w:rFonts w:ascii="Times New Roman" w:eastAsia="宋体" w:hAnsi="Times New Roman" w:hint="eastAsia"/>
          <w:sz w:val="21"/>
          <w:szCs w:val="21"/>
        </w:rPr>
        <w:t>跨层级影响存在性证明。</w:t>
      </w:r>
      <w:r w:rsidRPr="00A32F64">
        <w:rPr>
          <w:rFonts w:ascii="Times New Roman" w:eastAsia="宋体" w:hAnsi="Times New Roman"/>
          <w:sz w:val="21"/>
          <w:szCs w:val="21"/>
        </w:rPr>
        <w:t>为检验城市环境信息公开对企业</w:t>
      </w:r>
      <w:r w:rsidRPr="00A32F64">
        <w:rPr>
          <w:rFonts w:ascii="Times New Roman" w:eastAsia="宋体" w:hAnsi="Times New Roman"/>
          <w:sz w:val="21"/>
          <w:szCs w:val="21"/>
        </w:rPr>
        <w:t>ESG</w:t>
      </w:r>
      <w:r w:rsidRPr="00A32F64">
        <w:rPr>
          <w:rFonts w:ascii="Times New Roman" w:eastAsia="宋体" w:hAnsi="Times New Roman"/>
          <w:sz w:val="21"/>
          <w:szCs w:val="21"/>
        </w:rPr>
        <w:t>表现是否存在</w:t>
      </w:r>
      <w:r w:rsidRPr="00A32F64">
        <w:rPr>
          <w:rFonts w:ascii="Times New Roman" w:eastAsia="宋体" w:hAnsi="Times New Roman" w:hint="eastAsia"/>
          <w:sz w:val="21"/>
          <w:szCs w:val="21"/>
        </w:rPr>
        <w:t>显著</w:t>
      </w:r>
      <w:r w:rsidRPr="00A32F64">
        <w:rPr>
          <w:rFonts w:ascii="Times New Roman" w:eastAsia="宋体" w:hAnsi="Times New Roman"/>
          <w:sz w:val="21"/>
          <w:szCs w:val="21"/>
        </w:rPr>
        <w:t>的跨层级影响，并缓解因忽略</w:t>
      </w:r>
      <w:r w:rsidRPr="00A32F64">
        <w:rPr>
          <w:rFonts w:ascii="Times New Roman" w:eastAsia="宋体" w:hAnsi="Times New Roman" w:hint="eastAsia"/>
          <w:sz w:val="21"/>
          <w:szCs w:val="21"/>
        </w:rPr>
        <w:t>“</w:t>
      </w:r>
      <w:r w:rsidRPr="00A32F64">
        <w:rPr>
          <w:rFonts w:ascii="Times New Roman" w:eastAsia="宋体" w:hAnsi="Times New Roman"/>
          <w:sz w:val="21"/>
          <w:szCs w:val="21"/>
        </w:rPr>
        <w:t>企业嵌套于城市</w:t>
      </w:r>
      <w:r w:rsidRPr="00A32F64">
        <w:rPr>
          <w:rFonts w:ascii="Times New Roman" w:eastAsia="宋体" w:hAnsi="Times New Roman"/>
          <w:sz w:val="21"/>
          <w:szCs w:val="21"/>
        </w:rPr>
        <w:t>×</w:t>
      </w:r>
      <w:r w:rsidRPr="00A32F64">
        <w:rPr>
          <w:rFonts w:ascii="Times New Roman" w:eastAsia="宋体" w:hAnsi="Times New Roman"/>
          <w:sz w:val="21"/>
          <w:szCs w:val="21"/>
        </w:rPr>
        <w:t>年份</w:t>
      </w:r>
      <w:r w:rsidRPr="00A32F64">
        <w:rPr>
          <w:rFonts w:ascii="Times New Roman" w:eastAsia="宋体" w:hAnsi="Times New Roman" w:hint="eastAsia"/>
          <w:sz w:val="21"/>
          <w:szCs w:val="21"/>
        </w:rPr>
        <w:t>”这一</w:t>
      </w:r>
      <w:r w:rsidRPr="00A32F64">
        <w:rPr>
          <w:rFonts w:ascii="Times New Roman" w:eastAsia="宋体" w:hAnsi="Times New Roman"/>
          <w:sz w:val="21"/>
          <w:szCs w:val="21"/>
        </w:rPr>
        <w:t>数据结构而</w:t>
      </w:r>
      <w:r w:rsidRPr="00A32F64">
        <w:rPr>
          <w:rFonts w:ascii="Times New Roman" w:eastAsia="宋体" w:hAnsi="Times New Roman" w:hint="eastAsia"/>
          <w:sz w:val="21"/>
          <w:szCs w:val="21"/>
        </w:rPr>
        <w:t>可能</w:t>
      </w:r>
      <w:r w:rsidRPr="00A32F64">
        <w:rPr>
          <w:rFonts w:ascii="Times New Roman" w:eastAsia="宋体" w:hAnsi="Times New Roman"/>
          <w:sz w:val="21"/>
          <w:szCs w:val="21"/>
        </w:rPr>
        <w:t>导致的标准误低估问题（</w:t>
      </w:r>
      <w:r w:rsidRPr="00A32F64">
        <w:rPr>
          <w:rFonts w:ascii="Times New Roman" w:eastAsia="宋体" w:hAnsi="Times New Roman"/>
          <w:sz w:val="21"/>
          <w:szCs w:val="21"/>
        </w:rPr>
        <w:t>Bliese</w:t>
      </w:r>
      <w:r w:rsidRPr="00A32F64">
        <w:rPr>
          <w:rFonts w:ascii="Times New Roman" w:eastAsia="宋体" w:hAnsi="Times New Roman"/>
          <w:sz w:val="21"/>
          <w:szCs w:val="21"/>
        </w:rPr>
        <w:t>等，</w:t>
      </w:r>
      <w:r w:rsidRPr="00A32F64">
        <w:rPr>
          <w:rFonts w:ascii="Times New Roman" w:eastAsia="宋体" w:hAnsi="Times New Roman"/>
          <w:sz w:val="21"/>
          <w:szCs w:val="21"/>
        </w:rPr>
        <w:t>2020</w:t>
      </w:r>
      <w:r w:rsidRPr="00A32F64">
        <w:rPr>
          <w:rFonts w:ascii="Times New Roman" w:eastAsia="宋体" w:hAnsi="Times New Roman"/>
          <w:sz w:val="21"/>
          <w:szCs w:val="21"/>
        </w:rPr>
        <w:t>），本研究</w:t>
      </w:r>
      <w:r w:rsidRPr="00A32F64">
        <w:rPr>
          <w:rFonts w:ascii="Times New Roman" w:eastAsia="宋体" w:hAnsi="Times New Roman" w:hint="eastAsia"/>
          <w:sz w:val="21"/>
          <w:szCs w:val="21"/>
        </w:rPr>
        <w:t>进一步</w:t>
      </w:r>
      <w:r w:rsidRPr="00A32F64">
        <w:rPr>
          <w:rFonts w:ascii="Times New Roman" w:eastAsia="宋体" w:hAnsi="Times New Roman"/>
          <w:sz w:val="21"/>
          <w:szCs w:val="21"/>
        </w:rPr>
        <w:t>采用混合模型进行估计。该模型通过</w:t>
      </w:r>
      <w:r w:rsidRPr="00A32F64">
        <w:rPr>
          <w:rFonts w:ascii="Times New Roman" w:eastAsia="宋体" w:hAnsi="Times New Roman" w:hint="eastAsia"/>
          <w:sz w:val="21"/>
          <w:szCs w:val="21"/>
        </w:rPr>
        <w:t>引入“</w:t>
      </w:r>
      <w:r w:rsidRPr="00A32F64">
        <w:rPr>
          <w:rFonts w:ascii="Times New Roman" w:eastAsia="宋体" w:hAnsi="Times New Roman"/>
          <w:sz w:val="21"/>
          <w:szCs w:val="21"/>
        </w:rPr>
        <w:t>城市</w:t>
      </w:r>
      <w:r w:rsidRPr="00A32F64">
        <w:rPr>
          <w:rFonts w:ascii="Times New Roman" w:eastAsia="宋体" w:hAnsi="Times New Roman"/>
          <w:sz w:val="21"/>
          <w:szCs w:val="21"/>
        </w:rPr>
        <w:t>—</w:t>
      </w:r>
      <w:r w:rsidRPr="00A32F64">
        <w:rPr>
          <w:rFonts w:ascii="Times New Roman" w:eastAsia="宋体" w:hAnsi="Times New Roman"/>
          <w:sz w:val="21"/>
          <w:szCs w:val="21"/>
        </w:rPr>
        <w:t>年份</w:t>
      </w:r>
      <w:r w:rsidRPr="00A32F64">
        <w:rPr>
          <w:rFonts w:ascii="Times New Roman" w:eastAsia="宋体" w:hAnsi="Times New Roman" w:hint="eastAsia"/>
          <w:sz w:val="21"/>
          <w:szCs w:val="21"/>
        </w:rPr>
        <w:t>”层面的</w:t>
      </w:r>
      <w:r w:rsidRPr="00A32F64">
        <w:rPr>
          <w:rFonts w:ascii="Times New Roman" w:eastAsia="宋体" w:hAnsi="Times New Roman"/>
          <w:sz w:val="21"/>
          <w:szCs w:val="21"/>
        </w:rPr>
        <w:t>随机截距，显式刻画了数据</w:t>
      </w:r>
      <w:proofErr w:type="gramStart"/>
      <w:r w:rsidRPr="00A32F64">
        <w:rPr>
          <w:rFonts w:ascii="Times New Roman" w:eastAsia="宋体" w:hAnsi="Times New Roman" w:hint="eastAsia"/>
          <w:sz w:val="21"/>
          <w:szCs w:val="21"/>
        </w:rPr>
        <w:t>的跨层结构</w:t>
      </w:r>
      <w:proofErr w:type="gramEnd"/>
      <w:r w:rsidRPr="00A32F64">
        <w:rPr>
          <w:rFonts w:ascii="Times New Roman" w:eastAsia="宋体" w:hAnsi="Times New Roman"/>
          <w:sz w:val="21"/>
          <w:szCs w:val="21"/>
        </w:rPr>
        <w:t>，能更有效地吸收组内相关性并计算稳健标准误（</w:t>
      </w:r>
      <w:proofErr w:type="spellStart"/>
      <w:r w:rsidRPr="00A32F64">
        <w:rPr>
          <w:rFonts w:ascii="Times New Roman" w:eastAsia="宋体" w:hAnsi="Times New Roman"/>
          <w:sz w:val="21"/>
          <w:szCs w:val="21"/>
        </w:rPr>
        <w:t>Aguinis</w:t>
      </w:r>
      <w:proofErr w:type="spellEnd"/>
      <w:r w:rsidRPr="00A32F64">
        <w:rPr>
          <w:rFonts w:ascii="Times New Roman" w:eastAsia="宋体" w:hAnsi="Times New Roman"/>
          <w:sz w:val="21"/>
          <w:szCs w:val="21"/>
        </w:rPr>
        <w:t>等，</w:t>
      </w:r>
      <w:r w:rsidRPr="00A32F64">
        <w:rPr>
          <w:rFonts w:ascii="Times New Roman" w:eastAsia="宋体" w:hAnsi="Times New Roman"/>
          <w:sz w:val="21"/>
          <w:szCs w:val="21"/>
        </w:rPr>
        <w:t>2013</w:t>
      </w:r>
      <w:r w:rsidRPr="00A32F64">
        <w:rPr>
          <w:rFonts w:ascii="Times New Roman" w:eastAsia="宋体" w:hAnsi="Times New Roman"/>
          <w:sz w:val="21"/>
          <w:szCs w:val="21"/>
        </w:rPr>
        <w:t>）。借鉴组内</w:t>
      </w:r>
      <w:r w:rsidRPr="00A32F64">
        <w:rPr>
          <w:rFonts w:ascii="Times New Roman" w:eastAsia="宋体" w:hAnsi="Times New Roman"/>
          <w:sz w:val="21"/>
          <w:szCs w:val="21"/>
        </w:rPr>
        <w:t>-</w:t>
      </w:r>
      <w:r w:rsidRPr="00A32F64">
        <w:rPr>
          <w:rFonts w:ascii="Times New Roman" w:eastAsia="宋体" w:hAnsi="Times New Roman"/>
          <w:sz w:val="21"/>
          <w:szCs w:val="21"/>
        </w:rPr>
        <w:t>组间分解方法（张昱城等，</w:t>
      </w:r>
      <w:r w:rsidRPr="00A32F64">
        <w:rPr>
          <w:rFonts w:ascii="Times New Roman" w:eastAsia="宋体" w:hAnsi="Times New Roman"/>
          <w:sz w:val="21"/>
          <w:szCs w:val="21"/>
        </w:rPr>
        <w:t>2025</w:t>
      </w:r>
      <w:r w:rsidRPr="00A32F64">
        <w:rPr>
          <w:rFonts w:ascii="Times New Roman" w:eastAsia="宋体" w:hAnsi="Times New Roman"/>
          <w:sz w:val="21"/>
          <w:szCs w:val="21"/>
        </w:rPr>
        <w:t>），我们将</w:t>
      </w:r>
      <w:r w:rsidRPr="00A32F64">
        <w:rPr>
          <w:rFonts w:ascii="Times New Roman" w:eastAsia="宋体" w:hAnsi="Times New Roman"/>
          <w:sz w:val="21"/>
          <w:szCs w:val="21"/>
        </w:rPr>
        <w:t>PITI</w:t>
      </w:r>
      <w:r w:rsidRPr="00A32F64">
        <w:rPr>
          <w:rFonts w:ascii="Times New Roman" w:eastAsia="宋体" w:hAnsi="Times New Roman"/>
          <w:sz w:val="21"/>
          <w:szCs w:val="21"/>
        </w:rPr>
        <w:t>指数的影响分解为反映城市内部年度波动的组内效应（</w:t>
      </w:r>
      <w:proofErr w:type="spellStart"/>
      <w:r w:rsidRPr="00A32F64">
        <w:rPr>
          <w:rFonts w:ascii="Times New Roman" w:eastAsia="宋体" w:hAnsi="Times New Roman"/>
          <w:i/>
          <w:iCs/>
          <w:sz w:val="21"/>
          <w:szCs w:val="21"/>
        </w:rPr>
        <w:t>PITI_w</w:t>
      </w:r>
      <w:proofErr w:type="spellEnd"/>
      <w:r w:rsidRPr="00A32F64">
        <w:rPr>
          <w:rFonts w:ascii="Times New Roman" w:eastAsia="宋体" w:hAnsi="Times New Roman"/>
          <w:sz w:val="21"/>
          <w:szCs w:val="21"/>
        </w:rPr>
        <w:t>）与反映城市间长期制度差异的组间效应（</w:t>
      </w:r>
      <w:proofErr w:type="spellStart"/>
      <w:r w:rsidRPr="00A32F64">
        <w:rPr>
          <w:rFonts w:ascii="Times New Roman" w:eastAsia="宋体" w:hAnsi="Times New Roman"/>
          <w:i/>
          <w:iCs/>
          <w:sz w:val="21"/>
          <w:szCs w:val="21"/>
        </w:rPr>
        <w:t>PITI_m</w:t>
      </w:r>
      <w:proofErr w:type="spellEnd"/>
      <w:r w:rsidRPr="00A32F64">
        <w:rPr>
          <w:rFonts w:ascii="Times New Roman" w:eastAsia="宋体" w:hAnsi="Times New Roman"/>
          <w:sz w:val="21"/>
          <w:szCs w:val="21"/>
        </w:rPr>
        <w:t>），从而同时捕捉时间维度的因果变动与空间维度的情境效应。检验结果证实了跨层</w:t>
      </w:r>
      <w:r w:rsidRPr="00A32F64">
        <w:rPr>
          <w:rFonts w:ascii="Times New Roman" w:eastAsia="宋体" w:hAnsi="Times New Roman" w:hint="eastAsia"/>
          <w:sz w:val="21"/>
          <w:szCs w:val="21"/>
        </w:rPr>
        <w:t>级影响</w:t>
      </w:r>
      <w:r w:rsidRPr="00A32F64">
        <w:rPr>
          <w:rFonts w:ascii="Times New Roman" w:eastAsia="宋体" w:hAnsi="Times New Roman"/>
          <w:sz w:val="21"/>
          <w:szCs w:val="21"/>
        </w:rPr>
        <w:t>的存在性</w:t>
      </w:r>
      <w:r w:rsidRPr="00A32F64">
        <w:rPr>
          <w:rFonts w:ascii="Times New Roman" w:eastAsia="宋体" w:hAnsi="Times New Roman" w:hint="eastAsia"/>
          <w:sz w:val="21"/>
          <w:szCs w:val="21"/>
        </w:rPr>
        <w:t>（见附表</w:t>
      </w:r>
      <w:r w:rsidR="00D573E1">
        <w:rPr>
          <w:rFonts w:ascii="Times New Roman" w:eastAsia="宋体" w:hAnsi="Times New Roman" w:hint="eastAsia"/>
          <w:sz w:val="21"/>
          <w:szCs w:val="21"/>
        </w:rPr>
        <w:t>5</w:t>
      </w:r>
      <w:r w:rsidRPr="00A32F64">
        <w:rPr>
          <w:rFonts w:ascii="Times New Roman" w:eastAsia="宋体" w:hAnsi="Times New Roman" w:hint="eastAsia"/>
          <w:sz w:val="21"/>
          <w:szCs w:val="21"/>
        </w:rPr>
        <w:t>）</w:t>
      </w:r>
      <w:r w:rsidRPr="00A32F64">
        <w:rPr>
          <w:rFonts w:ascii="Times New Roman" w:eastAsia="宋体" w:hAnsi="Times New Roman"/>
          <w:sz w:val="21"/>
          <w:szCs w:val="21"/>
        </w:rPr>
        <w:t>。首先，空模型的组内相关系数（</w:t>
      </w:r>
      <w:r w:rsidRPr="00A32F64">
        <w:rPr>
          <w:rFonts w:ascii="Times New Roman" w:eastAsia="宋体" w:hAnsi="Times New Roman"/>
          <w:sz w:val="21"/>
          <w:szCs w:val="21"/>
        </w:rPr>
        <w:t>ICC</w:t>
      </w:r>
      <w:r w:rsidRPr="00A32F64">
        <w:rPr>
          <w:rFonts w:ascii="Times New Roman" w:eastAsia="宋体" w:hAnsi="Times New Roman"/>
          <w:sz w:val="21"/>
          <w:szCs w:val="21"/>
        </w:rPr>
        <w:t>）为</w:t>
      </w:r>
      <w:r w:rsidRPr="00A32F64">
        <w:rPr>
          <w:rFonts w:ascii="Times New Roman" w:eastAsia="宋体" w:hAnsi="Times New Roman"/>
          <w:sz w:val="21"/>
          <w:szCs w:val="21"/>
        </w:rPr>
        <w:t>10.8%</w:t>
      </w:r>
      <w:r w:rsidRPr="00A32F64">
        <w:rPr>
          <w:rFonts w:ascii="Times New Roman" w:eastAsia="宋体" w:hAnsi="Times New Roman"/>
          <w:sz w:val="21"/>
          <w:szCs w:val="21"/>
        </w:rPr>
        <w:t>，表明企业</w:t>
      </w:r>
      <w:r w:rsidRPr="00A32F64">
        <w:rPr>
          <w:rFonts w:ascii="Times New Roman" w:eastAsia="宋体" w:hAnsi="Times New Roman"/>
          <w:sz w:val="21"/>
          <w:szCs w:val="21"/>
        </w:rPr>
        <w:t>ESG</w:t>
      </w:r>
      <w:r w:rsidRPr="00A32F64">
        <w:rPr>
          <w:rFonts w:ascii="Times New Roman" w:eastAsia="宋体" w:hAnsi="Times New Roman"/>
          <w:sz w:val="21"/>
          <w:szCs w:val="21"/>
        </w:rPr>
        <w:t>差异中有</w:t>
      </w:r>
      <w:r w:rsidRPr="00A32F64">
        <w:rPr>
          <w:rFonts w:ascii="Times New Roman" w:eastAsia="宋体" w:hAnsi="Times New Roman"/>
          <w:sz w:val="21"/>
          <w:szCs w:val="21"/>
        </w:rPr>
        <w:t>10.8%</w:t>
      </w:r>
      <w:r w:rsidRPr="00A32F64">
        <w:rPr>
          <w:rFonts w:ascii="Times New Roman" w:eastAsia="宋体" w:hAnsi="Times New Roman"/>
          <w:sz w:val="21"/>
          <w:szCs w:val="21"/>
        </w:rPr>
        <w:t>可由城市层面因素解释</w:t>
      </w:r>
      <w:r w:rsidRPr="00A32F64">
        <w:rPr>
          <w:rFonts w:ascii="Times New Roman" w:eastAsia="宋体" w:hAnsi="Times New Roman" w:hint="eastAsia"/>
          <w:sz w:val="21"/>
          <w:szCs w:val="21"/>
        </w:rPr>
        <w:t>；</w:t>
      </w:r>
      <w:r w:rsidRPr="00A32F64">
        <w:rPr>
          <w:rFonts w:ascii="Times New Roman" w:eastAsia="宋体" w:hAnsi="Times New Roman"/>
          <w:sz w:val="21"/>
          <w:szCs w:val="21"/>
        </w:rPr>
        <w:t>在纳入控制变量</w:t>
      </w:r>
      <w:r w:rsidRPr="00A32F64">
        <w:rPr>
          <w:rFonts w:ascii="Times New Roman" w:eastAsia="宋体" w:hAnsi="Times New Roman" w:hint="eastAsia"/>
          <w:sz w:val="21"/>
          <w:szCs w:val="21"/>
        </w:rPr>
        <w:t>的</w:t>
      </w:r>
      <w:r w:rsidRPr="00A32F64">
        <w:rPr>
          <w:rFonts w:ascii="Times New Roman" w:eastAsia="宋体" w:hAnsi="Times New Roman"/>
          <w:sz w:val="21"/>
          <w:szCs w:val="21"/>
        </w:rPr>
        <w:t>混合模型</w:t>
      </w:r>
      <w:r w:rsidRPr="00A32F64">
        <w:rPr>
          <w:rFonts w:ascii="Times New Roman" w:eastAsia="宋体" w:hAnsi="Times New Roman" w:hint="eastAsia"/>
          <w:sz w:val="21"/>
          <w:szCs w:val="21"/>
        </w:rPr>
        <w:t>中</w:t>
      </w:r>
      <w:r w:rsidRPr="00A32F64">
        <w:rPr>
          <w:rFonts w:ascii="Times New Roman" w:eastAsia="宋体" w:hAnsi="Times New Roman"/>
          <w:sz w:val="21"/>
          <w:szCs w:val="21"/>
        </w:rPr>
        <w:t>，该比例仍达</w:t>
      </w:r>
      <w:r w:rsidRPr="00A32F64">
        <w:rPr>
          <w:rFonts w:ascii="Times New Roman" w:eastAsia="宋体" w:hAnsi="Times New Roman"/>
          <w:sz w:val="21"/>
          <w:szCs w:val="21"/>
        </w:rPr>
        <w:t>7.2%</w:t>
      </w:r>
      <w:r w:rsidRPr="00A32F64">
        <w:rPr>
          <w:rFonts w:ascii="Times New Roman" w:eastAsia="宋体" w:hAnsi="Times New Roman" w:hint="eastAsia"/>
          <w:sz w:val="21"/>
          <w:szCs w:val="21"/>
        </w:rPr>
        <w:t>。</w:t>
      </w:r>
      <w:r w:rsidRPr="00A32F64">
        <w:rPr>
          <w:rFonts w:ascii="Times New Roman" w:eastAsia="宋体" w:hAnsi="Times New Roman"/>
          <w:sz w:val="21"/>
          <w:szCs w:val="21"/>
        </w:rPr>
        <w:t>似然比检验</w:t>
      </w:r>
      <w:r w:rsidRPr="00A32F64">
        <w:rPr>
          <w:rFonts w:ascii="Times New Roman" w:eastAsia="宋体" w:hAnsi="Times New Roman" w:hint="eastAsia"/>
          <w:sz w:val="21"/>
          <w:szCs w:val="21"/>
        </w:rPr>
        <w:t>结果</w:t>
      </w:r>
      <w:r w:rsidRPr="00A32F64">
        <w:rPr>
          <w:rFonts w:ascii="Times New Roman" w:eastAsia="宋体" w:hAnsi="Times New Roman"/>
          <w:sz w:val="21"/>
          <w:szCs w:val="21"/>
        </w:rPr>
        <w:t>强烈拒绝</w:t>
      </w:r>
      <w:r w:rsidRPr="00A32F64">
        <w:rPr>
          <w:rFonts w:ascii="Times New Roman" w:eastAsia="宋体" w:hAnsi="Times New Roman" w:hint="eastAsia"/>
          <w:sz w:val="21"/>
          <w:szCs w:val="21"/>
        </w:rPr>
        <w:t>“</w:t>
      </w:r>
      <w:r w:rsidRPr="00A32F64">
        <w:rPr>
          <w:rFonts w:ascii="Times New Roman" w:eastAsia="宋体" w:hAnsi="Times New Roman"/>
          <w:sz w:val="21"/>
          <w:szCs w:val="21"/>
        </w:rPr>
        <w:t>城市层方差为零</w:t>
      </w:r>
      <w:r w:rsidRPr="00A32F64">
        <w:rPr>
          <w:rFonts w:ascii="Times New Roman" w:eastAsia="宋体" w:hAnsi="Times New Roman" w:hint="eastAsia"/>
          <w:sz w:val="21"/>
          <w:szCs w:val="21"/>
        </w:rPr>
        <w:t>”</w:t>
      </w:r>
      <w:r w:rsidRPr="00A32F64">
        <w:rPr>
          <w:rFonts w:ascii="Times New Roman" w:eastAsia="宋体" w:hAnsi="Times New Roman"/>
          <w:sz w:val="21"/>
          <w:szCs w:val="21"/>
        </w:rPr>
        <w:t>的原假设</w:t>
      </w:r>
      <w:r w:rsidRPr="00A32F64">
        <w:rPr>
          <w:rFonts w:ascii="Times New Roman" w:eastAsia="宋体" w:hAnsi="Times New Roman" w:hint="eastAsia"/>
          <w:sz w:val="21"/>
          <w:szCs w:val="21"/>
        </w:rPr>
        <w:t>，</w:t>
      </w:r>
      <w:r w:rsidRPr="00A32F64">
        <w:rPr>
          <w:rFonts w:ascii="Times New Roman" w:eastAsia="宋体" w:hAnsi="Times New Roman"/>
          <w:sz w:val="21"/>
          <w:szCs w:val="21"/>
        </w:rPr>
        <w:t>进一步支持城市层面存在显著</w:t>
      </w:r>
      <w:r w:rsidRPr="00A32F64">
        <w:rPr>
          <w:rFonts w:ascii="Times New Roman" w:eastAsia="宋体" w:hAnsi="Times New Roman" w:hint="eastAsia"/>
          <w:sz w:val="21"/>
          <w:szCs w:val="21"/>
        </w:rPr>
        <w:t>变异</w:t>
      </w:r>
      <w:r w:rsidRPr="00A32F64">
        <w:rPr>
          <w:rFonts w:ascii="Times New Roman" w:eastAsia="宋体" w:hAnsi="Times New Roman"/>
          <w:sz w:val="21"/>
          <w:szCs w:val="21"/>
        </w:rPr>
        <w:t>。其次，组内效应系数为</w:t>
      </w:r>
      <w:r w:rsidRPr="00A32F64">
        <w:rPr>
          <w:rFonts w:ascii="Times New Roman" w:eastAsia="宋体" w:hAnsi="Times New Roman"/>
          <w:sz w:val="21"/>
          <w:szCs w:val="21"/>
        </w:rPr>
        <w:t>0.037</w:t>
      </w:r>
      <w:r w:rsidRPr="00A32F64">
        <w:rPr>
          <w:rFonts w:ascii="Times New Roman" w:eastAsia="宋体" w:hAnsi="Times New Roman"/>
          <w:sz w:val="21"/>
          <w:szCs w:val="21"/>
        </w:rPr>
        <w:t>，与基准回归结果一致，印证了城市</w:t>
      </w:r>
      <w:r w:rsidRPr="00A32F64">
        <w:rPr>
          <w:rFonts w:ascii="Times New Roman" w:eastAsia="宋体" w:hAnsi="Times New Roman"/>
          <w:sz w:val="21"/>
          <w:szCs w:val="21"/>
        </w:rPr>
        <w:t>PITI</w:t>
      </w:r>
      <w:r w:rsidRPr="00A32F64">
        <w:rPr>
          <w:rFonts w:ascii="Times New Roman" w:eastAsia="宋体" w:hAnsi="Times New Roman"/>
          <w:sz w:val="21"/>
          <w:szCs w:val="21"/>
        </w:rPr>
        <w:t>提升对企业</w:t>
      </w:r>
      <w:r w:rsidRPr="00A32F64">
        <w:rPr>
          <w:rFonts w:ascii="Times New Roman" w:eastAsia="宋体" w:hAnsi="Times New Roman"/>
          <w:sz w:val="21"/>
          <w:szCs w:val="21"/>
        </w:rPr>
        <w:t>ESG</w:t>
      </w:r>
      <w:r w:rsidRPr="00A32F64">
        <w:rPr>
          <w:rFonts w:ascii="Times New Roman" w:eastAsia="宋体" w:hAnsi="Times New Roman" w:hint="eastAsia"/>
          <w:sz w:val="21"/>
          <w:szCs w:val="21"/>
        </w:rPr>
        <w:t>表现具有显著的</w:t>
      </w:r>
      <w:r w:rsidRPr="00A32F64">
        <w:rPr>
          <w:rFonts w:ascii="Times New Roman" w:eastAsia="宋体" w:hAnsi="Times New Roman"/>
          <w:sz w:val="21"/>
          <w:szCs w:val="21"/>
        </w:rPr>
        <w:t>因果效应。同时，组间效应系数达</w:t>
      </w:r>
      <w:r w:rsidRPr="00A32F64">
        <w:rPr>
          <w:rFonts w:ascii="Times New Roman" w:eastAsia="宋体" w:hAnsi="Times New Roman"/>
          <w:sz w:val="21"/>
          <w:szCs w:val="21"/>
        </w:rPr>
        <w:t>0.107</w:t>
      </w:r>
      <w:r w:rsidRPr="00A32F64">
        <w:rPr>
          <w:rFonts w:ascii="Times New Roman" w:eastAsia="宋体" w:hAnsi="Times New Roman"/>
          <w:sz w:val="21"/>
          <w:szCs w:val="21"/>
        </w:rPr>
        <w:t>，表明长期制度情境的影响更为显著。</w:t>
      </w:r>
      <w:r w:rsidRPr="00A32F64">
        <w:rPr>
          <w:rFonts w:ascii="Times New Roman" w:eastAsia="宋体" w:hAnsi="Times New Roman" w:hint="eastAsia"/>
          <w:sz w:val="21"/>
          <w:szCs w:val="21"/>
        </w:rPr>
        <w:t>综上</w:t>
      </w:r>
      <w:r w:rsidRPr="00A32F64">
        <w:rPr>
          <w:rFonts w:ascii="Times New Roman" w:eastAsia="宋体" w:hAnsi="Times New Roman"/>
          <w:sz w:val="21"/>
          <w:szCs w:val="21"/>
        </w:rPr>
        <w:t>，城市层</w:t>
      </w:r>
      <w:r w:rsidRPr="00A32F64">
        <w:rPr>
          <w:rFonts w:ascii="Times New Roman" w:eastAsia="宋体" w:hAnsi="Times New Roman" w:hint="eastAsia"/>
          <w:sz w:val="21"/>
          <w:szCs w:val="21"/>
        </w:rPr>
        <w:t>面</w:t>
      </w:r>
      <w:r w:rsidRPr="00A32F64">
        <w:rPr>
          <w:rFonts w:ascii="Times New Roman" w:eastAsia="宋体" w:hAnsi="Times New Roman"/>
          <w:sz w:val="21"/>
          <w:szCs w:val="21"/>
        </w:rPr>
        <w:t>的环境信息公开对企业</w:t>
      </w:r>
      <w:r w:rsidRPr="00A32F64">
        <w:rPr>
          <w:rFonts w:ascii="Times New Roman" w:eastAsia="宋体" w:hAnsi="Times New Roman"/>
          <w:sz w:val="21"/>
          <w:szCs w:val="21"/>
        </w:rPr>
        <w:t>ESG</w:t>
      </w:r>
      <w:r w:rsidRPr="00A32F64">
        <w:rPr>
          <w:rFonts w:ascii="Times New Roman" w:eastAsia="宋体" w:hAnsi="Times New Roman" w:hint="eastAsia"/>
          <w:sz w:val="21"/>
          <w:szCs w:val="21"/>
        </w:rPr>
        <w:t>表现</w:t>
      </w:r>
      <w:r w:rsidRPr="00A32F64">
        <w:rPr>
          <w:rFonts w:ascii="Times New Roman" w:eastAsia="宋体" w:hAnsi="Times New Roman"/>
          <w:sz w:val="21"/>
          <w:szCs w:val="21"/>
        </w:rPr>
        <w:t>存在不可忽视的跨层</w:t>
      </w:r>
      <w:r w:rsidRPr="00A32F64">
        <w:rPr>
          <w:rFonts w:ascii="Times New Roman" w:eastAsia="宋体" w:hAnsi="Times New Roman" w:hint="eastAsia"/>
          <w:sz w:val="21"/>
          <w:szCs w:val="21"/>
        </w:rPr>
        <w:t>级影响</w:t>
      </w:r>
      <w:r w:rsidRPr="00A32F64">
        <w:rPr>
          <w:rFonts w:ascii="Times New Roman" w:eastAsia="宋体" w:hAnsi="Times New Roman"/>
          <w:sz w:val="21"/>
          <w:szCs w:val="21"/>
        </w:rPr>
        <w:t>。</w:t>
      </w:r>
    </w:p>
    <w:bookmarkEnd w:id="48"/>
    <w:p w14:paraId="7B8E6007" w14:textId="2FD1CC4E" w:rsidR="007500CB" w:rsidRDefault="007500CB" w:rsidP="007500CB">
      <w:pPr>
        <w:spacing w:after="0" w:line="360" w:lineRule="exact"/>
        <w:ind w:firstLineChars="200" w:firstLine="402"/>
        <w:jc w:val="both"/>
        <w:rPr>
          <w:rFonts w:ascii="Times New Roman" w:eastAsia="宋体" w:hAnsi="Times New Roman"/>
          <w:sz w:val="21"/>
          <w:szCs w:val="21"/>
        </w:rPr>
      </w:pPr>
      <w:r>
        <w:rPr>
          <w:rFonts w:ascii="Times New Roman" w:eastAsia="宋体" w:hAnsi="Times New Roman" w:hint="eastAsia"/>
          <w:sz w:val="21"/>
          <w:szCs w:val="21"/>
        </w:rPr>
        <w:t>7</w:t>
      </w:r>
      <w:r w:rsidRPr="00F80049">
        <w:rPr>
          <w:rFonts w:ascii="Times New Roman" w:eastAsia="宋体" w:hAnsi="Times New Roman" w:hint="eastAsia"/>
          <w:sz w:val="21"/>
          <w:szCs w:val="21"/>
        </w:rPr>
        <w:t>．其他稳健性检验。</w:t>
      </w:r>
      <w:bookmarkStart w:id="49" w:name="_Hlk190140408"/>
      <w:r w:rsidRPr="00F80049">
        <w:rPr>
          <w:rFonts w:ascii="Times New Roman" w:eastAsia="宋体" w:hAnsi="Times New Roman" w:hint="eastAsia"/>
          <w:sz w:val="21"/>
          <w:szCs w:val="21"/>
        </w:rPr>
        <w:t>为了进一步增强基准结果的可信度，本文还进行了如下两种稳健性检验。其一，我们在基准回归模型中进一步控制了城市和年份固定效应，以及行业</w:t>
      </w:r>
      <w:r w:rsidRPr="00F80049">
        <w:rPr>
          <w:rFonts w:ascii="Times New Roman" w:eastAsia="宋体" w:hAnsi="Times New Roman" w:cs="Times New Roman"/>
          <w:sz w:val="21"/>
          <w:szCs w:val="21"/>
        </w:rPr>
        <w:t>×</w:t>
      </w:r>
      <w:r w:rsidRPr="00F80049">
        <w:rPr>
          <w:rFonts w:ascii="Times New Roman" w:eastAsia="宋体" w:hAnsi="Times New Roman" w:hint="eastAsia"/>
          <w:sz w:val="21"/>
          <w:szCs w:val="21"/>
        </w:rPr>
        <w:t>年份固定效应，</w:t>
      </w:r>
      <w:r w:rsidRPr="00F80049">
        <w:rPr>
          <w:rFonts w:ascii="Times New Roman" w:eastAsia="宋体" w:hAnsi="Times New Roman"/>
          <w:sz w:val="21"/>
          <w:szCs w:val="21"/>
        </w:rPr>
        <w:t>以控制城市层面不随时间变化的特征</w:t>
      </w:r>
      <w:r w:rsidRPr="00F80049">
        <w:rPr>
          <w:rFonts w:ascii="Times New Roman" w:eastAsia="宋体" w:hAnsi="Times New Roman" w:hint="eastAsia"/>
          <w:sz w:val="21"/>
          <w:szCs w:val="21"/>
        </w:rPr>
        <w:t>和</w:t>
      </w:r>
      <w:r w:rsidRPr="00F80049">
        <w:rPr>
          <w:rFonts w:ascii="Times New Roman" w:eastAsia="宋体" w:hAnsi="Times New Roman"/>
          <w:sz w:val="21"/>
          <w:szCs w:val="21"/>
        </w:rPr>
        <w:t>年份层面</w:t>
      </w:r>
      <w:proofErr w:type="gramStart"/>
      <w:r w:rsidRPr="00F80049">
        <w:rPr>
          <w:rFonts w:ascii="Times New Roman" w:eastAsia="宋体" w:hAnsi="Times New Roman"/>
          <w:sz w:val="21"/>
          <w:szCs w:val="21"/>
        </w:rPr>
        <w:t>不</w:t>
      </w:r>
      <w:proofErr w:type="gramEnd"/>
      <w:r w:rsidRPr="00F80049">
        <w:rPr>
          <w:rFonts w:ascii="Times New Roman" w:eastAsia="宋体" w:hAnsi="Times New Roman"/>
          <w:sz w:val="21"/>
          <w:szCs w:val="21"/>
        </w:rPr>
        <w:t>随地区变化的</w:t>
      </w:r>
      <w:r w:rsidRPr="00F80049">
        <w:rPr>
          <w:rFonts w:ascii="Times New Roman" w:eastAsia="宋体" w:hAnsi="Times New Roman" w:hint="eastAsia"/>
          <w:sz w:val="21"/>
          <w:szCs w:val="21"/>
        </w:rPr>
        <w:t>不可观测</w:t>
      </w:r>
      <w:r w:rsidRPr="00F80049">
        <w:rPr>
          <w:rFonts w:ascii="Times New Roman" w:eastAsia="宋体" w:hAnsi="Times New Roman"/>
          <w:sz w:val="21"/>
          <w:szCs w:val="21"/>
        </w:rPr>
        <w:t>因素所可能导致的遗漏变量偏误，同时捕捉同一行业企业在特定年份所面临的共同冲击</w:t>
      </w:r>
      <w:r w:rsidRPr="00F80049">
        <w:rPr>
          <w:rFonts w:ascii="Times New Roman" w:eastAsia="宋体" w:hAnsi="Times New Roman" w:hint="eastAsia"/>
          <w:sz w:val="21"/>
          <w:szCs w:val="21"/>
        </w:rPr>
        <w:t>。</w:t>
      </w:r>
      <w:bookmarkEnd w:id="49"/>
      <w:r w:rsidRPr="00F80049">
        <w:rPr>
          <w:rFonts w:ascii="Times New Roman" w:eastAsia="宋体" w:hAnsi="Times New Roman" w:hint="eastAsia"/>
          <w:sz w:val="21"/>
          <w:szCs w:val="21"/>
        </w:rPr>
        <w:t>其二，鉴于上市公司的</w:t>
      </w:r>
      <w:r w:rsidRPr="00F80049">
        <w:rPr>
          <w:rFonts w:ascii="Times New Roman" w:eastAsia="宋体" w:hAnsi="Times New Roman" w:hint="eastAsia"/>
          <w:sz w:val="21"/>
          <w:szCs w:val="21"/>
        </w:rPr>
        <w:t>ESG</w:t>
      </w:r>
      <w:r w:rsidRPr="00F80049">
        <w:rPr>
          <w:rFonts w:ascii="Times New Roman" w:eastAsia="宋体" w:hAnsi="Times New Roman" w:hint="eastAsia"/>
          <w:sz w:val="21"/>
          <w:szCs w:val="21"/>
        </w:rPr>
        <w:t>评级反映了整个集团在环境、社会和治理维度的综合表现，城市</w:t>
      </w:r>
      <w:r w:rsidRPr="00F80049">
        <w:rPr>
          <w:rFonts w:ascii="Times New Roman" w:eastAsia="宋体" w:hAnsi="Times New Roman" w:hint="eastAsia"/>
          <w:sz w:val="21"/>
          <w:szCs w:val="21"/>
        </w:rPr>
        <w:t>A</w:t>
      </w:r>
      <w:r w:rsidRPr="00F80049">
        <w:rPr>
          <w:rFonts w:ascii="Times New Roman" w:eastAsia="宋体" w:hAnsi="Times New Roman" w:hint="eastAsia"/>
          <w:sz w:val="21"/>
          <w:szCs w:val="21"/>
        </w:rPr>
        <w:t>的环境信息公开水平提升会加剧城市</w:t>
      </w:r>
      <w:r w:rsidRPr="00F80049">
        <w:rPr>
          <w:rFonts w:ascii="Times New Roman" w:eastAsia="宋体" w:hAnsi="Times New Roman" w:hint="eastAsia"/>
          <w:sz w:val="21"/>
          <w:szCs w:val="21"/>
        </w:rPr>
        <w:t>A</w:t>
      </w:r>
      <w:r w:rsidRPr="00F80049">
        <w:rPr>
          <w:rFonts w:ascii="Times New Roman" w:eastAsia="宋体" w:hAnsi="Times New Roman" w:hint="eastAsia"/>
          <w:sz w:val="21"/>
          <w:szCs w:val="21"/>
        </w:rPr>
        <w:t>中所有子公司</w:t>
      </w:r>
      <w:r w:rsidRPr="00F80049">
        <w:rPr>
          <w:rFonts w:ascii="Times New Roman" w:eastAsia="宋体" w:hAnsi="Times New Roman" w:hint="eastAsia"/>
          <w:sz w:val="21"/>
          <w:szCs w:val="21"/>
        </w:rPr>
        <w:t>/</w:t>
      </w:r>
      <w:r w:rsidRPr="00F80049">
        <w:rPr>
          <w:rFonts w:ascii="Times New Roman" w:eastAsia="宋体" w:hAnsi="Times New Roman" w:hint="eastAsia"/>
          <w:sz w:val="21"/>
          <w:szCs w:val="21"/>
        </w:rPr>
        <w:t>工厂面临的外部环保压力，倒</w:t>
      </w:r>
      <w:proofErr w:type="gramStart"/>
      <w:r w:rsidRPr="00F80049">
        <w:rPr>
          <w:rFonts w:ascii="Times New Roman" w:eastAsia="宋体" w:hAnsi="Times New Roman" w:hint="eastAsia"/>
          <w:sz w:val="21"/>
          <w:szCs w:val="21"/>
        </w:rPr>
        <w:t>逼这些</w:t>
      </w:r>
      <w:proofErr w:type="gramEnd"/>
      <w:r w:rsidRPr="00F80049">
        <w:rPr>
          <w:rFonts w:ascii="Times New Roman" w:eastAsia="宋体" w:hAnsi="Times New Roman" w:hint="eastAsia"/>
          <w:sz w:val="21"/>
          <w:szCs w:val="21"/>
        </w:rPr>
        <w:t>子公司</w:t>
      </w:r>
      <w:r w:rsidRPr="00F80049">
        <w:rPr>
          <w:rFonts w:ascii="Times New Roman" w:eastAsia="宋体" w:hAnsi="Times New Roman" w:hint="eastAsia"/>
          <w:sz w:val="21"/>
          <w:szCs w:val="21"/>
        </w:rPr>
        <w:t>/</w:t>
      </w:r>
      <w:r w:rsidRPr="00F80049">
        <w:rPr>
          <w:rFonts w:ascii="Times New Roman" w:eastAsia="宋体" w:hAnsi="Times New Roman" w:hint="eastAsia"/>
          <w:sz w:val="21"/>
          <w:szCs w:val="21"/>
        </w:rPr>
        <w:t>工厂积极通过绿色技术创新、聘任具有社会责任认同感的环保高管，以及完善员工职业健康保障体系等方式提升</w:t>
      </w:r>
      <w:r w:rsidRPr="00F80049">
        <w:rPr>
          <w:rFonts w:ascii="Times New Roman" w:eastAsia="宋体" w:hAnsi="Times New Roman" w:hint="eastAsia"/>
          <w:sz w:val="21"/>
          <w:szCs w:val="21"/>
        </w:rPr>
        <w:t>ESG</w:t>
      </w:r>
      <w:r w:rsidRPr="00F80049">
        <w:rPr>
          <w:rFonts w:ascii="Times New Roman" w:eastAsia="宋体" w:hAnsi="Times New Roman" w:hint="eastAsia"/>
          <w:sz w:val="21"/>
          <w:szCs w:val="21"/>
        </w:rPr>
        <w:t>表现。此时，即使城市</w:t>
      </w:r>
      <w:r w:rsidRPr="00F80049">
        <w:rPr>
          <w:rFonts w:ascii="Times New Roman" w:eastAsia="宋体" w:hAnsi="Times New Roman" w:hint="eastAsia"/>
          <w:sz w:val="21"/>
          <w:szCs w:val="21"/>
        </w:rPr>
        <w:t>B</w:t>
      </w:r>
      <w:r w:rsidRPr="00F80049">
        <w:rPr>
          <w:rFonts w:ascii="Times New Roman" w:eastAsia="宋体" w:hAnsi="Times New Roman" w:hint="eastAsia"/>
          <w:sz w:val="21"/>
          <w:szCs w:val="21"/>
        </w:rPr>
        <w:t>的环境信息公开水平保持不变，总部位于城市</w:t>
      </w:r>
      <w:r w:rsidRPr="00F80049">
        <w:rPr>
          <w:rFonts w:ascii="Times New Roman" w:eastAsia="宋体" w:hAnsi="Times New Roman" w:hint="eastAsia"/>
          <w:sz w:val="21"/>
          <w:szCs w:val="21"/>
        </w:rPr>
        <w:t>B</w:t>
      </w:r>
      <w:r w:rsidRPr="00F80049">
        <w:rPr>
          <w:rFonts w:ascii="Times New Roman" w:eastAsia="宋体" w:hAnsi="Times New Roman" w:hint="eastAsia"/>
          <w:sz w:val="21"/>
          <w:szCs w:val="21"/>
        </w:rPr>
        <w:t>的上市公司的</w:t>
      </w:r>
      <w:r w:rsidRPr="00F80049">
        <w:rPr>
          <w:rFonts w:ascii="Times New Roman" w:eastAsia="宋体" w:hAnsi="Times New Roman" w:hint="eastAsia"/>
          <w:sz w:val="21"/>
          <w:szCs w:val="21"/>
        </w:rPr>
        <w:t>ESG</w:t>
      </w:r>
      <w:r w:rsidRPr="00F80049">
        <w:rPr>
          <w:rFonts w:ascii="Times New Roman" w:eastAsia="宋体" w:hAnsi="Times New Roman" w:hint="eastAsia"/>
          <w:sz w:val="21"/>
          <w:szCs w:val="21"/>
        </w:rPr>
        <w:t>表现也可能会因为城市</w:t>
      </w:r>
      <w:r w:rsidRPr="00F80049">
        <w:rPr>
          <w:rFonts w:ascii="Times New Roman" w:eastAsia="宋体" w:hAnsi="Times New Roman" w:hint="eastAsia"/>
          <w:sz w:val="21"/>
          <w:szCs w:val="21"/>
        </w:rPr>
        <w:t>A</w:t>
      </w:r>
      <w:r w:rsidRPr="00F80049">
        <w:rPr>
          <w:rFonts w:ascii="Times New Roman" w:eastAsia="宋体" w:hAnsi="Times New Roman" w:hint="eastAsia"/>
          <w:sz w:val="21"/>
          <w:szCs w:val="21"/>
        </w:rPr>
        <w:t>环境信息公开水平的提升而增强。我们注意到，省份内不同城市的环境信息公开水平具有一定的相似性（全样本下</w:t>
      </w:r>
      <w:r w:rsidRPr="00F80049">
        <w:rPr>
          <w:rFonts w:ascii="Times New Roman" w:eastAsia="宋体" w:hAnsi="Times New Roman" w:hint="eastAsia"/>
          <w:sz w:val="21"/>
          <w:szCs w:val="21"/>
        </w:rPr>
        <w:t>PITI</w:t>
      </w:r>
      <w:r w:rsidRPr="00F80049">
        <w:rPr>
          <w:rFonts w:ascii="Times New Roman" w:eastAsia="宋体" w:hAnsi="Times New Roman" w:hint="eastAsia"/>
          <w:sz w:val="21"/>
          <w:szCs w:val="21"/>
        </w:rPr>
        <w:t>的标准差为</w:t>
      </w:r>
      <w:r w:rsidRPr="00F80049">
        <w:rPr>
          <w:rFonts w:ascii="Times New Roman" w:eastAsia="宋体" w:hAnsi="Times New Roman" w:hint="eastAsia"/>
          <w:sz w:val="21"/>
          <w:szCs w:val="21"/>
        </w:rPr>
        <w:t>0.15</w:t>
      </w:r>
      <w:r>
        <w:rPr>
          <w:rFonts w:ascii="Times New Roman" w:eastAsia="宋体" w:hAnsi="Times New Roman" w:hint="eastAsia"/>
          <w:sz w:val="21"/>
          <w:szCs w:val="21"/>
        </w:rPr>
        <w:t>23</w:t>
      </w:r>
      <w:r w:rsidRPr="00F80049">
        <w:rPr>
          <w:rFonts w:ascii="Times New Roman" w:eastAsia="宋体" w:hAnsi="Times New Roman" w:hint="eastAsia"/>
          <w:sz w:val="21"/>
          <w:szCs w:val="21"/>
        </w:rPr>
        <w:t>，而各省份内部标准差的平均值为</w:t>
      </w:r>
      <w:r w:rsidRPr="00F80049">
        <w:rPr>
          <w:rFonts w:ascii="Times New Roman" w:eastAsia="宋体" w:hAnsi="Times New Roman" w:hint="eastAsia"/>
          <w:sz w:val="21"/>
          <w:szCs w:val="21"/>
        </w:rPr>
        <w:t>0.0343</w:t>
      </w:r>
      <w:r w:rsidRPr="00F80049">
        <w:rPr>
          <w:rFonts w:ascii="Times New Roman" w:eastAsia="宋体" w:hAnsi="Times New Roman" w:hint="eastAsia"/>
          <w:sz w:val="21"/>
          <w:szCs w:val="21"/>
        </w:rPr>
        <w:t>），这可能源于地方政府在环境政策上的相互学习、模仿和借鉴，或是省级政府对下属地级市的统一</w:t>
      </w:r>
      <w:r w:rsidRPr="00F80049">
        <w:rPr>
          <w:rFonts w:ascii="Times New Roman" w:eastAsia="宋体" w:hAnsi="Times New Roman" w:hint="eastAsia"/>
          <w:sz w:val="21"/>
          <w:szCs w:val="21"/>
        </w:rPr>
        <w:lastRenderedPageBreak/>
        <w:t>指导和要求。据此，我们排除了那些具有跨省子公司的样本，重新进行参数估计。</w:t>
      </w:r>
      <w:r w:rsidR="009F7450">
        <w:rPr>
          <w:rFonts w:ascii="Times New Roman" w:eastAsia="宋体" w:hAnsi="Times New Roman" w:hint="eastAsia"/>
          <w:sz w:val="21"/>
          <w:szCs w:val="21"/>
        </w:rPr>
        <w:t>附</w:t>
      </w:r>
      <w:r w:rsidRPr="00F80049">
        <w:rPr>
          <w:rFonts w:ascii="Times New Roman" w:eastAsia="宋体" w:hAnsi="Times New Roman" w:hint="eastAsia"/>
          <w:sz w:val="21"/>
          <w:szCs w:val="21"/>
        </w:rPr>
        <w:t>表</w:t>
      </w:r>
      <w:r w:rsidR="009F7450">
        <w:rPr>
          <w:rFonts w:ascii="Times New Roman" w:eastAsia="宋体" w:hAnsi="Times New Roman" w:hint="eastAsia"/>
          <w:sz w:val="21"/>
          <w:szCs w:val="21"/>
        </w:rPr>
        <w:t>3</w:t>
      </w:r>
      <w:r w:rsidRPr="00F80049">
        <w:rPr>
          <w:rFonts w:ascii="Times New Roman" w:eastAsia="宋体" w:hAnsi="Times New Roman" w:hint="eastAsia"/>
          <w:sz w:val="21"/>
          <w:szCs w:val="21"/>
        </w:rPr>
        <w:t>第（</w:t>
      </w:r>
      <w:r w:rsidRPr="00F80049">
        <w:rPr>
          <w:rFonts w:ascii="Times New Roman" w:eastAsia="宋体" w:hAnsi="Times New Roman" w:hint="eastAsia"/>
          <w:sz w:val="21"/>
          <w:szCs w:val="21"/>
        </w:rPr>
        <w:t>4</w:t>
      </w:r>
      <w:r w:rsidRPr="00F80049">
        <w:rPr>
          <w:rFonts w:ascii="Times New Roman" w:eastAsia="宋体" w:hAnsi="Times New Roman" w:hint="eastAsia"/>
          <w:sz w:val="21"/>
          <w:szCs w:val="21"/>
        </w:rPr>
        <w:t>）</w:t>
      </w:r>
      <w:r w:rsidRPr="00F80049">
        <w:rPr>
          <w:rFonts w:ascii="Times New Roman" w:eastAsia="宋体" w:hAnsi="Times New Roman" w:hint="eastAsia"/>
          <w:sz w:val="21"/>
          <w:szCs w:val="21"/>
        </w:rPr>
        <w:t>-</w:t>
      </w:r>
      <w:r w:rsidRPr="00F80049">
        <w:rPr>
          <w:rFonts w:ascii="Times New Roman" w:eastAsia="宋体" w:hAnsi="Times New Roman" w:hint="eastAsia"/>
          <w:sz w:val="21"/>
          <w:szCs w:val="21"/>
        </w:rPr>
        <w:t>（</w:t>
      </w:r>
      <w:r w:rsidRPr="00F80049">
        <w:rPr>
          <w:rFonts w:ascii="Times New Roman" w:eastAsia="宋体" w:hAnsi="Times New Roman" w:hint="eastAsia"/>
          <w:sz w:val="21"/>
          <w:szCs w:val="21"/>
        </w:rPr>
        <w:t>6</w:t>
      </w:r>
      <w:r w:rsidRPr="00F80049">
        <w:rPr>
          <w:rFonts w:ascii="Times New Roman" w:eastAsia="宋体" w:hAnsi="Times New Roman" w:hint="eastAsia"/>
          <w:sz w:val="21"/>
          <w:szCs w:val="21"/>
        </w:rPr>
        <w:t>）</w:t>
      </w:r>
      <w:proofErr w:type="gramStart"/>
      <w:r w:rsidRPr="00F80049">
        <w:rPr>
          <w:rFonts w:ascii="Times New Roman" w:eastAsia="宋体" w:hAnsi="Times New Roman" w:hint="eastAsia"/>
          <w:sz w:val="21"/>
          <w:szCs w:val="21"/>
        </w:rPr>
        <w:t>列报告</w:t>
      </w:r>
      <w:proofErr w:type="gramEnd"/>
      <w:r w:rsidRPr="00F80049">
        <w:rPr>
          <w:rFonts w:ascii="Times New Roman" w:eastAsia="宋体" w:hAnsi="Times New Roman" w:hint="eastAsia"/>
          <w:sz w:val="21"/>
          <w:szCs w:val="21"/>
        </w:rPr>
        <w:t>的上述检验结果与基准回归结果仍然保持一致。</w:t>
      </w:r>
      <w:bookmarkStart w:id="50" w:name="_Hlk189157475"/>
      <w:bookmarkEnd w:id="46"/>
    </w:p>
    <w:bookmarkEnd w:id="50"/>
    <w:p w14:paraId="51582D7C" w14:textId="6A54DCED" w:rsidR="009F7450" w:rsidRPr="00A32F64" w:rsidRDefault="009F7450" w:rsidP="009F7450">
      <w:pPr>
        <w:spacing w:beforeLines="50" w:before="163" w:after="0" w:line="240" w:lineRule="auto"/>
        <w:jc w:val="center"/>
        <w:rPr>
          <w:rFonts w:ascii="Times New Roman" w:eastAsia="黑体" w:hAnsi="Times New Roman" w:cs="Times New Roman"/>
          <w:sz w:val="18"/>
          <w:szCs w:val="18"/>
        </w:rPr>
      </w:pPr>
      <w:r w:rsidRPr="00A32F64">
        <w:rPr>
          <w:rFonts w:ascii="Times New Roman" w:eastAsia="黑体" w:hAnsi="Times New Roman" w:cs="Times New Roman" w:hint="eastAsia"/>
          <w:sz w:val="18"/>
          <w:szCs w:val="18"/>
        </w:rPr>
        <w:t>附表</w:t>
      </w:r>
      <w:r>
        <w:rPr>
          <w:rFonts w:ascii="Times New Roman" w:eastAsia="黑体" w:hAnsi="Times New Roman" w:cs="Times New Roman" w:hint="eastAsia"/>
          <w:sz w:val="18"/>
          <w:szCs w:val="18"/>
        </w:rPr>
        <w:t>5</w:t>
      </w:r>
      <w:r w:rsidRPr="00A32F64">
        <w:rPr>
          <w:rFonts w:ascii="Times New Roman" w:eastAsia="黑体" w:hAnsi="Times New Roman" w:cs="Times New Roman" w:hint="eastAsia"/>
          <w:sz w:val="18"/>
          <w:szCs w:val="18"/>
        </w:rPr>
        <w:t xml:space="preserve"> </w:t>
      </w:r>
      <w:r w:rsidRPr="00A32F64">
        <w:rPr>
          <w:rFonts w:ascii="Times New Roman" w:eastAsia="黑体" w:hAnsi="Times New Roman" w:cs="Times New Roman" w:hint="eastAsia"/>
          <w:sz w:val="18"/>
          <w:szCs w:val="18"/>
        </w:rPr>
        <w:t>混合模型估计结果</w:t>
      </w:r>
    </w:p>
    <w:tbl>
      <w:tblPr>
        <w:tblW w:w="5000" w:type="pct"/>
        <w:jc w:val="center"/>
        <w:tblCellMar>
          <w:left w:w="75" w:type="dxa"/>
          <w:right w:w="75" w:type="dxa"/>
        </w:tblCellMar>
        <w:tblLook w:val="0000" w:firstRow="0" w:lastRow="0" w:firstColumn="0" w:lastColumn="0" w:noHBand="0" w:noVBand="0"/>
      </w:tblPr>
      <w:tblGrid>
        <w:gridCol w:w="2912"/>
        <w:gridCol w:w="1786"/>
        <w:gridCol w:w="1984"/>
        <w:gridCol w:w="1766"/>
      </w:tblGrid>
      <w:tr w:rsidR="009F7450" w:rsidRPr="00A32F64" w14:paraId="27EC01A2" w14:textId="77777777" w:rsidTr="0063495A">
        <w:trPr>
          <w:trHeight w:val="223"/>
          <w:jc w:val="center"/>
        </w:trPr>
        <w:tc>
          <w:tcPr>
            <w:tcW w:w="1724" w:type="pct"/>
            <w:vMerge w:val="restart"/>
            <w:tcBorders>
              <w:top w:val="single" w:sz="12" w:space="0" w:color="auto"/>
              <w:left w:val="nil"/>
              <w:right w:val="nil"/>
            </w:tcBorders>
            <w:vAlign w:val="center"/>
          </w:tcPr>
          <w:p w14:paraId="3ED5D945" w14:textId="77777777" w:rsidR="009F7450" w:rsidRPr="00A32F64" w:rsidRDefault="009F7450" w:rsidP="0063495A">
            <w:pPr>
              <w:autoSpaceDE w:val="0"/>
              <w:autoSpaceDN w:val="0"/>
              <w:adjustRightInd w:val="0"/>
              <w:spacing w:after="0" w:line="240" w:lineRule="auto"/>
              <w:jc w:val="center"/>
              <w:rPr>
                <w:rFonts w:ascii="宋体" w:eastAsia="宋体" w:hAnsi="宋体" w:cs="Times New Roman" w:hint="eastAsia"/>
                <w:kern w:val="0"/>
                <w:sz w:val="18"/>
                <w:szCs w:val="18"/>
              </w:rPr>
            </w:pPr>
            <w:r w:rsidRPr="00A32F64">
              <w:rPr>
                <w:rFonts w:ascii="宋体" w:eastAsia="宋体" w:hAnsi="宋体" w:cs="Times New Roman" w:hint="eastAsia"/>
                <w:kern w:val="0"/>
                <w:sz w:val="18"/>
                <w:szCs w:val="18"/>
              </w:rPr>
              <w:t>变量</w:t>
            </w:r>
          </w:p>
        </w:tc>
        <w:tc>
          <w:tcPr>
            <w:tcW w:w="1057" w:type="pct"/>
            <w:tcBorders>
              <w:top w:val="single" w:sz="12" w:space="0" w:color="auto"/>
              <w:left w:val="nil"/>
              <w:bottom w:val="nil"/>
              <w:right w:val="nil"/>
            </w:tcBorders>
            <w:vAlign w:val="center"/>
          </w:tcPr>
          <w:p w14:paraId="2CFD0322" w14:textId="77777777" w:rsidR="009F7450" w:rsidRPr="00A32F64" w:rsidRDefault="009F7450" w:rsidP="0063495A">
            <w:pPr>
              <w:autoSpaceDE w:val="0"/>
              <w:autoSpaceDN w:val="0"/>
              <w:adjustRightInd w:val="0"/>
              <w:spacing w:after="0" w:line="240" w:lineRule="auto"/>
              <w:jc w:val="center"/>
              <w:rPr>
                <w:rFonts w:ascii="Times New Roman" w:eastAsia="宋体" w:hAnsi="Times New Roman" w:cs="Times New Roman"/>
                <w:kern w:val="0"/>
                <w:sz w:val="18"/>
                <w:szCs w:val="18"/>
              </w:rPr>
            </w:pPr>
            <w:r w:rsidRPr="00A32F64">
              <w:rPr>
                <w:rFonts w:ascii="Times New Roman" w:eastAsia="宋体" w:hAnsi="Times New Roman" w:cs="Times New Roman"/>
                <w:kern w:val="0"/>
                <w:sz w:val="18"/>
                <w:szCs w:val="18"/>
              </w:rPr>
              <w:t>(1)</w:t>
            </w:r>
          </w:p>
        </w:tc>
        <w:tc>
          <w:tcPr>
            <w:tcW w:w="1174" w:type="pct"/>
            <w:tcBorders>
              <w:top w:val="single" w:sz="12" w:space="0" w:color="auto"/>
              <w:left w:val="nil"/>
              <w:bottom w:val="nil"/>
              <w:right w:val="nil"/>
            </w:tcBorders>
            <w:vAlign w:val="center"/>
          </w:tcPr>
          <w:p w14:paraId="016E0BBE" w14:textId="77777777" w:rsidR="009F7450" w:rsidRPr="00A32F64" w:rsidRDefault="009F7450" w:rsidP="0063495A">
            <w:pPr>
              <w:autoSpaceDE w:val="0"/>
              <w:autoSpaceDN w:val="0"/>
              <w:adjustRightInd w:val="0"/>
              <w:spacing w:after="0" w:line="240" w:lineRule="auto"/>
              <w:jc w:val="center"/>
              <w:rPr>
                <w:rFonts w:ascii="Times New Roman" w:eastAsia="宋体" w:hAnsi="Times New Roman" w:cs="Times New Roman"/>
                <w:kern w:val="0"/>
                <w:sz w:val="18"/>
                <w:szCs w:val="18"/>
              </w:rPr>
            </w:pPr>
            <w:r w:rsidRPr="00A32F64">
              <w:rPr>
                <w:rFonts w:ascii="Times New Roman" w:eastAsia="宋体" w:hAnsi="Times New Roman" w:cs="Times New Roman"/>
                <w:kern w:val="0"/>
                <w:sz w:val="18"/>
                <w:szCs w:val="18"/>
              </w:rPr>
              <w:t>(2)</w:t>
            </w:r>
          </w:p>
        </w:tc>
        <w:tc>
          <w:tcPr>
            <w:tcW w:w="1045" w:type="pct"/>
            <w:tcBorders>
              <w:top w:val="single" w:sz="12" w:space="0" w:color="auto"/>
              <w:left w:val="nil"/>
              <w:bottom w:val="nil"/>
              <w:right w:val="nil"/>
            </w:tcBorders>
            <w:vAlign w:val="center"/>
          </w:tcPr>
          <w:p w14:paraId="75C52A13" w14:textId="77777777" w:rsidR="009F7450" w:rsidRPr="00A32F64" w:rsidRDefault="009F7450" w:rsidP="0063495A">
            <w:pPr>
              <w:autoSpaceDE w:val="0"/>
              <w:autoSpaceDN w:val="0"/>
              <w:adjustRightInd w:val="0"/>
              <w:spacing w:after="0" w:line="240" w:lineRule="auto"/>
              <w:jc w:val="center"/>
              <w:rPr>
                <w:rFonts w:ascii="Times New Roman" w:eastAsia="宋体" w:hAnsi="Times New Roman" w:cs="Times New Roman"/>
                <w:kern w:val="0"/>
                <w:sz w:val="18"/>
                <w:szCs w:val="18"/>
              </w:rPr>
            </w:pPr>
            <w:r w:rsidRPr="00A32F64">
              <w:rPr>
                <w:rFonts w:ascii="Times New Roman" w:eastAsia="宋体" w:hAnsi="Times New Roman" w:cs="Times New Roman"/>
                <w:kern w:val="0"/>
                <w:sz w:val="18"/>
                <w:szCs w:val="18"/>
              </w:rPr>
              <w:t>(3)</w:t>
            </w:r>
          </w:p>
        </w:tc>
      </w:tr>
      <w:tr w:rsidR="009F7450" w:rsidRPr="00A32F64" w14:paraId="59C46B01" w14:textId="77777777" w:rsidTr="0063495A">
        <w:trPr>
          <w:trHeight w:val="358"/>
          <w:jc w:val="center"/>
        </w:trPr>
        <w:tc>
          <w:tcPr>
            <w:tcW w:w="1724" w:type="pct"/>
            <w:vMerge/>
            <w:tcBorders>
              <w:left w:val="nil"/>
              <w:bottom w:val="single" w:sz="4" w:space="0" w:color="auto"/>
              <w:right w:val="nil"/>
            </w:tcBorders>
            <w:vAlign w:val="center"/>
          </w:tcPr>
          <w:p w14:paraId="24076411" w14:textId="77777777" w:rsidR="009F7450" w:rsidRPr="00A32F64" w:rsidRDefault="009F7450" w:rsidP="0063495A">
            <w:pPr>
              <w:autoSpaceDE w:val="0"/>
              <w:autoSpaceDN w:val="0"/>
              <w:adjustRightInd w:val="0"/>
              <w:spacing w:after="0" w:line="240" w:lineRule="auto"/>
              <w:jc w:val="center"/>
              <w:rPr>
                <w:rFonts w:ascii="宋体" w:eastAsia="宋体" w:hAnsi="宋体" w:cs="Times New Roman" w:hint="eastAsia"/>
                <w:kern w:val="0"/>
                <w:sz w:val="18"/>
                <w:szCs w:val="18"/>
              </w:rPr>
            </w:pPr>
          </w:p>
        </w:tc>
        <w:tc>
          <w:tcPr>
            <w:tcW w:w="1057" w:type="pct"/>
            <w:tcBorders>
              <w:top w:val="nil"/>
              <w:left w:val="nil"/>
              <w:bottom w:val="single" w:sz="4" w:space="0" w:color="auto"/>
              <w:right w:val="nil"/>
            </w:tcBorders>
            <w:vAlign w:val="center"/>
          </w:tcPr>
          <w:p w14:paraId="4A96AD34" w14:textId="77777777" w:rsidR="009F7450" w:rsidRPr="00A32F64" w:rsidRDefault="009F7450" w:rsidP="0063495A">
            <w:pPr>
              <w:autoSpaceDE w:val="0"/>
              <w:autoSpaceDN w:val="0"/>
              <w:adjustRightInd w:val="0"/>
              <w:spacing w:after="0" w:line="240" w:lineRule="auto"/>
              <w:jc w:val="center"/>
              <w:rPr>
                <w:rFonts w:ascii="Times New Roman" w:eastAsia="宋体" w:hAnsi="Times New Roman" w:cs="Times New Roman"/>
                <w:kern w:val="0"/>
                <w:sz w:val="18"/>
                <w:szCs w:val="18"/>
              </w:rPr>
            </w:pPr>
            <w:r w:rsidRPr="00A32F64">
              <w:rPr>
                <w:rFonts w:ascii="Times New Roman" w:eastAsia="宋体" w:hAnsi="Times New Roman" w:cs="Times New Roman" w:hint="eastAsia"/>
                <w:kern w:val="0"/>
                <w:sz w:val="18"/>
                <w:szCs w:val="18"/>
              </w:rPr>
              <w:t>空模型</w:t>
            </w:r>
          </w:p>
        </w:tc>
        <w:tc>
          <w:tcPr>
            <w:tcW w:w="1174" w:type="pct"/>
            <w:tcBorders>
              <w:top w:val="nil"/>
              <w:left w:val="nil"/>
              <w:bottom w:val="single" w:sz="4" w:space="0" w:color="auto"/>
              <w:right w:val="nil"/>
            </w:tcBorders>
            <w:vAlign w:val="center"/>
          </w:tcPr>
          <w:p w14:paraId="117F733E" w14:textId="77777777" w:rsidR="009F7450" w:rsidRPr="00A32F64" w:rsidRDefault="009F7450" w:rsidP="0063495A">
            <w:pPr>
              <w:autoSpaceDE w:val="0"/>
              <w:autoSpaceDN w:val="0"/>
              <w:adjustRightInd w:val="0"/>
              <w:spacing w:after="0" w:line="240" w:lineRule="auto"/>
              <w:jc w:val="center"/>
              <w:rPr>
                <w:rFonts w:ascii="Times New Roman" w:eastAsia="宋体" w:hAnsi="Times New Roman" w:cs="Times New Roman"/>
                <w:kern w:val="0"/>
                <w:sz w:val="18"/>
                <w:szCs w:val="18"/>
              </w:rPr>
            </w:pPr>
            <w:r w:rsidRPr="00A32F64">
              <w:rPr>
                <w:rFonts w:ascii="Times New Roman" w:eastAsia="宋体" w:hAnsi="Times New Roman" w:cs="Times New Roman" w:hint="eastAsia"/>
                <w:kern w:val="0"/>
                <w:sz w:val="18"/>
                <w:szCs w:val="18"/>
              </w:rPr>
              <w:t>加控制变量</w:t>
            </w:r>
          </w:p>
        </w:tc>
        <w:tc>
          <w:tcPr>
            <w:tcW w:w="1045" w:type="pct"/>
            <w:tcBorders>
              <w:top w:val="nil"/>
              <w:left w:val="nil"/>
              <w:bottom w:val="single" w:sz="4" w:space="0" w:color="auto"/>
              <w:right w:val="nil"/>
            </w:tcBorders>
            <w:vAlign w:val="center"/>
          </w:tcPr>
          <w:p w14:paraId="6174D2B6" w14:textId="77777777" w:rsidR="009F7450" w:rsidRPr="00A32F64" w:rsidRDefault="009F7450" w:rsidP="0063495A">
            <w:pPr>
              <w:autoSpaceDE w:val="0"/>
              <w:autoSpaceDN w:val="0"/>
              <w:adjustRightInd w:val="0"/>
              <w:spacing w:after="0" w:line="240" w:lineRule="auto"/>
              <w:jc w:val="center"/>
              <w:rPr>
                <w:rFonts w:ascii="Times New Roman" w:eastAsia="宋体" w:hAnsi="Times New Roman" w:cs="Times New Roman"/>
                <w:kern w:val="0"/>
                <w:sz w:val="18"/>
                <w:szCs w:val="18"/>
              </w:rPr>
            </w:pPr>
            <w:r w:rsidRPr="00A32F64">
              <w:rPr>
                <w:rFonts w:ascii="Times New Roman" w:eastAsia="宋体" w:hAnsi="Times New Roman" w:cs="Times New Roman" w:hint="eastAsia"/>
                <w:kern w:val="0"/>
                <w:sz w:val="18"/>
                <w:szCs w:val="18"/>
              </w:rPr>
              <w:t>混合模型</w:t>
            </w:r>
          </w:p>
        </w:tc>
      </w:tr>
      <w:tr w:rsidR="009F7450" w:rsidRPr="00A32F64" w14:paraId="31EA69B5" w14:textId="77777777" w:rsidTr="0063495A">
        <w:trPr>
          <w:trHeight w:val="217"/>
          <w:jc w:val="center"/>
        </w:trPr>
        <w:tc>
          <w:tcPr>
            <w:tcW w:w="5000" w:type="pct"/>
            <w:gridSpan w:val="4"/>
            <w:tcBorders>
              <w:top w:val="single" w:sz="4" w:space="0" w:color="auto"/>
              <w:left w:val="nil"/>
              <w:right w:val="nil"/>
            </w:tcBorders>
            <w:vAlign w:val="center"/>
          </w:tcPr>
          <w:p w14:paraId="5F49EBDD" w14:textId="77777777" w:rsidR="009F7450" w:rsidRPr="00A32F64" w:rsidRDefault="009F7450" w:rsidP="0063495A">
            <w:pPr>
              <w:autoSpaceDE w:val="0"/>
              <w:autoSpaceDN w:val="0"/>
              <w:adjustRightInd w:val="0"/>
              <w:spacing w:after="0" w:line="240" w:lineRule="auto"/>
              <w:rPr>
                <w:rFonts w:ascii="宋体" w:eastAsia="宋体" w:hAnsi="宋体" w:cs="Times New Roman" w:hint="eastAsia"/>
                <w:kern w:val="0"/>
                <w:sz w:val="18"/>
                <w:szCs w:val="18"/>
              </w:rPr>
            </w:pPr>
            <w:r w:rsidRPr="00A32F64">
              <w:rPr>
                <w:rFonts w:ascii="Times New Roman" w:eastAsia="宋体" w:hAnsi="Times New Roman" w:cs="Times New Roman"/>
                <w:kern w:val="0"/>
                <w:sz w:val="18"/>
                <w:szCs w:val="18"/>
              </w:rPr>
              <w:t>Panel A</w:t>
            </w:r>
            <w:r w:rsidRPr="00A32F64">
              <w:rPr>
                <w:rFonts w:ascii="宋体" w:eastAsia="宋体" w:hAnsi="宋体" w:cs="Times New Roman" w:hint="eastAsia"/>
                <w:kern w:val="0"/>
                <w:sz w:val="18"/>
                <w:szCs w:val="18"/>
              </w:rPr>
              <w:t xml:space="preserve"> 主效应</w:t>
            </w:r>
          </w:p>
        </w:tc>
      </w:tr>
      <w:tr w:rsidR="009F7450" w:rsidRPr="00A32F64" w14:paraId="261AEE6E" w14:textId="77777777" w:rsidTr="0063495A">
        <w:trPr>
          <w:trHeight w:val="204"/>
          <w:jc w:val="center"/>
        </w:trPr>
        <w:tc>
          <w:tcPr>
            <w:tcW w:w="1724" w:type="pct"/>
            <w:tcBorders>
              <w:top w:val="single" w:sz="4" w:space="0" w:color="auto"/>
              <w:left w:val="nil"/>
              <w:right w:val="nil"/>
            </w:tcBorders>
            <w:vAlign w:val="center"/>
          </w:tcPr>
          <w:p w14:paraId="08E6183A" w14:textId="77777777" w:rsidR="009F7450" w:rsidRPr="00A32F64" w:rsidRDefault="009F7450" w:rsidP="0063495A">
            <w:pPr>
              <w:autoSpaceDE w:val="0"/>
              <w:autoSpaceDN w:val="0"/>
              <w:adjustRightInd w:val="0"/>
              <w:spacing w:after="0" w:line="240" w:lineRule="auto"/>
              <w:jc w:val="center"/>
              <w:rPr>
                <w:rFonts w:ascii="Times New Roman" w:eastAsia="宋体" w:hAnsi="Times New Roman" w:cs="Times New Roman"/>
                <w:i/>
                <w:iCs/>
                <w:kern w:val="0"/>
                <w:sz w:val="18"/>
                <w:szCs w:val="18"/>
              </w:rPr>
            </w:pPr>
            <w:proofErr w:type="spellStart"/>
            <w:r w:rsidRPr="00A32F64">
              <w:rPr>
                <w:rFonts w:ascii="Times New Roman" w:eastAsia="宋体" w:hAnsi="Times New Roman" w:cs="Times New Roman"/>
                <w:i/>
                <w:iCs/>
                <w:kern w:val="0"/>
                <w:sz w:val="18"/>
                <w:szCs w:val="18"/>
              </w:rPr>
              <w:t>PITI_w</w:t>
            </w:r>
            <w:proofErr w:type="spellEnd"/>
          </w:p>
        </w:tc>
        <w:tc>
          <w:tcPr>
            <w:tcW w:w="1057" w:type="pct"/>
            <w:tcBorders>
              <w:top w:val="single" w:sz="4" w:space="0" w:color="auto"/>
              <w:left w:val="nil"/>
              <w:right w:val="nil"/>
            </w:tcBorders>
          </w:tcPr>
          <w:p w14:paraId="7E3C29E1" w14:textId="77777777" w:rsidR="009F7450" w:rsidRPr="00A32F64" w:rsidRDefault="009F7450" w:rsidP="0063495A">
            <w:pPr>
              <w:autoSpaceDE w:val="0"/>
              <w:autoSpaceDN w:val="0"/>
              <w:adjustRightInd w:val="0"/>
              <w:spacing w:after="0" w:line="240" w:lineRule="auto"/>
              <w:jc w:val="center"/>
              <w:rPr>
                <w:rFonts w:ascii="Times New Roman" w:eastAsia="宋体" w:hAnsi="Times New Roman" w:cs="Times New Roman"/>
                <w:kern w:val="0"/>
                <w:sz w:val="18"/>
                <w:szCs w:val="18"/>
              </w:rPr>
            </w:pPr>
          </w:p>
        </w:tc>
        <w:tc>
          <w:tcPr>
            <w:tcW w:w="1174" w:type="pct"/>
            <w:tcBorders>
              <w:top w:val="single" w:sz="4" w:space="0" w:color="auto"/>
              <w:left w:val="nil"/>
              <w:right w:val="nil"/>
            </w:tcBorders>
          </w:tcPr>
          <w:p w14:paraId="651FA182" w14:textId="77777777" w:rsidR="009F7450" w:rsidRPr="00A32F64" w:rsidRDefault="009F7450" w:rsidP="0063495A">
            <w:pPr>
              <w:autoSpaceDE w:val="0"/>
              <w:autoSpaceDN w:val="0"/>
              <w:adjustRightInd w:val="0"/>
              <w:spacing w:after="0" w:line="240" w:lineRule="auto"/>
              <w:jc w:val="center"/>
              <w:rPr>
                <w:rFonts w:ascii="Times New Roman" w:eastAsia="宋体" w:hAnsi="Times New Roman" w:cs="Times New Roman"/>
                <w:kern w:val="0"/>
                <w:sz w:val="18"/>
                <w:szCs w:val="18"/>
              </w:rPr>
            </w:pPr>
          </w:p>
        </w:tc>
        <w:tc>
          <w:tcPr>
            <w:tcW w:w="1045" w:type="pct"/>
            <w:tcBorders>
              <w:top w:val="single" w:sz="4" w:space="0" w:color="auto"/>
              <w:left w:val="nil"/>
              <w:right w:val="nil"/>
            </w:tcBorders>
          </w:tcPr>
          <w:p w14:paraId="0983F356" w14:textId="77777777" w:rsidR="009F7450" w:rsidRPr="00A32F64" w:rsidRDefault="009F7450" w:rsidP="0063495A">
            <w:pPr>
              <w:autoSpaceDE w:val="0"/>
              <w:autoSpaceDN w:val="0"/>
              <w:adjustRightInd w:val="0"/>
              <w:spacing w:after="0" w:line="240" w:lineRule="auto"/>
              <w:jc w:val="center"/>
              <w:rPr>
                <w:rFonts w:ascii="Times New Roman" w:eastAsia="宋体" w:hAnsi="Times New Roman" w:cs="Times New Roman"/>
                <w:kern w:val="0"/>
                <w:sz w:val="18"/>
                <w:szCs w:val="18"/>
              </w:rPr>
            </w:pPr>
            <w:r w:rsidRPr="00A32F64">
              <w:rPr>
                <w:rFonts w:ascii="Times New Roman" w:eastAsia="宋体" w:hAnsi="Times New Roman" w:cs="Times New Roman"/>
                <w:kern w:val="0"/>
                <w:sz w:val="18"/>
                <w:szCs w:val="18"/>
              </w:rPr>
              <w:t>0.037***</w:t>
            </w:r>
          </w:p>
        </w:tc>
      </w:tr>
      <w:tr w:rsidR="009F7450" w:rsidRPr="00A32F64" w14:paraId="5B32A07C" w14:textId="77777777" w:rsidTr="0063495A">
        <w:trPr>
          <w:trHeight w:val="204"/>
          <w:jc w:val="center"/>
        </w:trPr>
        <w:tc>
          <w:tcPr>
            <w:tcW w:w="1724" w:type="pct"/>
            <w:tcBorders>
              <w:left w:val="nil"/>
              <w:right w:val="nil"/>
            </w:tcBorders>
            <w:vAlign w:val="center"/>
          </w:tcPr>
          <w:p w14:paraId="7239B0AC" w14:textId="77777777" w:rsidR="009F7450" w:rsidRPr="00A32F64" w:rsidRDefault="009F7450" w:rsidP="0063495A">
            <w:pPr>
              <w:autoSpaceDE w:val="0"/>
              <w:autoSpaceDN w:val="0"/>
              <w:adjustRightInd w:val="0"/>
              <w:spacing w:after="0" w:line="240" w:lineRule="auto"/>
              <w:jc w:val="center"/>
              <w:rPr>
                <w:rFonts w:ascii="Times New Roman" w:eastAsia="宋体" w:hAnsi="Times New Roman" w:cs="Times New Roman"/>
                <w:i/>
                <w:iCs/>
                <w:kern w:val="0"/>
                <w:sz w:val="18"/>
                <w:szCs w:val="18"/>
              </w:rPr>
            </w:pPr>
          </w:p>
        </w:tc>
        <w:tc>
          <w:tcPr>
            <w:tcW w:w="1057" w:type="pct"/>
            <w:tcBorders>
              <w:left w:val="nil"/>
              <w:right w:val="nil"/>
            </w:tcBorders>
          </w:tcPr>
          <w:p w14:paraId="2A3BB7F6" w14:textId="77777777" w:rsidR="009F7450" w:rsidRPr="00A32F64" w:rsidRDefault="009F7450" w:rsidP="0063495A">
            <w:pPr>
              <w:autoSpaceDE w:val="0"/>
              <w:autoSpaceDN w:val="0"/>
              <w:adjustRightInd w:val="0"/>
              <w:spacing w:after="0" w:line="240" w:lineRule="auto"/>
              <w:jc w:val="center"/>
              <w:rPr>
                <w:rFonts w:ascii="Times New Roman" w:eastAsia="宋体" w:hAnsi="Times New Roman" w:cs="Times New Roman"/>
                <w:kern w:val="0"/>
                <w:sz w:val="18"/>
                <w:szCs w:val="18"/>
              </w:rPr>
            </w:pPr>
          </w:p>
        </w:tc>
        <w:tc>
          <w:tcPr>
            <w:tcW w:w="1174" w:type="pct"/>
            <w:tcBorders>
              <w:left w:val="nil"/>
              <w:right w:val="nil"/>
            </w:tcBorders>
          </w:tcPr>
          <w:p w14:paraId="500D2D69" w14:textId="77777777" w:rsidR="009F7450" w:rsidRPr="00A32F64" w:rsidRDefault="009F7450" w:rsidP="0063495A">
            <w:pPr>
              <w:autoSpaceDE w:val="0"/>
              <w:autoSpaceDN w:val="0"/>
              <w:adjustRightInd w:val="0"/>
              <w:spacing w:after="0" w:line="240" w:lineRule="auto"/>
              <w:jc w:val="center"/>
              <w:rPr>
                <w:rFonts w:ascii="Times New Roman" w:eastAsia="宋体" w:hAnsi="Times New Roman" w:cs="Times New Roman"/>
                <w:kern w:val="0"/>
                <w:sz w:val="18"/>
                <w:szCs w:val="18"/>
              </w:rPr>
            </w:pPr>
          </w:p>
        </w:tc>
        <w:tc>
          <w:tcPr>
            <w:tcW w:w="1045" w:type="pct"/>
            <w:tcBorders>
              <w:left w:val="nil"/>
              <w:right w:val="nil"/>
            </w:tcBorders>
          </w:tcPr>
          <w:p w14:paraId="2493F534" w14:textId="77777777" w:rsidR="009F7450" w:rsidRPr="00A32F64" w:rsidRDefault="009F7450" w:rsidP="0063495A">
            <w:pPr>
              <w:autoSpaceDE w:val="0"/>
              <w:autoSpaceDN w:val="0"/>
              <w:adjustRightInd w:val="0"/>
              <w:spacing w:after="0" w:line="240" w:lineRule="auto"/>
              <w:jc w:val="center"/>
              <w:rPr>
                <w:rFonts w:ascii="Times New Roman" w:eastAsia="宋体" w:hAnsi="Times New Roman" w:cs="Times New Roman"/>
                <w:kern w:val="0"/>
                <w:sz w:val="18"/>
                <w:szCs w:val="18"/>
              </w:rPr>
            </w:pPr>
            <w:r w:rsidRPr="00A32F64">
              <w:rPr>
                <w:rFonts w:ascii="Times New Roman" w:eastAsia="宋体" w:hAnsi="Times New Roman" w:cs="Times New Roman"/>
                <w:kern w:val="0"/>
                <w:sz w:val="18"/>
                <w:szCs w:val="18"/>
              </w:rPr>
              <w:t>（</w:t>
            </w:r>
            <w:r w:rsidRPr="00A32F64">
              <w:rPr>
                <w:rFonts w:ascii="Times New Roman" w:eastAsia="宋体" w:hAnsi="Times New Roman" w:cs="Times New Roman"/>
                <w:kern w:val="0"/>
                <w:sz w:val="18"/>
                <w:szCs w:val="18"/>
              </w:rPr>
              <w:t>0.006</w:t>
            </w:r>
            <w:r w:rsidRPr="00A32F64">
              <w:rPr>
                <w:rFonts w:ascii="Times New Roman" w:eastAsia="宋体" w:hAnsi="Times New Roman" w:cs="Times New Roman"/>
                <w:kern w:val="0"/>
                <w:sz w:val="18"/>
                <w:szCs w:val="18"/>
              </w:rPr>
              <w:t>）</w:t>
            </w:r>
          </w:p>
        </w:tc>
      </w:tr>
      <w:tr w:rsidR="009F7450" w:rsidRPr="00A32F64" w14:paraId="511E2B6A" w14:textId="77777777" w:rsidTr="0063495A">
        <w:trPr>
          <w:trHeight w:val="204"/>
          <w:jc w:val="center"/>
        </w:trPr>
        <w:tc>
          <w:tcPr>
            <w:tcW w:w="1724" w:type="pct"/>
            <w:tcBorders>
              <w:left w:val="nil"/>
              <w:bottom w:val="nil"/>
              <w:right w:val="nil"/>
            </w:tcBorders>
            <w:vAlign w:val="center"/>
          </w:tcPr>
          <w:p w14:paraId="404391A9" w14:textId="77777777" w:rsidR="009F7450" w:rsidRPr="00A32F64" w:rsidRDefault="009F7450" w:rsidP="0063495A">
            <w:pPr>
              <w:autoSpaceDE w:val="0"/>
              <w:autoSpaceDN w:val="0"/>
              <w:adjustRightInd w:val="0"/>
              <w:spacing w:after="0" w:line="240" w:lineRule="auto"/>
              <w:jc w:val="center"/>
              <w:rPr>
                <w:rFonts w:ascii="Times New Roman" w:eastAsia="宋体" w:hAnsi="Times New Roman" w:cs="Times New Roman"/>
                <w:i/>
                <w:iCs/>
                <w:kern w:val="0"/>
                <w:sz w:val="18"/>
                <w:szCs w:val="18"/>
              </w:rPr>
            </w:pPr>
            <w:proofErr w:type="spellStart"/>
            <w:r w:rsidRPr="00A32F64">
              <w:rPr>
                <w:rFonts w:ascii="Times New Roman" w:eastAsia="宋体" w:hAnsi="Times New Roman" w:cs="Times New Roman"/>
                <w:i/>
                <w:iCs/>
                <w:kern w:val="0"/>
                <w:sz w:val="18"/>
                <w:szCs w:val="18"/>
              </w:rPr>
              <w:t>PITI_m</w:t>
            </w:r>
            <w:proofErr w:type="spellEnd"/>
          </w:p>
        </w:tc>
        <w:tc>
          <w:tcPr>
            <w:tcW w:w="1057" w:type="pct"/>
            <w:tcBorders>
              <w:left w:val="nil"/>
              <w:bottom w:val="nil"/>
              <w:right w:val="nil"/>
            </w:tcBorders>
          </w:tcPr>
          <w:p w14:paraId="7B37C759" w14:textId="77777777" w:rsidR="009F7450" w:rsidRPr="00A32F64" w:rsidRDefault="009F7450" w:rsidP="0063495A">
            <w:pPr>
              <w:autoSpaceDE w:val="0"/>
              <w:autoSpaceDN w:val="0"/>
              <w:adjustRightInd w:val="0"/>
              <w:spacing w:after="0" w:line="240" w:lineRule="auto"/>
              <w:jc w:val="center"/>
              <w:rPr>
                <w:rFonts w:ascii="Times New Roman" w:eastAsia="宋体" w:hAnsi="Times New Roman" w:cs="Times New Roman"/>
                <w:kern w:val="0"/>
                <w:sz w:val="18"/>
                <w:szCs w:val="18"/>
              </w:rPr>
            </w:pPr>
          </w:p>
        </w:tc>
        <w:tc>
          <w:tcPr>
            <w:tcW w:w="1174" w:type="pct"/>
            <w:tcBorders>
              <w:left w:val="nil"/>
              <w:bottom w:val="nil"/>
              <w:right w:val="nil"/>
            </w:tcBorders>
          </w:tcPr>
          <w:p w14:paraId="25E7A210" w14:textId="77777777" w:rsidR="009F7450" w:rsidRPr="00A32F64" w:rsidRDefault="009F7450" w:rsidP="0063495A">
            <w:pPr>
              <w:autoSpaceDE w:val="0"/>
              <w:autoSpaceDN w:val="0"/>
              <w:adjustRightInd w:val="0"/>
              <w:spacing w:after="0" w:line="240" w:lineRule="auto"/>
              <w:jc w:val="center"/>
              <w:rPr>
                <w:rFonts w:ascii="Times New Roman" w:eastAsia="宋体" w:hAnsi="Times New Roman" w:cs="Times New Roman"/>
                <w:kern w:val="0"/>
                <w:sz w:val="18"/>
                <w:szCs w:val="18"/>
              </w:rPr>
            </w:pPr>
          </w:p>
        </w:tc>
        <w:tc>
          <w:tcPr>
            <w:tcW w:w="1045" w:type="pct"/>
            <w:tcBorders>
              <w:left w:val="nil"/>
              <w:bottom w:val="nil"/>
              <w:right w:val="nil"/>
            </w:tcBorders>
          </w:tcPr>
          <w:p w14:paraId="4240F5B0" w14:textId="77777777" w:rsidR="009F7450" w:rsidRPr="00A32F64" w:rsidRDefault="009F7450" w:rsidP="0063495A">
            <w:pPr>
              <w:autoSpaceDE w:val="0"/>
              <w:autoSpaceDN w:val="0"/>
              <w:adjustRightInd w:val="0"/>
              <w:spacing w:after="0" w:line="240" w:lineRule="auto"/>
              <w:jc w:val="center"/>
              <w:rPr>
                <w:rFonts w:ascii="Times New Roman" w:eastAsia="宋体" w:hAnsi="Times New Roman" w:cs="Times New Roman"/>
                <w:kern w:val="0"/>
                <w:sz w:val="18"/>
                <w:szCs w:val="18"/>
              </w:rPr>
            </w:pPr>
            <w:r w:rsidRPr="00A32F64">
              <w:rPr>
                <w:rFonts w:ascii="Times New Roman" w:eastAsia="宋体" w:hAnsi="Times New Roman" w:cs="Times New Roman"/>
                <w:kern w:val="0"/>
                <w:sz w:val="18"/>
                <w:szCs w:val="18"/>
              </w:rPr>
              <w:t>0.107***</w:t>
            </w:r>
          </w:p>
        </w:tc>
      </w:tr>
      <w:tr w:rsidR="009F7450" w:rsidRPr="00A32F64" w14:paraId="29E0EF6B" w14:textId="77777777" w:rsidTr="0063495A">
        <w:trPr>
          <w:trHeight w:val="204"/>
          <w:jc w:val="center"/>
        </w:trPr>
        <w:tc>
          <w:tcPr>
            <w:tcW w:w="1724" w:type="pct"/>
            <w:tcBorders>
              <w:left w:val="nil"/>
              <w:bottom w:val="nil"/>
              <w:right w:val="nil"/>
            </w:tcBorders>
            <w:vAlign w:val="center"/>
          </w:tcPr>
          <w:p w14:paraId="0D74707B" w14:textId="77777777" w:rsidR="009F7450" w:rsidRPr="00A32F64" w:rsidRDefault="009F7450" w:rsidP="0063495A">
            <w:pPr>
              <w:autoSpaceDE w:val="0"/>
              <w:autoSpaceDN w:val="0"/>
              <w:adjustRightInd w:val="0"/>
              <w:spacing w:after="0" w:line="240" w:lineRule="auto"/>
              <w:jc w:val="center"/>
              <w:rPr>
                <w:rFonts w:ascii="Times New Roman" w:eastAsia="宋体" w:hAnsi="Times New Roman" w:cs="Times New Roman"/>
                <w:i/>
                <w:iCs/>
                <w:kern w:val="0"/>
                <w:sz w:val="18"/>
                <w:szCs w:val="18"/>
              </w:rPr>
            </w:pPr>
          </w:p>
        </w:tc>
        <w:tc>
          <w:tcPr>
            <w:tcW w:w="1057" w:type="pct"/>
            <w:tcBorders>
              <w:left w:val="nil"/>
              <w:bottom w:val="nil"/>
              <w:right w:val="nil"/>
            </w:tcBorders>
          </w:tcPr>
          <w:p w14:paraId="470BD289" w14:textId="77777777" w:rsidR="009F7450" w:rsidRPr="00A32F64" w:rsidRDefault="009F7450" w:rsidP="0063495A">
            <w:pPr>
              <w:autoSpaceDE w:val="0"/>
              <w:autoSpaceDN w:val="0"/>
              <w:adjustRightInd w:val="0"/>
              <w:spacing w:after="0" w:line="240" w:lineRule="auto"/>
              <w:jc w:val="center"/>
              <w:rPr>
                <w:rFonts w:ascii="Times New Roman" w:eastAsia="宋体" w:hAnsi="Times New Roman" w:cs="Times New Roman"/>
                <w:kern w:val="0"/>
                <w:sz w:val="18"/>
                <w:szCs w:val="18"/>
              </w:rPr>
            </w:pPr>
          </w:p>
        </w:tc>
        <w:tc>
          <w:tcPr>
            <w:tcW w:w="1174" w:type="pct"/>
            <w:tcBorders>
              <w:left w:val="nil"/>
              <w:bottom w:val="nil"/>
              <w:right w:val="nil"/>
            </w:tcBorders>
          </w:tcPr>
          <w:p w14:paraId="2B989FEC" w14:textId="77777777" w:rsidR="009F7450" w:rsidRPr="00A32F64" w:rsidRDefault="009F7450" w:rsidP="0063495A">
            <w:pPr>
              <w:autoSpaceDE w:val="0"/>
              <w:autoSpaceDN w:val="0"/>
              <w:adjustRightInd w:val="0"/>
              <w:spacing w:after="0" w:line="240" w:lineRule="auto"/>
              <w:jc w:val="center"/>
              <w:rPr>
                <w:rFonts w:ascii="Times New Roman" w:eastAsia="宋体" w:hAnsi="Times New Roman" w:cs="Times New Roman"/>
                <w:kern w:val="0"/>
                <w:sz w:val="18"/>
                <w:szCs w:val="18"/>
              </w:rPr>
            </w:pPr>
          </w:p>
        </w:tc>
        <w:tc>
          <w:tcPr>
            <w:tcW w:w="1045" w:type="pct"/>
            <w:tcBorders>
              <w:left w:val="nil"/>
              <w:bottom w:val="nil"/>
              <w:right w:val="nil"/>
            </w:tcBorders>
          </w:tcPr>
          <w:p w14:paraId="193BE585" w14:textId="77777777" w:rsidR="009F7450" w:rsidRPr="00A32F64" w:rsidRDefault="009F7450" w:rsidP="0063495A">
            <w:pPr>
              <w:autoSpaceDE w:val="0"/>
              <w:autoSpaceDN w:val="0"/>
              <w:adjustRightInd w:val="0"/>
              <w:spacing w:after="0" w:line="240" w:lineRule="auto"/>
              <w:jc w:val="center"/>
              <w:rPr>
                <w:rFonts w:ascii="Times New Roman" w:eastAsia="宋体" w:hAnsi="Times New Roman" w:cs="Times New Roman"/>
                <w:kern w:val="0"/>
                <w:sz w:val="18"/>
                <w:szCs w:val="18"/>
              </w:rPr>
            </w:pPr>
            <w:r w:rsidRPr="00A32F64">
              <w:rPr>
                <w:rFonts w:ascii="Times New Roman" w:eastAsia="宋体" w:hAnsi="Times New Roman" w:cs="Times New Roman"/>
                <w:kern w:val="0"/>
                <w:sz w:val="18"/>
                <w:szCs w:val="18"/>
              </w:rPr>
              <w:t>（</w:t>
            </w:r>
            <w:r w:rsidRPr="00A32F64">
              <w:rPr>
                <w:rFonts w:ascii="Times New Roman" w:eastAsia="宋体" w:hAnsi="Times New Roman" w:cs="Times New Roman"/>
                <w:kern w:val="0"/>
                <w:sz w:val="18"/>
                <w:szCs w:val="18"/>
              </w:rPr>
              <w:t>0.016</w:t>
            </w:r>
            <w:r w:rsidRPr="00A32F64">
              <w:rPr>
                <w:rFonts w:ascii="Times New Roman" w:eastAsia="宋体" w:hAnsi="Times New Roman" w:cs="Times New Roman"/>
                <w:kern w:val="0"/>
                <w:sz w:val="18"/>
                <w:szCs w:val="18"/>
              </w:rPr>
              <w:t>）</w:t>
            </w:r>
          </w:p>
        </w:tc>
      </w:tr>
      <w:tr w:rsidR="009F7450" w:rsidRPr="00A32F64" w14:paraId="16E3C505" w14:textId="77777777" w:rsidTr="0063495A">
        <w:trPr>
          <w:trHeight w:val="177"/>
          <w:jc w:val="center"/>
        </w:trPr>
        <w:tc>
          <w:tcPr>
            <w:tcW w:w="1724" w:type="pct"/>
            <w:tcBorders>
              <w:left w:val="nil"/>
              <w:right w:val="nil"/>
            </w:tcBorders>
            <w:vAlign w:val="center"/>
          </w:tcPr>
          <w:p w14:paraId="354D9604" w14:textId="77777777" w:rsidR="009F7450" w:rsidRPr="00A32F64" w:rsidRDefault="009F7450" w:rsidP="0063495A">
            <w:pPr>
              <w:autoSpaceDE w:val="0"/>
              <w:autoSpaceDN w:val="0"/>
              <w:adjustRightInd w:val="0"/>
              <w:spacing w:after="0" w:line="240" w:lineRule="auto"/>
              <w:jc w:val="center"/>
              <w:rPr>
                <w:rFonts w:ascii="Times New Roman" w:eastAsia="宋体" w:hAnsi="Times New Roman" w:cs="Times New Roman"/>
                <w:kern w:val="0"/>
                <w:sz w:val="18"/>
                <w:szCs w:val="18"/>
              </w:rPr>
            </w:pPr>
            <w:r w:rsidRPr="00A32F64">
              <w:rPr>
                <w:rFonts w:ascii="Times New Roman" w:eastAsia="宋体" w:hAnsi="Times New Roman" w:cs="Times New Roman"/>
                <w:kern w:val="0"/>
                <w:sz w:val="18"/>
                <w:szCs w:val="18"/>
              </w:rPr>
              <w:t>控制变量</w:t>
            </w:r>
          </w:p>
        </w:tc>
        <w:tc>
          <w:tcPr>
            <w:tcW w:w="1057" w:type="pct"/>
            <w:tcBorders>
              <w:left w:val="nil"/>
              <w:right w:val="nil"/>
            </w:tcBorders>
          </w:tcPr>
          <w:p w14:paraId="7C80EF7E" w14:textId="77777777" w:rsidR="009F7450" w:rsidRPr="00A32F64" w:rsidRDefault="009F7450" w:rsidP="0063495A">
            <w:pPr>
              <w:autoSpaceDE w:val="0"/>
              <w:autoSpaceDN w:val="0"/>
              <w:adjustRightInd w:val="0"/>
              <w:spacing w:after="0" w:line="240" w:lineRule="auto"/>
              <w:jc w:val="center"/>
              <w:rPr>
                <w:rFonts w:ascii="Times New Roman" w:eastAsia="宋体" w:hAnsi="Times New Roman" w:cs="Times New Roman"/>
                <w:kern w:val="0"/>
                <w:sz w:val="18"/>
                <w:szCs w:val="18"/>
              </w:rPr>
            </w:pPr>
            <w:r w:rsidRPr="00A32F64">
              <w:rPr>
                <w:rFonts w:ascii="Times New Roman" w:eastAsia="宋体" w:hAnsi="Times New Roman" w:cs="Times New Roman"/>
                <w:kern w:val="0"/>
                <w:sz w:val="18"/>
                <w:szCs w:val="18"/>
              </w:rPr>
              <w:t>NO</w:t>
            </w:r>
          </w:p>
        </w:tc>
        <w:tc>
          <w:tcPr>
            <w:tcW w:w="1174" w:type="pct"/>
            <w:tcBorders>
              <w:left w:val="nil"/>
              <w:right w:val="nil"/>
            </w:tcBorders>
          </w:tcPr>
          <w:p w14:paraId="79709F05" w14:textId="77777777" w:rsidR="009F7450" w:rsidRPr="00A32F64" w:rsidRDefault="009F7450" w:rsidP="0063495A">
            <w:pPr>
              <w:autoSpaceDE w:val="0"/>
              <w:autoSpaceDN w:val="0"/>
              <w:adjustRightInd w:val="0"/>
              <w:spacing w:after="0" w:line="240" w:lineRule="auto"/>
              <w:jc w:val="center"/>
              <w:rPr>
                <w:rFonts w:ascii="Times New Roman" w:eastAsia="宋体" w:hAnsi="Times New Roman" w:cs="Times New Roman"/>
                <w:kern w:val="0"/>
                <w:sz w:val="18"/>
                <w:szCs w:val="18"/>
              </w:rPr>
            </w:pPr>
            <w:r w:rsidRPr="00A32F64">
              <w:rPr>
                <w:rFonts w:ascii="Times New Roman" w:eastAsia="宋体" w:hAnsi="Times New Roman" w:cs="Times New Roman"/>
                <w:kern w:val="0"/>
                <w:sz w:val="18"/>
                <w:szCs w:val="18"/>
              </w:rPr>
              <w:t>YES</w:t>
            </w:r>
          </w:p>
        </w:tc>
        <w:tc>
          <w:tcPr>
            <w:tcW w:w="1045" w:type="pct"/>
            <w:tcBorders>
              <w:left w:val="nil"/>
              <w:right w:val="nil"/>
            </w:tcBorders>
          </w:tcPr>
          <w:p w14:paraId="70917288" w14:textId="77777777" w:rsidR="009F7450" w:rsidRPr="00A32F64" w:rsidRDefault="009F7450" w:rsidP="0063495A">
            <w:pPr>
              <w:autoSpaceDE w:val="0"/>
              <w:autoSpaceDN w:val="0"/>
              <w:adjustRightInd w:val="0"/>
              <w:spacing w:after="0" w:line="240" w:lineRule="auto"/>
              <w:jc w:val="center"/>
              <w:rPr>
                <w:rFonts w:ascii="Times New Roman" w:eastAsia="宋体" w:hAnsi="Times New Roman" w:cs="Times New Roman"/>
                <w:kern w:val="0"/>
                <w:sz w:val="18"/>
                <w:szCs w:val="18"/>
              </w:rPr>
            </w:pPr>
            <w:r w:rsidRPr="00A32F64">
              <w:rPr>
                <w:rFonts w:ascii="Times New Roman" w:eastAsia="宋体" w:hAnsi="Times New Roman" w:cs="Times New Roman"/>
                <w:kern w:val="0"/>
                <w:sz w:val="18"/>
                <w:szCs w:val="18"/>
              </w:rPr>
              <w:t>YES</w:t>
            </w:r>
          </w:p>
        </w:tc>
      </w:tr>
      <w:tr w:rsidR="009F7450" w:rsidRPr="00A32F64" w14:paraId="7B47DC07" w14:textId="77777777" w:rsidTr="0063495A">
        <w:trPr>
          <w:trHeight w:val="204"/>
          <w:jc w:val="center"/>
        </w:trPr>
        <w:tc>
          <w:tcPr>
            <w:tcW w:w="1724" w:type="pct"/>
            <w:tcBorders>
              <w:left w:val="nil"/>
              <w:bottom w:val="single" w:sz="4" w:space="0" w:color="auto"/>
              <w:right w:val="nil"/>
            </w:tcBorders>
            <w:vAlign w:val="center"/>
          </w:tcPr>
          <w:p w14:paraId="3B09FCCD" w14:textId="77777777" w:rsidR="009F7450" w:rsidRPr="00A32F64" w:rsidRDefault="009F7450" w:rsidP="0063495A">
            <w:pPr>
              <w:autoSpaceDE w:val="0"/>
              <w:autoSpaceDN w:val="0"/>
              <w:adjustRightInd w:val="0"/>
              <w:spacing w:after="0" w:line="240" w:lineRule="auto"/>
              <w:jc w:val="center"/>
              <w:rPr>
                <w:rFonts w:ascii="Times New Roman" w:eastAsia="宋体" w:hAnsi="Times New Roman" w:cs="Times New Roman"/>
                <w:kern w:val="0"/>
                <w:sz w:val="18"/>
                <w:szCs w:val="18"/>
              </w:rPr>
            </w:pPr>
            <w:r w:rsidRPr="00A32F64">
              <w:rPr>
                <w:rFonts w:ascii="Times New Roman" w:eastAsia="宋体" w:hAnsi="Times New Roman" w:cs="Times New Roman"/>
                <w:kern w:val="0"/>
                <w:sz w:val="18"/>
                <w:szCs w:val="18"/>
              </w:rPr>
              <w:t>年份虚拟变量</w:t>
            </w:r>
          </w:p>
        </w:tc>
        <w:tc>
          <w:tcPr>
            <w:tcW w:w="1057" w:type="pct"/>
            <w:tcBorders>
              <w:left w:val="nil"/>
              <w:bottom w:val="single" w:sz="4" w:space="0" w:color="auto"/>
              <w:right w:val="nil"/>
            </w:tcBorders>
          </w:tcPr>
          <w:p w14:paraId="09340FDB" w14:textId="77777777" w:rsidR="009F7450" w:rsidRPr="00A32F64" w:rsidRDefault="009F7450" w:rsidP="0063495A">
            <w:pPr>
              <w:autoSpaceDE w:val="0"/>
              <w:autoSpaceDN w:val="0"/>
              <w:adjustRightInd w:val="0"/>
              <w:spacing w:after="0" w:line="240" w:lineRule="auto"/>
              <w:jc w:val="center"/>
              <w:rPr>
                <w:rFonts w:ascii="Times New Roman" w:eastAsia="宋体" w:hAnsi="Times New Roman" w:cs="Times New Roman"/>
                <w:kern w:val="0"/>
                <w:sz w:val="18"/>
                <w:szCs w:val="18"/>
              </w:rPr>
            </w:pPr>
            <w:r w:rsidRPr="00A32F64">
              <w:rPr>
                <w:rFonts w:ascii="Times New Roman" w:eastAsia="宋体" w:hAnsi="Times New Roman" w:cs="Times New Roman"/>
                <w:kern w:val="0"/>
                <w:sz w:val="18"/>
                <w:szCs w:val="18"/>
              </w:rPr>
              <w:t>NO</w:t>
            </w:r>
          </w:p>
        </w:tc>
        <w:tc>
          <w:tcPr>
            <w:tcW w:w="1174" w:type="pct"/>
            <w:tcBorders>
              <w:left w:val="nil"/>
              <w:bottom w:val="single" w:sz="4" w:space="0" w:color="auto"/>
              <w:right w:val="nil"/>
            </w:tcBorders>
          </w:tcPr>
          <w:p w14:paraId="2D50EDB2" w14:textId="77777777" w:rsidR="009F7450" w:rsidRPr="00A32F64" w:rsidRDefault="009F7450" w:rsidP="0063495A">
            <w:pPr>
              <w:autoSpaceDE w:val="0"/>
              <w:autoSpaceDN w:val="0"/>
              <w:adjustRightInd w:val="0"/>
              <w:spacing w:after="0" w:line="240" w:lineRule="auto"/>
              <w:jc w:val="center"/>
              <w:rPr>
                <w:rFonts w:ascii="Times New Roman" w:eastAsia="宋体" w:hAnsi="Times New Roman" w:cs="Times New Roman"/>
                <w:kern w:val="0"/>
                <w:sz w:val="18"/>
                <w:szCs w:val="18"/>
              </w:rPr>
            </w:pPr>
            <w:r w:rsidRPr="00A32F64">
              <w:rPr>
                <w:rFonts w:ascii="Times New Roman" w:eastAsia="宋体" w:hAnsi="Times New Roman" w:cs="Times New Roman"/>
                <w:kern w:val="0"/>
                <w:sz w:val="18"/>
                <w:szCs w:val="18"/>
              </w:rPr>
              <w:t>NO</w:t>
            </w:r>
          </w:p>
        </w:tc>
        <w:tc>
          <w:tcPr>
            <w:tcW w:w="1045" w:type="pct"/>
            <w:tcBorders>
              <w:left w:val="nil"/>
              <w:bottom w:val="single" w:sz="4" w:space="0" w:color="auto"/>
              <w:right w:val="nil"/>
            </w:tcBorders>
          </w:tcPr>
          <w:p w14:paraId="14BB94CB" w14:textId="77777777" w:rsidR="009F7450" w:rsidRPr="00A32F64" w:rsidRDefault="009F7450" w:rsidP="0063495A">
            <w:pPr>
              <w:autoSpaceDE w:val="0"/>
              <w:autoSpaceDN w:val="0"/>
              <w:adjustRightInd w:val="0"/>
              <w:spacing w:after="0" w:line="240" w:lineRule="auto"/>
              <w:jc w:val="center"/>
              <w:rPr>
                <w:rFonts w:ascii="Times New Roman" w:eastAsia="宋体" w:hAnsi="Times New Roman" w:cs="Times New Roman"/>
                <w:kern w:val="0"/>
                <w:sz w:val="18"/>
                <w:szCs w:val="18"/>
              </w:rPr>
            </w:pPr>
            <w:r w:rsidRPr="00A32F64">
              <w:rPr>
                <w:rFonts w:ascii="Times New Roman" w:eastAsia="宋体" w:hAnsi="Times New Roman" w:cs="Times New Roman"/>
                <w:kern w:val="0"/>
                <w:sz w:val="18"/>
                <w:szCs w:val="18"/>
              </w:rPr>
              <w:t>YES</w:t>
            </w:r>
          </w:p>
        </w:tc>
      </w:tr>
      <w:tr w:rsidR="009F7450" w:rsidRPr="00A32F64" w14:paraId="7E265445" w14:textId="77777777" w:rsidTr="0063495A">
        <w:trPr>
          <w:trHeight w:val="223"/>
          <w:jc w:val="center"/>
        </w:trPr>
        <w:tc>
          <w:tcPr>
            <w:tcW w:w="5000" w:type="pct"/>
            <w:gridSpan w:val="4"/>
            <w:tcBorders>
              <w:top w:val="single" w:sz="4" w:space="0" w:color="auto"/>
              <w:left w:val="nil"/>
              <w:bottom w:val="single" w:sz="4" w:space="0" w:color="auto"/>
              <w:right w:val="nil"/>
            </w:tcBorders>
            <w:vAlign w:val="center"/>
          </w:tcPr>
          <w:p w14:paraId="0ED0DFCC" w14:textId="77777777" w:rsidR="009F7450" w:rsidRPr="00A32F64" w:rsidRDefault="009F7450" w:rsidP="0063495A">
            <w:pPr>
              <w:autoSpaceDE w:val="0"/>
              <w:autoSpaceDN w:val="0"/>
              <w:adjustRightInd w:val="0"/>
              <w:spacing w:after="0" w:line="240" w:lineRule="auto"/>
              <w:rPr>
                <w:rFonts w:ascii="Times New Roman" w:eastAsia="宋体" w:hAnsi="Times New Roman" w:cs="Times New Roman"/>
                <w:kern w:val="0"/>
                <w:sz w:val="18"/>
                <w:szCs w:val="18"/>
              </w:rPr>
            </w:pPr>
            <w:r w:rsidRPr="00A32F64">
              <w:rPr>
                <w:rFonts w:ascii="Times New Roman" w:eastAsia="宋体" w:hAnsi="Times New Roman" w:cs="Times New Roman"/>
                <w:kern w:val="0"/>
                <w:sz w:val="18"/>
                <w:szCs w:val="18"/>
              </w:rPr>
              <w:t xml:space="preserve">Panel B </w:t>
            </w:r>
            <w:r w:rsidRPr="00A32F64">
              <w:rPr>
                <w:rFonts w:ascii="Times New Roman" w:eastAsia="宋体" w:hAnsi="Times New Roman" w:cs="Times New Roman"/>
                <w:kern w:val="0"/>
                <w:sz w:val="18"/>
                <w:szCs w:val="18"/>
              </w:rPr>
              <w:t>模型拟合</w:t>
            </w:r>
          </w:p>
        </w:tc>
      </w:tr>
      <w:tr w:rsidR="009F7450" w:rsidRPr="00A32F64" w14:paraId="54FE756C" w14:textId="77777777" w:rsidTr="0063495A">
        <w:trPr>
          <w:trHeight w:val="223"/>
          <w:jc w:val="center"/>
        </w:trPr>
        <w:tc>
          <w:tcPr>
            <w:tcW w:w="1724" w:type="pct"/>
            <w:tcBorders>
              <w:top w:val="single" w:sz="4" w:space="0" w:color="auto"/>
              <w:left w:val="nil"/>
              <w:bottom w:val="nil"/>
              <w:right w:val="nil"/>
            </w:tcBorders>
            <w:vAlign w:val="center"/>
          </w:tcPr>
          <w:p w14:paraId="1F7BDFFE" w14:textId="77777777" w:rsidR="009F7450" w:rsidRPr="00A32F64" w:rsidRDefault="009F7450" w:rsidP="0063495A">
            <w:pPr>
              <w:autoSpaceDE w:val="0"/>
              <w:autoSpaceDN w:val="0"/>
              <w:adjustRightInd w:val="0"/>
              <w:spacing w:after="0" w:line="240" w:lineRule="auto"/>
              <w:jc w:val="center"/>
              <w:rPr>
                <w:rFonts w:ascii="Times New Roman" w:eastAsia="宋体" w:hAnsi="Times New Roman" w:cs="Times New Roman"/>
                <w:kern w:val="0"/>
                <w:sz w:val="18"/>
                <w:szCs w:val="18"/>
              </w:rPr>
            </w:pPr>
            <w:r w:rsidRPr="00A32F64">
              <w:rPr>
                <w:rFonts w:ascii="Times New Roman" w:eastAsia="宋体" w:hAnsi="Times New Roman" w:cs="Times New Roman"/>
                <w:kern w:val="0"/>
                <w:sz w:val="18"/>
                <w:szCs w:val="18"/>
              </w:rPr>
              <w:t>ICC</w:t>
            </w:r>
          </w:p>
        </w:tc>
        <w:tc>
          <w:tcPr>
            <w:tcW w:w="1057" w:type="pct"/>
            <w:tcBorders>
              <w:top w:val="single" w:sz="4" w:space="0" w:color="auto"/>
              <w:left w:val="nil"/>
              <w:bottom w:val="nil"/>
              <w:right w:val="nil"/>
            </w:tcBorders>
          </w:tcPr>
          <w:p w14:paraId="6E4CCFBD" w14:textId="77777777" w:rsidR="009F7450" w:rsidRPr="00A32F64" w:rsidRDefault="009F7450" w:rsidP="0063495A">
            <w:pPr>
              <w:autoSpaceDE w:val="0"/>
              <w:autoSpaceDN w:val="0"/>
              <w:adjustRightInd w:val="0"/>
              <w:spacing w:after="0" w:line="240" w:lineRule="auto"/>
              <w:jc w:val="center"/>
              <w:rPr>
                <w:rFonts w:ascii="Times New Roman" w:eastAsia="宋体" w:hAnsi="Times New Roman" w:cs="Times New Roman"/>
                <w:kern w:val="0"/>
                <w:sz w:val="18"/>
                <w:szCs w:val="18"/>
              </w:rPr>
            </w:pPr>
            <w:r w:rsidRPr="00A32F64">
              <w:rPr>
                <w:rFonts w:ascii="Times New Roman" w:eastAsia="宋体" w:hAnsi="Times New Roman" w:cs="Times New Roman"/>
                <w:kern w:val="0"/>
                <w:sz w:val="18"/>
                <w:szCs w:val="18"/>
              </w:rPr>
              <w:t>10.80</w:t>
            </w:r>
          </w:p>
        </w:tc>
        <w:tc>
          <w:tcPr>
            <w:tcW w:w="1174" w:type="pct"/>
            <w:tcBorders>
              <w:top w:val="single" w:sz="4" w:space="0" w:color="auto"/>
              <w:left w:val="nil"/>
              <w:bottom w:val="nil"/>
              <w:right w:val="nil"/>
            </w:tcBorders>
            <w:vAlign w:val="center"/>
          </w:tcPr>
          <w:p w14:paraId="13CA75E8" w14:textId="77777777" w:rsidR="009F7450" w:rsidRPr="00A32F64" w:rsidRDefault="009F7450" w:rsidP="0063495A">
            <w:pPr>
              <w:autoSpaceDE w:val="0"/>
              <w:autoSpaceDN w:val="0"/>
              <w:adjustRightInd w:val="0"/>
              <w:spacing w:after="0" w:line="240" w:lineRule="auto"/>
              <w:jc w:val="center"/>
              <w:rPr>
                <w:rFonts w:ascii="Times New Roman" w:eastAsia="宋体" w:hAnsi="Times New Roman" w:cs="Times New Roman"/>
                <w:kern w:val="0"/>
                <w:sz w:val="18"/>
                <w:szCs w:val="18"/>
              </w:rPr>
            </w:pPr>
            <w:r w:rsidRPr="00A32F64">
              <w:rPr>
                <w:rFonts w:ascii="Times New Roman" w:eastAsia="宋体" w:hAnsi="Times New Roman" w:cs="Times New Roman"/>
                <w:kern w:val="0"/>
                <w:sz w:val="18"/>
                <w:szCs w:val="18"/>
              </w:rPr>
              <w:t>10.66</w:t>
            </w:r>
          </w:p>
        </w:tc>
        <w:tc>
          <w:tcPr>
            <w:tcW w:w="1045" w:type="pct"/>
            <w:tcBorders>
              <w:top w:val="single" w:sz="4" w:space="0" w:color="auto"/>
              <w:left w:val="nil"/>
              <w:bottom w:val="nil"/>
              <w:right w:val="nil"/>
            </w:tcBorders>
          </w:tcPr>
          <w:p w14:paraId="5919FCA7" w14:textId="77777777" w:rsidR="009F7450" w:rsidRPr="00A32F64" w:rsidRDefault="009F7450" w:rsidP="0063495A">
            <w:pPr>
              <w:autoSpaceDE w:val="0"/>
              <w:autoSpaceDN w:val="0"/>
              <w:adjustRightInd w:val="0"/>
              <w:spacing w:after="0" w:line="240" w:lineRule="auto"/>
              <w:jc w:val="center"/>
              <w:rPr>
                <w:rFonts w:ascii="Times New Roman" w:eastAsia="宋体" w:hAnsi="Times New Roman" w:cs="Times New Roman"/>
                <w:kern w:val="0"/>
                <w:sz w:val="18"/>
                <w:szCs w:val="18"/>
              </w:rPr>
            </w:pPr>
            <w:r w:rsidRPr="00A32F64">
              <w:rPr>
                <w:rFonts w:ascii="Times New Roman" w:eastAsia="宋体" w:hAnsi="Times New Roman" w:cs="Times New Roman"/>
                <w:kern w:val="0"/>
                <w:sz w:val="18"/>
                <w:szCs w:val="18"/>
              </w:rPr>
              <w:t>7.23</w:t>
            </w:r>
          </w:p>
        </w:tc>
      </w:tr>
      <w:tr w:rsidR="009F7450" w:rsidRPr="00A32F64" w14:paraId="4E7AFB39" w14:textId="77777777" w:rsidTr="0063495A">
        <w:trPr>
          <w:trHeight w:val="223"/>
          <w:jc w:val="center"/>
        </w:trPr>
        <w:tc>
          <w:tcPr>
            <w:tcW w:w="1724" w:type="pct"/>
            <w:tcBorders>
              <w:top w:val="nil"/>
              <w:left w:val="nil"/>
              <w:bottom w:val="single" w:sz="12" w:space="0" w:color="auto"/>
              <w:right w:val="nil"/>
            </w:tcBorders>
            <w:vAlign w:val="center"/>
          </w:tcPr>
          <w:p w14:paraId="40EB9982" w14:textId="77777777" w:rsidR="009F7450" w:rsidRPr="00A32F64" w:rsidRDefault="009F7450" w:rsidP="0063495A">
            <w:pPr>
              <w:autoSpaceDE w:val="0"/>
              <w:autoSpaceDN w:val="0"/>
              <w:adjustRightInd w:val="0"/>
              <w:spacing w:after="0" w:line="240" w:lineRule="auto"/>
              <w:jc w:val="center"/>
              <w:rPr>
                <w:rFonts w:ascii="Times New Roman" w:eastAsia="宋体" w:hAnsi="Times New Roman" w:cs="Times New Roman"/>
                <w:kern w:val="0"/>
                <w:sz w:val="18"/>
                <w:szCs w:val="18"/>
              </w:rPr>
            </w:pPr>
            <w:r w:rsidRPr="00A32F64">
              <w:rPr>
                <w:rFonts w:ascii="Times New Roman" w:eastAsia="宋体" w:hAnsi="Times New Roman" w:cs="Times New Roman"/>
                <w:kern w:val="0"/>
                <w:sz w:val="18"/>
                <w:szCs w:val="18"/>
              </w:rPr>
              <w:t>观测值</w:t>
            </w:r>
          </w:p>
        </w:tc>
        <w:tc>
          <w:tcPr>
            <w:tcW w:w="1057" w:type="pct"/>
            <w:tcBorders>
              <w:top w:val="nil"/>
              <w:left w:val="nil"/>
              <w:bottom w:val="single" w:sz="12" w:space="0" w:color="auto"/>
              <w:right w:val="nil"/>
            </w:tcBorders>
          </w:tcPr>
          <w:p w14:paraId="296CF1EF" w14:textId="77777777" w:rsidR="009F7450" w:rsidRPr="00A32F64" w:rsidRDefault="009F7450" w:rsidP="0063495A">
            <w:pPr>
              <w:autoSpaceDE w:val="0"/>
              <w:autoSpaceDN w:val="0"/>
              <w:adjustRightInd w:val="0"/>
              <w:spacing w:after="0" w:line="240" w:lineRule="auto"/>
              <w:jc w:val="center"/>
              <w:rPr>
                <w:rFonts w:ascii="Times New Roman" w:eastAsia="宋体" w:hAnsi="Times New Roman" w:cs="Times New Roman"/>
                <w:kern w:val="0"/>
                <w:sz w:val="18"/>
                <w:szCs w:val="18"/>
              </w:rPr>
            </w:pPr>
            <w:r w:rsidRPr="00A32F64">
              <w:rPr>
                <w:rFonts w:ascii="Times New Roman" w:eastAsia="宋体" w:hAnsi="Times New Roman" w:cs="Times New Roman"/>
                <w:kern w:val="0"/>
                <w:sz w:val="18"/>
                <w:szCs w:val="18"/>
              </w:rPr>
              <w:t>19171</w:t>
            </w:r>
          </w:p>
        </w:tc>
        <w:tc>
          <w:tcPr>
            <w:tcW w:w="1174" w:type="pct"/>
            <w:tcBorders>
              <w:top w:val="nil"/>
              <w:left w:val="nil"/>
              <w:bottom w:val="single" w:sz="12" w:space="0" w:color="auto"/>
              <w:right w:val="nil"/>
            </w:tcBorders>
          </w:tcPr>
          <w:p w14:paraId="538A3244" w14:textId="77777777" w:rsidR="009F7450" w:rsidRPr="00A32F64" w:rsidRDefault="009F7450" w:rsidP="0063495A">
            <w:pPr>
              <w:autoSpaceDE w:val="0"/>
              <w:autoSpaceDN w:val="0"/>
              <w:adjustRightInd w:val="0"/>
              <w:spacing w:after="0" w:line="240" w:lineRule="auto"/>
              <w:jc w:val="center"/>
              <w:rPr>
                <w:rFonts w:ascii="Times New Roman" w:eastAsia="宋体" w:hAnsi="Times New Roman" w:cs="Times New Roman"/>
                <w:kern w:val="0"/>
                <w:sz w:val="18"/>
                <w:szCs w:val="18"/>
              </w:rPr>
            </w:pPr>
            <w:r w:rsidRPr="00A32F64">
              <w:rPr>
                <w:rFonts w:ascii="Times New Roman" w:eastAsia="宋体" w:hAnsi="Times New Roman" w:cs="Times New Roman"/>
                <w:kern w:val="0"/>
                <w:sz w:val="18"/>
                <w:szCs w:val="18"/>
              </w:rPr>
              <w:t>19171</w:t>
            </w:r>
          </w:p>
        </w:tc>
        <w:tc>
          <w:tcPr>
            <w:tcW w:w="1045" w:type="pct"/>
            <w:tcBorders>
              <w:top w:val="nil"/>
              <w:left w:val="nil"/>
              <w:bottom w:val="single" w:sz="12" w:space="0" w:color="auto"/>
              <w:right w:val="nil"/>
            </w:tcBorders>
          </w:tcPr>
          <w:p w14:paraId="77B74FBD" w14:textId="77777777" w:rsidR="009F7450" w:rsidRPr="00A32F64" w:rsidRDefault="009F7450" w:rsidP="0063495A">
            <w:pPr>
              <w:autoSpaceDE w:val="0"/>
              <w:autoSpaceDN w:val="0"/>
              <w:adjustRightInd w:val="0"/>
              <w:spacing w:after="0" w:line="240" w:lineRule="auto"/>
              <w:jc w:val="center"/>
              <w:rPr>
                <w:rFonts w:ascii="Times New Roman" w:eastAsia="宋体" w:hAnsi="Times New Roman" w:cs="Times New Roman"/>
                <w:kern w:val="0"/>
                <w:sz w:val="18"/>
                <w:szCs w:val="18"/>
              </w:rPr>
            </w:pPr>
            <w:r w:rsidRPr="00A32F64">
              <w:rPr>
                <w:rFonts w:ascii="Times New Roman" w:eastAsia="宋体" w:hAnsi="Times New Roman" w:cs="Times New Roman"/>
                <w:kern w:val="0"/>
                <w:sz w:val="18"/>
                <w:szCs w:val="18"/>
              </w:rPr>
              <w:t>19171</w:t>
            </w:r>
          </w:p>
        </w:tc>
      </w:tr>
    </w:tbl>
    <w:p w14:paraId="60DF61D3" w14:textId="0D8C5336" w:rsidR="007500CB" w:rsidRPr="00F80049" w:rsidRDefault="007500CB" w:rsidP="007500CB">
      <w:pPr>
        <w:spacing w:beforeLines="50" w:before="163" w:after="0" w:line="360" w:lineRule="exact"/>
        <w:jc w:val="both"/>
        <w:rPr>
          <w:rFonts w:ascii="Times New Roman" w:eastAsia="宋体" w:hAnsi="Times New Roman"/>
          <w:sz w:val="21"/>
          <w:szCs w:val="21"/>
        </w:rPr>
      </w:pPr>
      <w:r w:rsidRPr="00F80049">
        <w:rPr>
          <w:rFonts w:ascii="Times New Roman" w:eastAsia="宋体" w:hAnsi="Times New Roman" w:hint="eastAsia"/>
          <w:sz w:val="21"/>
          <w:szCs w:val="21"/>
        </w:rPr>
        <w:t>（</w:t>
      </w:r>
      <w:r w:rsidR="009F7450">
        <w:rPr>
          <w:rFonts w:ascii="Times New Roman" w:eastAsia="宋体" w:hAnsi="Times New Roman" w:hint="eastAsia"/>
          <w:sz w:val="21"/>
          <w:szCs w:val="21"/>
        </w:rPr>
        <w:t>二</w:t>
      </w:r>
      <w:r w:rsidRPr="00F80049">
        <w:rPr>
          <w:rFonts w:ascii="Times New Roman" w:eastAsia="宋体" w:hAnsi="Times New Roman" w:hint="eastAsia"/>
          <w:sz w:val="21"/>
          <w:szCs w:val="21"/>
        </w:rPr>
        <w:t>）内生性</w:t>
      </w:r>
      <w:r w:rsidR="009F7450">
        <w:rPr>
          <w:rFonts w:ascii="Times New Roman" w:eastAsia="宋体" w:hAnsi="Times New Roman" w:hint="eastAsia"/>
          <w:sz w:val="21"/>
          <w:szCs w:val="21"/>
        </w:rPr>
        <w:t>处理</w:t>
      </w:r>
    </w:p>
    <w:p w14:paraId="74B8C00E" w14:textId="77777777" w:rsidR="007500CB" w:rsidRPr="00F80049" w:rsidRDefault="007500CB" w:rsidP="007500CB">
      <w:pPr>
        <w:spacing w:after="0" w:line="360" w:lineRule="exact"/>
        <w:ind w:firstLineChars="200" w:firstLine="402"/>
        <w:jc w:val="both"/>
        <w:rPr>
          <w:rFonts w:ascii="Times New Roman" w:eastAsia="宋体" w:hAnsi="Times New Roman"/>
          <w:sz w:val="21"/>
          <w:szCs w:val="21"/>
        </w:rPr>
      </w:pPr>
      <w:r w:rsidRPr="00F80049">
        <w:rPr>
          <w:rFonts w:ascii="Times New Roman" w:eastAsia="宋体" w:hAnsi="Times New Roman" w:hint="eastAsia"/>
          <w:sz w:val="21"/>
          <w:szCs w:val="21"/>
        </w:rPr>
        <w:t>1</w:t>
      </w:r>
      <w:r w:rsidRPr="00F80049">
        <w:rPr>
          <w:rFonts w:ascii="Times New Roman" w:eastAsia="宋体" w:hAnsi="Times New Roman" w:hint="eastAsia"/>
          <w:sz w:val="21"/>
          <w:szCs w:val="21"/>
        </w:rPr>
        <w:t>．工具变量法。通过对比</w:t>
      </w:r>
      <w:r w:rsidRPr="00F80049">
        <w:rPr>
          <w:rFonts w:ascii="Times New Roman" w:eastAsia="宋体" w:hAnsi="Times New Roman" w:hint="eastAsia"/>
          <w:sz w:val="21"/>
          <w:szCs w:val="21"/>
        </w:rPr>
        <w:t>PITI</w:t>
      </w:r>
      <w:proofErr w:type="gramStart"/>
      <w:r w:rsidRPr="00F80049">
        <w:rPr>
          <w:rFonts w:ascii="Times New Roman" w:eastAsia="宋体" w:hAnsi="Times New Roman" w:hint="eastAsia"/>
          <w:sz w:val="21"/>
          <w:szCs w:val="21"/>
        </w:rPr>
        <w:t>与华证</w:t>
      </w:r>
      <w:proofErr w:type="gramEnd"/>
      <w:r w:rsidRPr="00F80049">
        <w:rPr>
          <w:rFonts w:ascii="Times New Roman" w:eastAsia="宋体" w:hAnsi="Times New Roman" w:hint="eastAsia"/>
          <w:sz w:val="21"/>
          <w:szCs w:val="21"/>
        </w:rPr>
        <w:t>ESG</w:t>
      </w:r>
      <w:r w:rsidRPr="00F80049">
        <w:rPr>
          <w:rFonts w:ascii="Times New Roman" w:eastAsia="宋体" w:hAnsi="Times New Roman" w:hint="eastAsia"/>
          <w:sz w:val="21"/>
          <w:szCs w:val="21"/>
        </w:rPr>
        <w:t>评级体系可见其存在显著差异：前者聚焦企业及环保部门对日常超标、违规记录信息的公示与披露情况（如</w:t>
      </w:r>
      <w:r w:rsidRPr="00F80049">
        <w:rPr>
          <w:rFonts w:ascii="Times New Roman" w:eastAsia="宋体" w:hAnsi="Times New Roman" w:hint="eastAsia"/>
          <w:sz w:val="21"/>
          <w:szCs w:val="21"/>
        </w:rPr>
        <w:t>PITI</w:t>
      </w:r>
      <w:r w:rsidRPr="00F80049">
        <w:rPr>
          <w:rFonts w:ascii="Times New Roman" w:eastAsia="宋体" w:hAnsi="Times New Roman" w:hint="eastAsia"/>
          <w:sz w:val="21"/>
          <w:szCs w:val="21"/>
        </w:rPr>
        <w:t>的“日常超标违规记录发布”维度评价企业是否对环保部门的行政处罚等违规记录信息进行公示）；后者更关注企业在环境、社会、治理三大维度的实际表现（</w:t>
      </w:r>
      <w:proofErr w:type="gramStart"/>
      <w:r w:rsidRPr="00F80049">
        <w:rPr>
          <w:rFonts w:ascii="Times New Roman" w:eastAsia="宋体" w:hAnsi="Times New Roman" w:hint="eastAsia"/>
          <w:sz w:val="21"/>
          <w:szCs w:val="21"/>
        </w:rPr>
        <w:t>如华证</w:t>
      </w:r>
      <w:proofErr w:type="gramEnd"/>
      <w:r w:rsidRPr="00F80049">
        <w:rPr>
          <w:rFonts w:ascii="Times New Roman" w:eastAsia="宋体" w:hAnsi="Times New Roman"/>
          <w:sz w:val="21"/>
          <w:szCs w:val="21"/>
        </w:rPr>
        <w:t>ESG</w:t>
      </w:r>
      <w:r w:rsidRPr="00F80049">
        <w:rPr>
          <w:rFonts w:ascii="Times New Roman" w:eastAsia="宋体" w:hAnsi="Times New Roman" w:hint="eastAsia"/>
          <w:sz w:val="21"/>
          <w:szCs w:val="21"/>
        </w:rPr>
        <w:t>的环境污染维度聚焦于企业实际排放的废水、电子垃圾、有害垃圾数量）。尽管难以全面比对二者的底层指标，但测算侧重点的显著差异大幅降低了因指标部分重合引发双向因果问题的可能性。然而，</w:t>
      </w:r>
      <w:r w:rsidRPr="00F80049">
        <w:rPr>
          <w:rFonts w:ascii="Times New Roman" w:eastAsia="宋体" w:hAnsi="Times New Roman"/>
          <w:sz w:val="21"/>
          <w:szCs w:val="21"/>
        </w:rPr>
        <w:t>本文</w:t>
      </w:r>
      <w:r w:rsidRPr="00F80049">
        <w:rPr>
          <w:rFonts w:ascii="Times New Roman" w:eastAsia="宋体" w:hAnsi="Times New Roman" w:hint="eastAsia"/>
          <w:sz w:val="21"/>
          <w:szCs w:val="21"/>
        </w:rPr>
        <w:t>的</w:t>
      </w:r>
      <w:r w:rsidRPr="00F80049">
        <w:rPr>
          <w:rFonts w:ascii="Times New Roman" w:eastAsia="宋体" w:hAnsi="Times New Roman"/>
          <w:sz w:val="21"/>
          <w:szCs w:val="21"/>
        </w:rPr>
        <w:t>估计结果仍</w:t>
      </w:r>
      <w:r w:rsidRPr="00F80049">
        <w:rPr>
          <w:rFonts w:ascii="Times New Roman" w:eastAsia="宋体" w:hAnsi="Times New Roman" w:hint="eastAsia"/>
          <w:sz w:val="21"/>
          <w:szCs w:val="21"/>
        </w:rPr>
        <w:t>然</w:t>
      </w:r>
      <w:r w:rsidRPr="00F80049">
        <w:rPr>
          <w:rFonts w:ascii="Times New Roman" w:eastAsia="宋体" w:hAnsi="Times New Roman"/>
          <w:sz w:val="21"/>
          <w:szCs w:val="21"/>
        </w:rPr>
        <w:t>可能受</w:t>
      </w:r>
      <w:r w:rsidRPr="00F80049">
        <w:rPr>
          <w:rFonts w:ascii="Times New Roman" w:eastAsia="宋体" w:hAnsi="Times New Roman" w:hint="eastAsia"/>
          <w:sz w:val="21"/>
          <w:szCs w:val="21"/>
        </w:rPr>
        <w:t>到</w:t>
      </w:r>
      <w:r w:rsidRPr="00F80049">
        <w:rPr>
          <w:rFonts w:ascii="Times New Roman" w:eastAsia="宋体" w:hAnsi="Times New Roman"/>
          <w:sz w:val="21"/>
          <w:szCs w:val="21"/>
        </w:rPr>
        <w:t>不可观测</w:t>
      </w:r>
      <w:r w:rsidRPr="00F80049">
        <w:rPr>
          <w:rFonts w:ascii="Times New Roman" w:eastAsia="宋体" w:hAnsi="Times New Roman" w:hint="eastAsia"/>
          <w:sz w:val="21"/>
          <w:szCs w:val="21"/>
        </w:rPr>
        <w:t>的</w:t>
      </w:r>
      <w:r w:rsidRPr="00F80049">
        <w:rPr>
          <w:rFonts w:ascii="Times New Roman" w:eastAsia="宋体" w:hAnsi="Times New Roman"/>
          <w:sz w:val="21"/>
          <w:szCs w:val="21"/>
        </w:rPr>
        <w:t>遗漏变量</w:t>
      </w:r>
      <w:r w:rsidRPr="00F80049">
        <w:rPr>
          <w:rFonts w:ascii="Times New Roman" w:eastAsia="宋体" w:hAnsi="Times New Roman" w:hint="eastAsia"/>
          <w:sz w:val="21"/>
          <w:szCs w:val="21"/>
        </w:rPr>
        <w:t>而</w:t>
      </w:r>
      <w:r w:rsidRPr="00F80049">
        <w:rPr>
          <w:rFonts w:ascii="Times New Roman" w:eastAsia="宋体" w:hAnsi="Times New Roman"/>
          <w:sz w:val="21"/>
          <w:szCs w:val="21"/>
        </w:rPr>
        <w:t>导致的内生性问题干扰</w:t>
      </w:r>
      <w:r w:rsidRPr="00F80049">
        <w:rPr>
          <w:rFonts w:ascii="Times New Roman" w:eastAsia="宋体" w:hAnsi="Times New Roman" w:hint="eastAsia"/>
          <w:sz w:val="21"/>
          <w:szCs w:val="21"/>
        </w:rPr>
        <w:t>。</w:t>
      </w:r>
    </w:p>
    <w:p w14:paraId="6EACC235" w14:textId="509D6A2D" w:rsidR="007500CB" w:rsidRPr="00F80049" w:rsidRDefault="007500CB" w:rsidP="007500CB">
      <w:pPr>
        <w:spacing w:after="0" w:line="360" w:lineRule="exact"/>
        <w:ind w:firstLineChars="200" w:firstLine="402"/>
        <w:jc w:val="both"/>
        <w:rPr>
          <w:rFonts w:ascii="Times New Roman" w:eastAsia="宋体" w:hAnsi="Times New Roman"/>
          <w:sz w:val="21"/>
          <w:szCs w:val="21"/>
        </w:rPr>
      </w:pPr>
      <w:r w:rsidRPr="00F80049">
        <w:rPr>
          <w:rFonts w:ascii="Times New Roman" w:eastAsia="宋体" w:hAnsi="Times New Roman" w:hint="eastAsia"/>
          <w:sz w:val="21"/>
          <w:szCs w:val="21"/>
        </w:rPr>
        <w:t>鉴于此，本文手工搜集了</w:t>
      </w:r>
      <w:bookmarkStart w:id="51" w:name="OLE_LINK39"/>
      <w:r w:rsidRPr="00F80049">
        <w:rPr>
          <w:rFonts w:ascii="Times New Roman" w:eastAsia="宋体" w:hAnsi="Times New Roman" w:hint="eastAsia"/>
          <w:sz w:val="21"/>
          <w:szCs w:val="21"/>
        </w:rPr>
        <w:t>2008</w:t>
      </w:r>
      <w:r w:rsidRPr="00F80049">
        <w:rPr>
          <w:rFonts w:ascii="Times New Roman" w:eastAsia="宋体" w:hAnsi="Times New Roman" w:hint="eastAsia"/>
          <w:sz w:val="21"/>
          <w:szCs w:val="21"/>
        </w:rPr>
        <w:t>年之前各城</w:t>
      </w:r>
      <w:bookmarkEnd w:id="51"/>
      <w:r w:rsidRPr="00F80049">
        <w:rPr>
          <w:rFonts w:ascii="Times New Roman" w:eastAsia="宋体" w:hAnsi="Times New Roman" w:hint="eastAsia"/>
          <w:sz w:val="21"/>
          <w:szCs w:val="21"/>
        </w:rPr>
        <w:t>市</w:t>
      </w:r>
      <w:proofErr w:type="gramStart"/>
      <w:r w:rsidRPr="00F80049">
        <w:rPr>
          <w:rFonts w:ascii="Times New Roman" w:eastAsia="宋体" w:hAnsi="Times New Roman" w:hint="eastAsia"/>
          <w:sz w:val="21"/>
          <w:szCs w:val="21"/>
        </w:rPr>
        <w:t>环保非</w:t>
      </w:r>
      <w:proofErr w:type="gramEnd"/>
      <w:r w:rsidRPr="00F80049">
        <w:rPr>
          <w:rFonts w:ascii="Times New Roman" w:eastAsia="宋体" w:hAnsi="Times New Roman" w:hint="eastAsia"/>
          <w:sz w:val="21"/>
          <w:szCs w:val="21"/>
        </w:rPr>
        <w:t>政府组织的数量，并以</w:t>
      </w:r>
      <w:proofErr w:type="gramStart"/>
      <w:r w:rsidRPr="00F80049">
        <w:rPr>
          <w:rFonts w:ascii="Times New Roman" w:eastAsia="宋体" w:hAnsi="Times New Roman" w:hint="eastAsia"/>
          <w:sz w:val="21"/>
          <w:szCs w:val="21"/>
        </w:rPr>
        <w:t>环保非</w:t>
      </w:r>
      <w:proofErr w:type="gramEnd"/>
      <w:r w:rsidRPr="00F80049">
        <w:rPr>
          <w:rFonts w:ascii="Times New Roman" w:eastAsia="宋体" w:hAnsi="Times New Roman" w:hint="eastAsia"/>
          <w:sz w:val="21"/>
          <w:szCs w:val="21"/>
        </w:rPr>
        <w:t>政府组织数量的对数与全国互联网普及率滞后一期的</w:t>
      </w:r>
      <w:proofErr w:type="gramStart"/>
      <w:r w:rsidRPr="00F80049">
        <w:rPr>
          <w:rFonts w:ascii="Times New Roman" w:eastAsia="宋体" w:hAnsi="Times New Roman" w:hint="eastAsia"/>
          <w:sz w:val="21"/>
          <w:szCs w:val="21"/>
        </w:rPr>
        <w:t>交乘项</w:t>
      </w:r>
      <w:proofErr w:type="gramEnd"/>
      <w:r w:rsidRPr="00F80049">
        <w:rPr>
          <w:rFonts w:ascii="Times New Roman" w:eastAsia="宋体" w:hAnsi="Times New Roman" w:hint="eastAsia"/>
          <w:sz w:val="21"/>
          <w:szCs w:val="21"/>
        </w:rPr>
        <w:t>作为工具变量（</w:t>
      </w:r>
      <w:r w:rsidRPr="00F80049">
        <w:rPr>
          <w:rFonts w:ascii="Times New Roman" w:eastAsia="宋体" w:hAnsi="Times New Roman" w:hint="eastAsia"/>
          <w:i/>
          <w:iCs/>
          <w:sz w:val="21"/>
          <w:szCs w:val="21"/>
        </w:rPr>
        <w:t>ENGO</w:t>
      </w:r>
      <w:r w:rsidRPr="00F80049">
        <w:rPr>
          <w:rFonts w:ascii="Times New Roman" w:eastAsia="宋体" w:hAnsi="Times New Roman" w:hint="eastAsia"/>
          <w:sz w:val="21"/>
          <w:szCs w:val="21"/>
        </w:rPr>
        <w:t>）进行两阶段最小二乘估计（</w:t>
      </w:r>
      <w:r w:rsidRPr="00F80049">
        <w:rPr>
          <w:rFonts w:ascii="Times New Roman" w:eastAsia="宋体" w:hAnsi="Times New Roman" w:hint="eastAsia"/>
          <w:sz w:val="21"/>
          <w:szCs w:val="21"/>
        </w:rPr>
        <w:t>2SLS</w:t>
      </w:r>
      <w:r w:rsidRPr="00F80049">
        <w:rPr>
          <w:rFonts w:ascii="Times New Roman" w:eastAsia="宋体" w:hAnsi="Times New Roman" w:hint="eastAsia"/>
          <w:sz w:val="21"/>
          <w:szCs w:val="21"/>
        </w:rPr>
        <w:t>）。</w:t>
      </w:r>
      <w:r w:rsidRPr="00F80049">
        <w:rPr>
          <w:rFonts w:ascii="Times New Roman" w:eastAsia="宋体" w:hAnsi="Times New Roman"/>
          <w:sz w:val="21"/>
          <w:szCs w:val="21"/>
        </w:rPr>
        <w:t>一方面，一个地区早期</w:t>
      </w:r>
      <w:proofErr w:type="gramStart"/>
      <w:r w:rsidRPr="00F80049">
        <w:rPr>
          <w:rFonts w:ascii="Times New Roman" w:eastAsia="宋体" w:hAnsi="Times New Roman"/>
          <w:sz w:val="21"/>
          <w:szCs w:val="21"/>
        </w:rPr>
        <w:t>环保非</w:t>
      </w:r>
      <w:proofErr w:type="gramEnd"/>
      <w:r w:rsidRPr="00F80049">
        <w:rPr>
          <w:rFonts w:ascii="Times New Roman" w:eastAsia="宋体" w:hAnsi="Times New Roman"/>
          <w:sz w:val="21"/>
          <w:szCs w:val="21"/>
        </w:rPr>
        <w:t>政府组织的数量越多，意味着该地区</w:t>
      </w:r>
      <w:r w:rsidRPr="00F80049">
        <w:rPr>
          <w:rFonts w:ascii="Times New Roman" w:eastAsia="宋体" w:hAnsi="Times New Roman" w:hint="eastAsia"/>
          <w:sz w:val="21"/>
          <w:szCs w:val="21"/>
        </w:rPr>
        <w:t>在</w:t>
      </w:r>
      <w:r w:rsidRPr="00F80049">
        <w:rPr>
          <w:rFonts w:ascii="Times New Roman" w:eastAsia="宋体" w:hAnsi="Times New Roman"/>
          <w:sz w:val="21"/>
          <w:szCs w:val="21"/>
        </w:rPr>
        <w:t>环保意识和公众环境参与度方面具有较</w:t>
      </w:r>
      <w:r w:rsidRPr="00F80049">
        <w:rPr>
          <w:rFonts w:ascii="Times New Roman" w:eastAsia="宋体" w:hAnsi="Times New Roman" w:hint="eastAsia"/>
          <w:sz w:val="21"/>
          <w:szCs w:val="21"/>
        </w:rPr>
        <w:t>好</w:t>
      </w:r>
      <w:r w:rsidRPr="00F80049">
        <w:rPr>
          <w:rFonts w:ascii="Times New Roman" w:eastAsia="宋体" w:hAnsi="Times New Roman"/>
          <w:sz w:val="21"/>
          <w:szCs w:val="21"/>
        </w:rPr>
        <w:t>的基础</w:t>
      </w:r>
      <w:r w:rsidRPr="00F80049">
        <w:rPr>
          <w:rFonts w:ascii="Times New Roman" w:eastAsia="宋体" w:hAnsi="Times New Roman" w:hint="eastAsia"/>
          <w:sz w:val="21"/>
          <w:szCs w:val="21"/>
        </w:rPr>
        <w:t>，这可为环境信息公开奠定重要的社会基础；另一方面，</w:t>
      </w:r>
      <w:r w:rsidRPr="00F80049">
        <w:rPr>
          <w:rFonts w:ascii="Times New Roman" w:eastAsia="宋体" w:hAnsi="Times New Roman"/>
          <w:sz w:val="21"/>
          <w:szCs w:val="21"/>
        </w:rPr>
        <w:t>2008</w:t>
      </w:r>
      <w:r w:rsidRPr="00F80049">
        <w:rPr>
          <w:rFonts w:ascii="Times New Roman" w:eastAsia="宋体" w:hAnsi="Times New Roman"/>
          <w:sz w:val="21"/>
          <w:szCs w:val="21"/>
        </w:rPr>
        <w:t>年之前的地方</w:t>
      </w:r>
      <w:proofErr w:type="gramStart"/>
      <w:r w:rsidRPr="00F80049">
        <w:rPr>
          <w:rFonts w:ascii="Times New Roman" w:eastAsia="宋体" w:hAnsi="Times New Roman"/>
          <w:sz w:val="21"/>
          <w:szCs w:val="21"/>
        </w:rPr>
        <w:t>环保非</w:t>
      </w:r>
      <w:proofErr w:type="gramEnd"/>
      <w:r w:rsidRPr="00F80049">
        <w:rPr>
          <w:rFonts w:ascii="Times New Roman" w:eastAsia="宋体" w:hAnsi="Times New Roman"/>
          <w:sz w:val="21"/>
          <w:szCs w:val="21"/>
        </w:rPr>
        <w:t>政府组织数量是基于历史数据计算得出</w:t>
      </w:r>
      <w:r w:rsidRPr="00F80049">
        <w:rPr>
          <w:rFonts w:ascii="Times New Roman" w:eastAsia="宋体" w:hAnsi="Times New Roman" w:hint="eastAsia"/>
          <w:sz w:val="21"/>
          <w:szCs w:val="21"/>
        </w:rPr>
        <w:t>的</w:t>
      </w:r>
      <w:r w:rsidRPr="00F80049">
        <w:rPr>
          <w:rFonts w:ascii="Times New Roman" w:eastAsia="宋体" w:hAnsi="Times New Roman"/>
          <w:sz w:val="21"/>
          <w:szCs w:val="21"/>
        </w:rPr>
        <w:t>，预期不会直接对当期企业的</w:t>
      </w:r>
      <w:r w:rsidRPr="00F80049">
        <w:rPr>
          <w:rFonts w:ascii="Times New Roman" w:eastAsia="宋体" w:hAnsi="Times New Roman"/>
          <w:sz w:val="21"/>
          <w:szCs w:val="21"/>
        </w:rPr>
        <w:t>ESG</w:t>
      </w:r>
      <w:r w:rsidRPr="00F80049">
        <w:rPr>
          <w:rFonts w:ascii="Times New Roman" w:eastAsia="宋体" w:hAnsi="Times New Roman"/>
          <w:sz w:val="21"/>
          <w:szCs w:val="21"/>
        </w:rPr>
        <w:t>表现产生影响</w:t>
      </w:r>
      <w:r w:rsidRPr="00F80049">
        <w:rPr>
          <w:rFonts w:ascii="Times New Roman" w:eastAsia="宋体" w:hAnsi="Times New Roman" w:hint="eastAsia"/>
          <w:sz w:val="21"/>
          <w:szCs w:val="21"/>
        </w:rPr>
        <w:t>。</w:t>
      </w:r>
      <w:r w:rsidR="00D573E1">
        <w:rPr>
          <w:rFonts w:ascii="Times New Roman" w:eastAsia="宋体" w:hAnsi="Times New Roman" w:hint="eastAsia"/>
          <w:sz w:val="21"/>
          <w:szCs w:val="21"/>
        </w:rPr>
        <w:t>附</w:t>
      </w:r>
      <w:r w:rsidRPr="00F80049">
        <w:rPr>
          <w:rFonts w:ascii="Times New Roman" w:eastAsia="宋体" w:hAnsi="Times New Roman" w:hint="eastAsia"/>
          <w:sz w:val="21"/>
          <w:szCs w:val="21"/>
        </w:rPr>
        <w:t>表</w:t>
      </w:r>
      <w:r w:rsidR="00D573E1">
        <w:rPr>
          <w:rFonts w:ascii="Times New Roman" w:eastAsia="宋体" w:hAnsi="Times New Roman" w:hint="eastAsia"/>
          <w:sz w:val="21"/>
          <w:szCs w:val="21"/>
        </w:rPr>
        <w:t>6</w:t>
      </w:r>
      <w:r w:rsidRPr="00F80049">
        <w:rPr>
          <w:rFonts w:ascii="Times New Roman" w:eastAsia="宋体" w:hAnsi="Times New Roman" w:hint="eastAsia"/>
          <w:sz w:val="21"/>
          <w:szCs w:val="21"/>
        </w:rPr>
        <w:t>第（</w:t>
      </w:r>
      <w:r w:rsidRPr="00F80049">
        <w:rPr>
          <w:rFonts w:ascii="Times New Roman" w:eastAsia="宋体" w:hAnsi="Times New Roman" w:hint="eastAsia"/>
          <w:sz w:val="21"/>
          <w:szCs w:val="21"/>
        </w:rPr>
        <w:t>1</w:t>
      </w:r>
      <w:r w:rsidRPr="00F80049">
        <w:rPr>
          <w:rFonts w:ascii="Times New Roman" w:eastAsia="宋体" w:hAnsi="Times New Roman" w:hint="eastAsia"/>
          <w:sz w:val="21"/>
          <w:szCs w:val="21"/>
        </w:rPr>
        <w:t>）</w:t>
      </w:r>
      <w:r w:rsidRPr="00F80049">
        <w:rPr>
          <w:rFonts w:ascii="Times New Roman" w:eastAsia="宋体" w:hAnsi="Times New Roman" w:hint="eastAsia"/>
          <w:sz w:val="21"/>
          <w:szCs w:val="21"/>
        </w:rPr>
        <w:t>-</w:t>
      </w:r>
      <w:r w:rsidRPr="00F80049">
        <w:rPr>
          <w:rFonts w:ascii="Times New Roman" w:eastAsia="宋体" w:hAnsi="Times New Roman" w:hint="eastAsia"/>
          <w:sz w:val="21"/>
          <w:szCs w:val="21"/>
        </w:rPr>
        <w:t>（</w:t>
      </w:r>
      <w:r w:rsidRPr="00F80049">
        <w:rPr>
          <w:rFonts w:ascii="Times New Roman" w:eastAsia="宋体" w:hAnsi="Times New Roman" w:hint="eastAsia"/>
          <w:sz w:val="21"/>
          <w:szCs w:val="21"/>
        </w:rPr>
        <w:t>2</w:t>
      </w:r>
      <w:r w:rsidRPr="00F80049">
        <w:rPr>
          <w:rFonts w:ascii="Times New Roman" w:eastAsia="宋体" w:hAnsi="Times New Roman" w:hint="eastAsia"/>
          <w:sz w:val="21"/>
          <w:szCs w:val="21"/>
        </w:rPr>
        <w:t>）</w:t>
      </w:r>
      <w:proofErr w:type="gramStart"/>
      <w:r w:rsidRPr="00F80049">
        <w:rPr>
          <w:rFonts w:ascii="Times New Roman" w:eastAsia="宋体" w:hAnsi="Times New Roman" w:hint="eastAsia"/>
          <w:sz w:val="21"/>
          <w:szCs w:val="21"/>
        </w:rPr>
        <w:t>列报告</w:t>
      </w:r>
      <w:proofErr w:type="gramEnd"/>
      <w:r w:rsidRPr="00F80049">
        <w:rPr>
          <w:rFonts w:ascii="Times New Roman" w:eastAsia="宋体" w:hAnsi="Times New Roman" w:hint="eastAsia"/>
          <w:sz w:val="21"/>
          <w:szCs w:val="21"/>
        </w:rPr>
        <w:t>了</w:t>
      </w:r>
      <w:bookmarkStart w:id="52" w:name="OLE_LINK36"/>
      <w:r w:rsidRPr="00F80049">
        <w:rPr>
          <w:rFonts w:ascii="Times New Roman" w:eastAsia="宋体" w:hAnsi="Times New Roman" w:hint="eastAsia"/>
          <w:sz w:val="21"/>
          <w:szCs w:val="21"/>
        </w:rPr>
        <w:t>估计</w:t>
      </w:r>
      <w:bookmarkEnd w:id="52"/>
      <w:r w:rsidRPr="00F80049">
        <w:rPr>
          <w:rFonts w:ascii="Times New Roman" w:eastAsia="宋体" w:hAnsi="Times New Roman" w:hint="eastAsia"/>
          <w:sz w:val="21"/>
          <w:szCs w:val="21"/>
        </w:rPr>
        <w:t>结果。第一阶段结果表明，</w:t>
      </w:r>
      <w:r w:rsidRPr="00F80049">
        <w:rPr>
          <w:rFonts w:ascii="Times New Roman" w:eastAsia="宋体" w:hAnsi="Times New Roman" w:hint="eastAsia"/>
          <w:sz w:val="21"/>
          <w:szCs w:val="21"/>
        </w:rPr>
        <w:t>2008</w:t>
      </w:r>
      <w:r w:rsidRPr="00F80049">
        <w:rPr>
          <w:rFonts w:ascii="Times New Roman" w:eastAsia="宋体" w:hAnsi="Times New Roman" w:hint="eastAsia"/>
          <w:sz w:val="21"/>
          <w:szCs w:val="21"/>
        </w:rPr>
        <w:t>年以前城市</w:t>
      </w:r>
      <w:proofErr w:type="gramStart"/>
      <w:r w:rsidRPr="00F80049">
        <w:rPr>
          <w:rFonts w:ascii="Times New Roman" w:eastAsia="宋体" w:hAnsi="Times New Roman" w:hint="eastAsia"/>
          <w:sz w:val="21"/>
          <w:szCs w:val="21"/>
        </w:rPr>
        <w:t>环保非</w:t>
      </w:r>
      <w:proofErr w:type="gramEnd"/>
      <w:r w:rsidRPr="00F80049">
        <w:rPr>
          <w:rFonts w:ascii="Times New Roman" w:eastAsia="宋体" w:hAnsi="Times New Roman" w:hint="eastAsia"/>
          <w:sz w:val="21"/>
          <w:szCs w:val="21"/>
        </w:rPr>
        <w:t>政府组织数量的增加，确实会显</w:t>
      </w:r>
      <w:bookmarkStart w:id="53" w:name="OLE_LINK37"/>
      <w:r w:rsidRPr="00F80049">
        <w:rPr>
          <w:rFonts w:ascii="Times New Roman" w:eastAsia="宋体" w:hAnsi="Times New Roman" w:hint="eastAsia"/>
          <w:sz w:val="21"/>
          <w:szCs w:val="21"/>
        </w:rPr>
        <w:t>著提升环境信息公开</w:t>
      </w:r>
      <w:bookmarkEnd w:id="53"/>
      <w:r w:rsidRPr="00F80049">
        <w:rPr>
          <w:rFonts w:ascii="Times New Roman" w:eastAsia="宋体" w:hAnsi="Times New Roman" w:hint="eastAsia"/>
          <w:sz w:val="21"/>
          <w:szCs w:val="21"/>
        </w:rPr>
        <w:t>水平；第二阶段结果与基准回归结果保持一致，并且通过了不可识别检验和</w:t>
      </w:r>
      <w:proofErr w:type="gramStart"/>
      <w:r w:rsidRPr="00F80049">
        <w:rPr>
          <w:rFonts w:ascii="Times New Roman" w:eastAsia="宋体" w:hAnsi="Times New Roman" w:hint="eastAsia"/>
          <w:sz w:val="21"/>
          <w:szCs w:val="21"/>
        </w:rPr>
        <w:t>弱工具</w:t>
      </w:r>
      <w:proofErr w:type="gramEnd"/>
      <w:r w:rsidRPr="00F80049">
        <w:rPr>
          <w:rFonts w:ascii="Times New Roman" w:eastAsia="宋体" w:hAnsi="Times New Roman" w:hint="eastAsia"/>
          <w:sz w:val="21"/>
          <w:szCs w:val="21"/>
        </w:rPr>
        <w:t>变量检验（</w:t>
      </w:r>
      <w:proofErr w:type="spellStart"/>
      <w:r w:rsidRPr="00F80049">
        <w:rPr>
          <w:rFonts w:ascii="Times New Roman" w:eastAsia="宋体" w:hAnsi="Times New Roman" w:hint="eastAsia"/>
          <w:sz w:val="21"/>
          <w:szCs w:val="21"/>
        </w:rPr>
        <w:t>Kleibergen</w:t>
      </w:r>
      <w:proofErr w:type="spellEnd"/>
      <w:r w:rsidRPr="00F80049">
        <w:rPr>
          <w:rFonts w:ascii="Times New Roman" w:eastAsia="宋体" w:hAnsi="Times New Roman" w:hint="eastAsia"/>
          <w:sz w:val="21"/>
          <w:szCs w:val="21"/>
        </w:rPr>
        <w:t xml:space="preserve">-Paap </w:t>
      </w:r>
      <w:proofErr w:type="spellStart"/>
      <w:r w:rsidRPr="00F80049">
        <w:rPr>
          <w:rFonts w:ascii="Times New Roman" w:eastAsia="宋体" w:hAnsi="Times New Roman" w:hint="eastAsia"/>
          <w:sz w:val="21"/>
          <w:szCs w:val="21"/>
        </w:rPr>
        <w:t>rk</w:t>
      </w:r>
      <w:proofErr w:type="spellEnd"/>
      <w:r w:rsidRPr="00F80049">
        <w:rPr>
          <w:rFonts w:ascii="Times New Roman" w:eastAsia="宋体" w:hAnsi="Times New Roman" w:hint="eastAsia"/>
          <w:sz w:val="21"/>
          <w:szCs w:val="21"/>
        </w:rPr>
        <w:t xml:space="preserve"> LM</w:t>
      </w:r>
      <w:r w:rsidRPr="00F80049">
        <w:rPr>
          <w:rFonts w:ascii="Times New Roman" w:eastAsia="宋体" w:hAnsi="Times New Roman" w:hint="eastAsia"/>
          <w:sz w:val="21"/>
          <w:szCs w:val="21"/>
        </w:rPr>
        <w:t>统计量在</w:t>
      </w:r>
      <w:r w:rsidRPr="00F80049">
        <w:rPr>
          <w:rFonts w:ascii="Times New Roman" w:eastAsia="宋体" w:hAnsi="Times New Roman" w:hint="eastAsia"/>
          <w:sz w:val="21"/>
          <w:szCs w:val="21"/>
        </w:rPr>
        <w:t>1%</w:t>
      </w:r>
      <w:r w:rsidRPr="00F80049">
        <w:rPr>
          <w:rFonts w:ascii="Times New Roman" w:eastAsia="宋体" w:hAnsi="Times New Roman" w:hint="eastAsia"/>
          <w:sz w:val="21"/>
          <w:szCs w:val="21"/>
        </w:rPr>
        <w:t>的显著性水平下拒绝原假设，且</w:t>
      </w:r>
      <w:proofErr w:type="spellStart"/>
      <w:r w:rsidRPr="00F80049">
        <w:rPr>
          <w:rFonts w:ascii="Times New Roman" w:eastAsia="宋体" w:hAnsi="Times New Roman" w:hint="eastAsia"/>
          <w:sz w:val="21"/>
          <w:szCs w:val="21"/>
        </w:rPr>
        <w:t>Kleibergen</w:t>
      </w:r>
      <w:proofErr w:type="spellEnd"/>
      <w:r w:rsidRPr="00F80049">
        <w:rPr>
          <w:rFonts w:ascii="Times New Roman" w:eastAsia="宋体" w:hAnsi="Times New Roman" w:hint="eastAsia"/>
          <w:sz w:val="21"/>
          <w:szCs w:val="21"/>
        </w:rPr>
        <w:t xml:space="preserve">-Paap Wald </w:t>
      </w:r>
      <w:proofErr w:type="spellStart"/>
      <w:r w:rsidRPr="00F80049">
        <w:rPr>
          <w:rFonts w:ascii="Times New Roman" w:eastAsia="宋体" w:hAnsi="Times New Roman" w:hint="eastAsia"/>
          <w:sz w:val="21"/>
          <w:szCs w:val="21"/>
        </w:rPr>
        <w:t>rk</w:t>
      </w:r>
      <w:proofErr w:type="spellEnd"/>
      <w:r w:rsidRPr="00F80049">
        <w:rPr>
          <w:rFonts w:ascii="Times New Roman" w:eastAsia="宋体" w:hAnsi="Times New Roman" w:hint="eastAsia"/>
          <w:sz w:val="21"/>
          <w:szCs w:val="21"/>
        </w:rPr>
        <w:t xml:space="preserve"> F</w:t>
      </w:r>
      <w:r w:rsidRPr="00F80049">
        <w:rPr>
          <w:rFonts w:ascii="Times New Roman" w:eastAsia="宋体" w:hAnsi="Times New Roman" w:hint="eastAsia"/>
          <w:sz w:val="21"/>
          <w:szCs w:val="21"/>
        </w:rPr>
        <w:t>统计量</w:t>
      </w:r>
      <w:r w:rsidRPr="00F80049">
        <w:rPr>
          <w:rFonts w:ascii="Times New Roman" w:eastAsia="宋体" w:hAnsi="Times New Roman" w:hint="eastAsia"/>
          <w:sz w:val="21"/>
          <w:szCs w:val="21"/>
        </w:rPr>
        <w:t>36.03</w:t>
      </w:r>
      <w:r w:rsidRPr="00F80049">
        <w:rPr>
          <w:rFonts w:ascii="Times New Roman" w:eastAsia="宋体" w:hAnsi="Times New Roman" w:hint="eastAsia"/>
          <w:sz w:val="21"/>
          <w:szCs w:val="21"/>
        </w:rPr>
        <w:t>远大于</w:t>
      </w:r>
      <w:r w:rsidRPr="00F80049">
        <w:rPr>
          <w:rFonts w:ascii="Times New Roman" w:eastAsia="宋体" w:hAnsi="Times New Roman" w:hint="eastAsia"/>
          <w:sz w:val="21"/>
          <w:szCs w:val="21"/>
        </w:rPr>
        <w:t>Stock-Yogo</w:t>
      </w:r>
      <w:r w:rsidRPr="00F80049">
        <w:rPr>
          <w:rFonts w:ascii="Times New Roman" w:eastAsia="宋体" w:hAnsi="Times New Roman" w:hint="eastAsia"/>
          <w:sz w:val="21"/>
          <w:szCs w:val="21"/>
        </w:rPr>
        <w:t>弱识别检验在</w:t>
      </w:r>
      <w:r w:rsidRPr="00F80049">
        <w:rPr>
          <w:rFonts w:ascii="Times New Roman" w:eastAsia="宋体" w:hAnsi="Times New Roman" w:hint="eastAsia"/>
          <w:sz w:val="21"/>
          <w:szCs w:val="21"/>
        </w:rPr>
        <w:t>10%</w:t>
      </w:r>
      <w:r w:rsidRPr="00F80049">
        <w:rPr>
          <w:rFonts w:ascii="Times New Roman" w:eastAsia="宋体" w:hAnsi="Times New Roman" w:hint="eastAsia"/>
          <w:sz w:val="21"/>
          <w:szCs w:val="21"/>
        </w:rPr>
        <w:t>水平下的临界值</w:t>
      </w:r>
      <w:r w:rsidRPr="00F80049">
        <w:rPr>
          <w:rFonts w:ascii="Times New Roman" w:eastAsia="宋体" w:hAnsi="Times New Roman" w:hint="eastAsia"/>
          <w:sz w:val="21"/>
          <w:szCs w:val="21"/>
        </w:rPr>
        <w:t>16.38</w:t>
      </w:r>
      <w:r w:rsidRPr="00F80049">
        <w:rPr>
          <w:rFonts w:ascii="Times New Roman" w:eastAsia="宋体" w:hAnsi="Times New Roman" w:hint="eastAsia"/>
          <w:sz w:val="21"/>
          <w:szCs w:val="21"/>
        </w:rPr>
        <w:t>）。上述结果表明，在控制可能存在的内生性问题后，本文基准回归分析得出的环境信息公开能够显著提升企业</w:t>
      </w:r>
      <w:r w:rsidRPr="00F80049">
        <w:rPr>
          <w:rFonts w:ascii="Times New Roman" w:eastAsia="宋体" w:hAnsi="Times New Roman" w:hint="eastAsia"/>
          <w:sz w:val="21"/>
          <w:szCs w:val="21"/>
        </w:rPr>
        <w:t>ESG</w:t>
      </w:r>
      <w:r w:rsidRPr="00F80049">
        <w:rPr>
          <w:rFonts w:ascii="Times New Roman" w:eastAsia="宋体" w:hAnsi="Times New Roman" w:hint="eastAsia"/>
          <w:sz w:val="21"/>
          <w:szCs w:val="21"/>
        </w:rPr>
        <w:t>表现的结论仍然成立。</w:t>
      </w:r>
    </w:p>
    <w:p w14:paraId="74A36576" w14:textId="0525D136" w:rsidR="007500CB" w:rsidRPr="00F80049" w:rsidRDefault="007500CB" w:rsidP="007500CB">
      <w:pPr>
        <w:spacing w:after="0" w:line="360" w:lineRule="exact"/>
        <w:ind w:firstLineChars="200" w:firstLine="402"/>
        <w:jc w:val="both"/>
        <w:rPr>
          <w:rFonts w:ascii="Times New Roman" w:eastAsia="宋体" w:hAnsi="Times New Roman"/>
          <w:sz w:val="21"/>
          <w:szCs w:val="21"/>
        </w:rPr>
      </w:pPr>
      <w:r w:rsidRPr="00F80049">
        <w:rPr>
          <w:rFonts w:ascii="Times New Roman" w:eastAsia="宋体" w:hAnsi="Times New Roman" w:hint="eastAsia"/>
          <w:sz w:val="21"/>
          <w:szCs w:val="21"/>
        </w:rPr>
        <w:t>2</w:t>
      </w:r>
      <w:r w:rsidRPr="00F80049">
        <w:rPr>
          <w:rFonts w:ascii="Times New Roman" w:eastAsia="宋体" w:hAnsi="Times New Roman" w:hint="eastAsia"/>
          <w:sz w:val="21"/>
          <w:szCs w:val="21"/>
        </w:rPr>
        <w:t>．</w:t>
      </w:r>
      <w:r w:rsidRPr="00F80049">
        <w:rPr>
          <w:rFonts w:ascii="Times New Roman" w:eastAsia="宋体" w:hAnsi="Times New Roman"/>
          <w:sz w:val="21"/>
          <w:szCs w:val="21"/>
        </w:rPr>
        <w:t>Heckman</w:t>
      </w:r>
      <w:r w:rsidRPr="00F80049">
        <w:rPr>
          <w:rFonts w:ascii="Times New Roman" w:eastAsia="宋体" w:hAnsi="Times New Roman" w:hint="eastAsia"/>
          <w:sz w:val="21"/>
          <w:szCs w:val="21"/>
        </w:rPr>
        <w:t>样本选择模型。</w:t>
      </w:r>
      <w:r w:rsidRPr="00F80049">
        <w:rPr>
          <w:rFonts w:ascii="Times New Roman" w:eastAsia="宋体" w:hAnsi="Times New Roman" w:hint="eastAsia"/>
          <w:sz w:val="21"/>
          <w:szCs w:val="21"/>
        </w:rPr>
        <w:t>Heckman</w:t>
      </w:r>
      <w:r w:rsidRPr="00F80049">
        <w:rPr>
          <w:rFonts w:ascii="Times New Roman" w:eastAsia="宋体" w:hAnsi="Times New Roman" w:hint="eastAsia"/>
          <w:sz w:val="21"/>
          <w:szCs w:val="21"/>
        </w:rPr>
        <w:t>样本选择模型是用于解决因样本选择偏误所导致的内生性问题。在本文中，不同机构的</w:t>
      </w:r>
      <w:r w:rsidRPr="00F80049">
        <w:rPr>
          <w:rFonts w:ascii="Times New Roman" w:eastAsia="宋体" w:hAnsi="Times New Roman" w:hint="eastAsia"/>
          <w:sz w:val="21"/>
          <w:szCs w:val="21"/>
        </w:rPr>
        <w:t>ESG</w:t>
      </w:r>
      <w:r w:rsidRPr="00F80049">
        <w:rPr>
          <w:rFonts w:ascii="Times New Roman" w:eastAsia="宋体" w:hAnsi="Times New Roman" w:hint="eastAsia"/>
          <w:sz w:val="21"/>
          <w:szCs w:val="21"/>
        </w:rPr>
        <w:t>评级涵盖企业范围存在差异，可能导致企业</w:t>
      </w:r>
      <w:r w:rsidRPr="00F80049">
        <w:rPr>
          <w:rFonts w:ascii="Times New Roman" w:eastAsia="宋体" w:hAnsi="Times New Roman" w:hint="eastAsia"/>
          <w:sz w:val="21"/>
          <w:szCs w:val="21"/>
        </w:rPr>
        <w:t>ESG</w:t>
      </w:r>
      <w:r w:rsidRPr="00F80049">
        <w:rPr>
          <w:rFonts w:ascii="Times New Roman" w:eastAsia="宋体" w:hAnsi="Times New Roman" w:hint="eastAsia"/>
          <w:sz w:val="21"/>
          <w:szCs w:val="21"/>
        </w:rPr>
        <w:t>评级数</w:t>
      </w:r>
      <w:r w:rsidRPr="00F80049">
        <w:rPr>
          <w:rFonts w:ascii="Times New Roman" w:eastAsia="宋体" w:hAnsi="Times New Roman" w:hint="eastAsia"/>
          <w:sz w:val="21"/>
          <w:szCs w:val="21"/>
        </w:rPr>
        <w:lastRenderedPageBreak/>
        <w:t>据部分缺失，进而产生“样本选择偏差”导致的内生性问题。因此，参考潘玉坤和郭萌萌（</w:t>
      </w:r>
      <w:r w:rsidRPr="00F80049">
        <w:rPr>
          <w:rFonts w:ascii="Times New Roman" w:eastAsia="宋体" w:hAnsi="Times New Roman" w:hint="eastAsia"/>
          <w:sz w:val="21"/>
          <w:szCs w:val="21"/>
        </w:rPr>
        <w:t>2</w:t>
      </w:r>
      <w:r w:rsidRPr="00F80049">
        <w:rPr>
          <w:rFonts w:ascii="Times New Roman" w:eastAsia="宋体" w:hAnsi="Times New Roman"/>
          <w:sz w:val="21"/>
          <w:szCs w:val="21"/>
        </w:rPr>
        <w:t>023</w:t>
      </w:r>
      <w:r w:rsidRPr="00F80049">
        <w:rPr>
          <w:rFonts w:ascii="Times New Roman" w:eastAsia="宋体" w:hAnsi="Times New Roman" w:hint="eastAsia"/>
          <w:sz w:val="21"/>
          <w:szCs w:val="21"/>
        </w:rPr>
        <w:t>）的</w:t>
      </w:r>
      <w:r w:rsidRPr="00F80049">
        <w:rPr>
          <w:rFonts w:ascii="Times New Roman" w:eastAsia="宋体" w:hAnsi="Times New Roman" w:hint="eastAsia"/>
          <w:sz w:val="21"/>
          <w:szCs w:val="21"/>
        </w:rPr>
        <w:t>Heckman</w:t>
      </w:r>
      <w:r w:rsidRPr="00F80049">
        <w:rPr>
          <w:rFonts w:ascii="Times New Roman" w:eastAsia="宋体" w:hAnsi="Times New Roman" w:hint="eastAsia"/>
          <w:sz w:val="21"/>
          <w:szCs w:val="21"/>
        </w:rPr>
        <w:t>两阶段回归思路，本文在第一阶段以企业所在行业获得</w:t>
      </w:r>
      <w:r w:rsidRPr="00F80049">
        <w:rPr>
          <w:rFonts w:ascii="Times New Roman" w:eastAsia="宋体" w:hAnsi="Times New Roman" w:hint="eastAsia"/>
          <w:sz w:val="21"/>
          <w:szCs w:val="21"/>
        </w:rPr>
        <w:t>ESG</w:t>
      </w:r>
      <w:r w:rsidRPr="00F80049">
        <w:rPr>
          <w:rFonts w:ascii="Times New Roman" w:eastAsia="宋体" w:hAnsi="Times New Roman" w:hint="eastAsia"/>
          <w:sz w:val="21"/>
          <w:szCs w:val="21"/>
        </w:rPr>
        <w:t>评级企业的百分比（</w:t>
      </w:r>
      <w:proofErr w:type="spellStart"/>
      <w:r w:rsidRPr="00F80049">
        <w:rPr>
          <w:rFonts w:ascii="Times New Roman" w:eastAsia="宋体" w:hAnsi="Times New Roman"/>
          <w:i/>
          <w:iCs/>
          <w:sz w:val="21"/>
          <w:szCs w:val="21"/>
        </w:rPr>
        <w:t>industry_esg_percentage</w:t>
      </w:r>
      <w:proofErr w:type="spellEnd"/>
      <w:r w:rsidRPr="00F80049">
        <w:rPr>
          <w:rFonts w:ascii="Times New Roman" w:eastAsia="宋体" w:hAnsi="Times New Roman" w:hint="eastAsia"/>
          <w:sz w:val="21"/>
          <w:szCs w:val="21"/>
        </w:rPr>
        <w:t>）作为排他性约束变量，通过建立</w:t>
      </w:r>
      <w:r w:rsidRPr="00F80049">
        <w:rPr>
          <w:rFonts w:ascii="Times New Roman" w:eastAsia="宋体" w:hAnsi="Times New Roman" w:hint="eastAsia"/>
          <w:sz w:val="21"/>
          <w:szCs w:val="21"/>
        </w:rPr>
        <w:t>Probit</w:t>
      </w:r>
      <w:r w:rsidRPr="00F80049">
        <w:rPr>
          <w:rFonts w:ascii="Times New Roman" w:eastAsia="宋体" w:hAnsi="Times New Roman" w:hint="eastAsia"/>
          <w:sz w:val="21"/>
          <w:szCs w:val="21"/>
        </w:rPr>
        <w:t>模型，</w:t>
      </w:r>
      <w:proofErr w:type="gramStart"/>
      <w:r w:rsidRPr="00F80049">
        <w:rPr>
          <w:rFonts w:ascii="Times New Roman" w:eastAsia="宋体" w:hAnsi="Times New Roman" w:hint="eastAsia"/>
          <w:sz w:val="21"/>
          <w:szCs w:val="21"/>
        </w:rPr>
        <w:t>构造逆米尔</w:t>
      </w:r>
      <w:proofErr w:type="gramEnd"/>
      <w:r w:rsidRPr="00F80049">
        <w:rPr>
          <w:rFonts w:ascii="Times New Roman" w:eastAsia="宋体" w:hAnsi="Times New Roman" w:hint="eastAsia"/>
          <w:sz w:val="21"/>
          <w:szCs w:val="21"/>
        </w:rPr>
        <w:t>斯比率（</w:t>
      </w:r>
      <w:r w:rsidRPr="00F80049">
        <w:rPr>
          <w:rFonts w:ascii="Times New Roman" w:eastAsia="宋体" w:hAnsi="Times New Roman" w:hint="eastAsia"/>
          <w:i/>
          <w:iCs/>
          <w:sz w:val="21"/>
          <w:szCs w:val="21"/>
        </w:rPr>
        <w:t>IMR</w:t>
      </w:r>
      <w:r w:rsidRPr="00F80049">
        <w:rPr>
          <w:rFonts w:ascii="Times New Roman" w:eastAsia="宋体" w:hAnsi="Times New Roman" w:hint="eastAsia"/>
          <w:sz w:val="21"/>
          <w:szCs w:val="21"/>
        </w:rPr>
        <w:t>），进而得出企业获得</w:t>
      </w:r>
      <w:r w:rsidRPr="00F80049">
        <w:rPr>
          <w:rFonts w:ascii="Times New Roman" w:eastAsia="宋体" w:hAnsi="Times New Roman" w:hint="eastAsia"/>
          <w:sz w:val="21"/>
          <w:szCs w:val="21"/>
        </w:rPr>
        <w:t>ESG</w:t>
      </w:r>
      <w:r w:rsidRPr="00F80049">
        <w:rPr>
          <w:rFonts w:ascii="Times New Roman" w:eastAsia="宋体" w:hAnsi="Times New Roman" w:hint="eastAsia"/>
          <w:sz w:val="21"/>
          <w:szCs w:val="21"/>
        </w:rPr>
        <w:t>评级的概率；在第二阶段，</w:t>
      </w:r>
      <w:proofErr w:type="gramStart"/>
      <w:r w:rsidRPr="00F80049">
        <w:rPr>
          <w:rFonts w:ascii="Times New Roman" w:eastAsia="宋体" w:hAnsi="Times New Roman" w:hint="eastAsia"/>
          <w:sz w:val="21"/>
          <w:szCs w:val="21"/>
        </w:rPr>
        <w:t>将逆米尔</w:t>
      </w:r>
      <w:proofErr w:type="gramEnd"/>
      <w:r w:rsidRPr="00F80049">
        <w:rPr>
          <w:rFonts w:ascii="Times New Roman" w:eastAsia="宋体" w:hAnsi="Times New Roman" w:hint="eastAsia"/>
          <w:sz w:val="21"/>
          <w:szCs w:val="21"/>
        </w:rPr>
        <w:t>斯比率纳入回归方程，从而控制样本选择偏误带来的影响。</w:t>
      </w:r>
      <w:r w:rsidR="00D573E1">
        <w:rPr>
          <w:rFonts w:ascii="Times New Roman" w:eastAsia="宋体" w:hAnsi="Times New Roman" w:hint="eastAsia"/>
          <w:sz w:val="21"/>
          <w:szCs w:val="21"/>
        </w:rPr>
        <w:t>附</w:t>
      </w:r>
      <w:r w:rsidRPr="00F80049">
        <w:rPr>
          <w:rFonts w:ascii="Times New Roman" w:eastAsia="宋体" w:hAnsi="Times New Roman" w:hint="eastAsia"/>
          <w:sz w:val="21"/>
          <w:szCs w:val="21"/>
        </w:rPr>
        <w:t>表</w:t>
      </w:r>
      <w:r w:rsidR="00D573E1">
        <w:rPr>
          <w:rFonts w:ascii="Times New Roman" w:eastAsia="宋体" w:hAnsi="Times New Roman" w:hint="eastAsia"/>
          <w:sz w:val="21"/>
          <w:szCs w:val="21"/>
        </w:rPr>
        <w:t>6</w:t>
      </w:r>
      <w:r w:rsidRPr="00F80049">
        <w:rPr>
          <w:rFonts w:ascii="Times New Roman" w:eastAsia="宋体" w:hAnsi="Times New Roman" w:hint="eastAsia"/>
          <w:sz w:val="21"/>
          <w:szCs w:val="21"/>
        </w:rPr>
        <w:t>第（</w:t>
      </w:r>
      <w:r w:rsidRPr="00F80049">
        <w:rPr>
          <w:rFonts w:ascii="Times New Roman" w:eastAsia="宋体" w:hAnsi="Times New Roman" w:hint="eastAsia"/>
          <w:sz w:val="21"/>
          <w:szCs w:val="21"/>
        </w:rPr>
        <w:t>3</w:t>
      </w:r>
      <w:r w:rsidRPr="00F80049">
        <w:rPr>
          <w:rFonts w:ascii="Times New Roman" w:eastAsia="宋体" w:hAnsi="Times New Roman" w:hint="eastAsia"/>
          <w:sz w:val="21"/>
          <w:szCs w:val="21"/>
        </w:rPr>
        <w:t>）</w:t>
      </w:r>
      <w:proofErr w:type="gramStart"/>
      <w:r w:rsidRPr="00F80049">
        <w:rPr>
          <w:rFonts w:ascii="Times New Roman" w:eastAsia="宋体" w:hAnsi="Times New Roman" w:hint="eastAsia"/>
          <w:sz w:val="21"/>
          <w:szCs w:val="21"/>
        </w:rPr>
        <w:t>列报告</w:t>
      </w:r>
      <w:proofErr w:type="gramEnd"/>
      <w:r w:rsidRPr="00F80049">
        <w:rPr>
          <w:rFonts w:ascii="Times New Roman" w:eastAsia="宋体" w:hAnsi="Times New Roman" w:hint="eastAsia"/>
          <w:sz w:val="21"/>
          <w:szCs w:val="21"/>
        </w:rPr>
        <w:t>的第一阶段结果显示，企业所在行业获得</w:t>
      </w:r>
      <w:r w:rsidRPr="00F80049">
        <w:rPr>
          <w:rFonts w:ascii="Times New Roman" w:eastAsia="宋体" w:hAnsi="Times New Roman" w:hint="eastAsia"/>
          <w:sz w:val="21"/>
          <w:szCs w:val="21"/>
        </w:rPr>
        <w:t>ESG</w:t>
      </w:r>
      <w:r w:rsidRPr="00F80049">
        <w:rPr>
          <w:rFonts w:ascii="Times New Roman" w:eastAsia="宋体" w:hAnsi="Times New Roman" w:hint="eastAsia"/>
          <w:sz w:val="21"/>
          <w:szCs w:val="21"/>
        </w:rPr>
        <w:t>评级的百分比能够提升企业获得</w:t>
      </w:r>
      <w:r w:rsidRPr="00F80049">
        <w:rPr>
          <w:rFonts w:ascii="Times New Roman" w:eastAsia="宋体" w:hAnsi="Times New Roman" w:hint="eastAsia"/>
          <w:sz w:val="21"/>
          <w:szCs w:val="21"/>
        </w:rPr>
        <w:t>ESG</w:t>
      </w:r>
      <w:r w:rsidRPr="00F80049">
        <w:rPr>
          <w:rFonts w:ascii="Times New Roman" w:eastAsia="宋体" w:hAnsi="Times New Roman" w:hint="eastAsia"/>
          <w:sz w:val="21"/>
          <w:szCs w:val="21"/>
        </w:rPr>
        <w:t>评级的概率；由</w:t>
      </w:r>
      <w:r w:rsidR="00D573E1">
        <w:rPr>
          <w:rFonts w:ascii="Times New Roman" w:eastAsia="宋体" w:hAnsi="Times New Roman" w:hint="eastAsia"/>
          <w:sz w:val="21"/>
          <w:szCs w:val="21"/>
        </w:rPr>
        <w:t>附表</w:t>
      </w:r>
      <w:r w:rsidR="00D573E1">
        <w:rPr>
          <w:rFonts w:ascii="Times New Roman" w:eastAsia="宋体" w:hAnsi="Times New Roman" w:hint="eastAsia"/>
          <w:sz w:val="21"/>
          <w:szCs w:val="21"/>
        </w:rPr>
        <w:t>6</w:t>
      </w:r>
      <w:r w:rsidRPr="00F80049">
        <w:rPr>
          <w:rFonts w:ascii="Times New Roman" w:eastAsia="宋体" w:hAnsi="Times New Roman" w:hint="eastAsia"/>
          <w:sz w:val="21"/>
          <w:szCs w:val="21"/>
        </w:rPr>
        <w:t>第（</w:t>
      </w:r>
      <w:r w:rsidRPr="00F80049">
        <w:rPr>
          <w:rFonts w:ascii="Times New Roman" w:eastAsia="宋体" w:hAnsi="Times New Roman" w:hint="eastAsia"/>
          <w:sz w:val="21"/>
          <w:szCs w:val="21"/>
        </w:rPr>
        <w:t>4</w:t>
      </w:r>
      <w:r w:rsidRPr="00F80049">
        <w:rPr>
          <w:rFonts w:ascii="Times New Roman" w:eastAsia="宋体" w:hAnsi="Times New Roman" w:hint="eastAsia"/>
          <w:sz w:val="21"/>
          <w:szCs w:val="21"/>
        </w:rPr>
        <w:t>）</w:t>
      </w:r>
      <w:proofErr w:type="gramStart"/>
      <w:r w:rsidRPr="00F80049">
        <w:rPr>
          <w:rFonts w:ascii="Times New Roman" w:eastAsia="宋体" w:hAnsi="Times New Roman" w:hint="eastAsia"/>
          <w:sz w:val="21"/>
          <w:szCs w:val="21"/>
        </w:rPr>
        <w:t>列报告</w:t>
      </w:r>
      <w:proofErr w:type="gramEnd"/>
      <w:r w:rsidRPr="00F80049">
        <w:rPr>
          <w:rFonts w:ascii="Times New Roman" w:eastAsia="宋体" w:hAnsi="Times New Roman" w:hint="eastAsia"/>
          <w:sz w:val="21"/>
          <w:szCs w:val="21"/>
        </w:rPr>
        <w:t>的第二阶段结果可知，</w:t>
      </w:r>
      <w:proofErr w:type="gramStart"/>
      <w:r w:rsidRPr="00F80049">
        <w:rPr>
          <w:rFonts w:ascii="Times New Roman" w:eastAsia="宋体" w:hAnsi="Times New Roman" w:hint="eastAsia"/>
          <w:sz w:val="21"/>
          <w:szCs w:val="21"/>
        </w:rPr>
        <w:t>逆米尔</w:t>
      </w:r>
      <w:proofErr w:type="gramEnd"/>
      <w:r w:rsidRPr="00F80049">
        <w:rPr>
          <w:rFonts w:ascii="Times New Roman" w:eastAsia="宋体" w:hAnsi="Times New Roman" w:hint="eastAsia"/>
          <w:sz w:val="21"/>
          <w:szCs w:val="21"/>
        </w:rPr>
        <w:t>斯比率显著为正，表明样本选择偏差问题确实存在。但在控制了选择偏差后，环境信息公开仍可显著提升企业</w:t>
      </w:r>
      <w:r w:rsidRPr="00F80049">
        <w:rPr>
          <w:rFonts w:ascii="Times New Roman" w:eastAsia="宋体" w:hAnsi="Times New Roman" w:hint="eastAsia"/>
          <w:sz w:val="21"/>
          <w:szCs w:val="21"/>
        </w:rPr>
        <w:t>ESG</w:t>
      </w:r>
      <w:r w:rsidRPr="00F80049">
        <w:rPr>
          <w:rFonts w:ascii="Times New Roman" w:eastAsia="宋体" w:hAnsi="Times New Roman" w:hint="eastAsia"/>
          <w:sz w:val="21"/>
          <w:szCs w:val="21"/>
        </w:rPr>
        <w:t>表现，这表明基准回归结果是稳健的。</w:t>
      </w:r>
    </w:p>
    <w:p w14:paraId="3B784399" w14:textId="55416026" w:rsidR="007500CB" w:rsidRDefault="007500CB" w:rsidP="007500CB">
      <w:pPr>
        <w:spacing w:after="0" w:line="360" w:lineRule="exact"/>
        <w:ind w:firstLineChars="200" w:firstLine="402"/>
        <w:jc w:val="both"/>
        <w:rPr>
          <w:rFonts w:ascii="Times New Roman" w:eastAsia="宋体" w:hAnsi="Times New Roman"/>
          <w:sz w:val="21"/>
          <w:szCs w:val="21"/>
        </w:rPr>
      </w:pPr>
      <w:r w:rsidRPr="00F80049">
        <w:rPr>
          <w:rFonts w:ascii="Times New Roman" w:eastAsia="宋体" w:hAnsi="Times New Roman" w:hint="eastAsia"/>
          <w:sz w:val="21"/>
          <w:szCs w:val="21"/>
        </w:rPr>
        <w:t>3</w:t>
      </w:r>
      <w:r w:rsidRPr="00F80049">
        <w:rPr>
          <w:rFonts w:ascii="Times New Roman" w:eastAsia="宋体" w:hAnsi="Times New Roman" w:hint="eastAsia"/>
          <w:sz w:val="21"/>
          <w:szCs w:val="21"/>
        </w:rPr>
        <w:t>．</w:t>
      </w:r>
      <w:r w:rsidRPr="00F80049">
        <w:rPr>
          <w:rFonts w:ascii="Times New Roman" w:eastAsia="宋体" w:hAnsi="Times New Roman" w:hint="eastAsia"/>
          <w:sz w:val="21"/>
          <w:szCs w:val="21"/>
        </w:rPr>
        <w:t>IV-Heckman</w:t>
      </w:r>
      <w:r w:rsidRPr="00F80049">
        <w:rPr>
          <w:rFonts w:ascii="Times New Roman" w:eastAsia="宋体" w:hAnsi="Times New Roman" w:hint="eastAsia"/>
          <w:sz w:val="21"/>
          <w:szCs w:val="21"/>
        </w:rPr>
        <w:t>两阶段模型。进一步地，为同时应对样本选择偏误和双向因果问题，本文结合上述两种内生性问题的处理思路，采用</w:t>
      </w:r>
      <w:r w:rsidRPr="00F80049">
        <w:rPr>
          <w:rFonts w:ascii="Times New Roman" w:eastAsia="宋体" w:hAnsi="Times New Roman" w:hint="eastAsia"/>
          <w:sz w:val="21"/>
          <w:szCs w:val="21"/>
        </w:rPr>
        <w:t>IV</w:t>
      </w:r>
      <w:r w:rsidRPr="00F80049">
        <w:rPr>
          <w:rFonts w:ascii="Times New Roman" w:eastAsia="宋体" w:hAnsi="Times New Roman"/>
          <w:sz w:val="21"/>
          <w:szCs w:val="21"/>
        </w:rPr>
        <w:t>-Heckman</w:t>
      </w:r>
      <w:r w:rsidRPr="00F80049">
        <w:rPr>
          <w:rFonts w:ascii="Times New Roman" w:eastAsia="宋体" w:hAnsi="Times New Roman" w:hint="eastAsia"/>
          <w:sz w:val="21"/>
          <w:szCs w:val="21"/>
        </w:rPr>
        <w:t>两阶段模型进一步处理内生性问题。具体而言，在进行</w:t>
      </w:r>
      <w:r w:rsidRPr="00F80049">
        <w:rPr>
          <w:rFonts w:ascii="Times New Roman" w:eastAsia="宋体" w:hAnsi="Times New Roman"/>
          <w:sz w:val="21"/>
          <w:szCs w:val="21"/>
        </w:rPr>
        <w:t>Heckman</w:t>
      </w:r>
      <w:r w:rsidRPr="00F80049">
        <w:rPr>
          <w:rFonts w:ascii="Times New Roman" w:eastAsia="宋体" w:hAnsi="Times New Roman" w:hint="eastAsia"/>
          <w:sz w:val="21"/>
          <w:szCs w:val="21"/>
        </w:rPr>
        <w:t>两阶段回归前，借助工具变量回归的第一阶段得到环境信息公开的拟合值（</w:t>
      </w:r>
      <m:oMath>
        <m:acc>
          <m:accPr>
            <m:ctrlPr>
              <w:rPr>
                <w:rFonts w:ascii="Cambria Math" w:eastAsia="宋体" w:hAnsi="Cambria Math"/>
                <w:i/>
                <w:sz w:val="21"/>
                <w:szCs w:val="21"/>
              </w:rPr>
            </m:ctrlPr>
          </m:accPr>
          <m:e>
            <m:r>
              <w:rPr>
                <w:rFonts w:ascii="Cambria Math" w:eastAsia="宋体" w:hAnsi="Cambria Math" w:hint="eastAsia"/>
                <w:sz w:val="21"/>
                <w:szCs w:val="21"/>
              </w:rPr>
              <m:t>PITI</m:t>
            </m:r>
          </m:e>
        </m:acc>
      </m:oMath>
      <w:r w:rsidRPr="00F80049">
        <w:rPr>
          <w:rFonts w:ascii="Times New Roman" w:eastAsia="宋体" w:hAnsi="Times New Roman" w:hint="eastAsia"/>
          <w:sz w:val="21"/>
          <w:szCs w:val="21"/>
        </w:rPr>
        <w:t>），并以</w:t>
      </w:r>
      <m:oMath>
        <m:acc>
          <m:accPr>
            <m:ctrlPr>
              <w:rPr>
                <w:rFonts w:ascii="Cambria Math" w:eastAsia="宋体" w:hAnsi="Cambria Math"/>
                <w:i/>
                <w:sz w:val="21"/>
                <w:szCs w:val="21"/>
              </w:rPr>
            </m:ctrlPr>
          </m:accPr>
          <m:e>
            <m:r>
              <w:rPr>
                <w:rFonts w:ascii="Cambria Math" w:eastAsia="宋体" w:hAnsi="Cambria Math" w:hint="eastAsia"/>
                <w:sz w:val="21"/>
                <w:szCs w:val="21"/>
              </w:rPr>
              <m:t>PITI</m:t>
            </m:r>
          </m:e>
        </m:acc>
      </m:oMath>
      <w:r w:rsidRPr="00F80049">
        <w:rPr>
          <w:rFonts w:ascii="Times New Roman" w:eastAsia="宋体" w:hAnsi="Times New Roman" w:hint="eastAsia"/>
          <w:sz w:val="21"/>
          <w:szCs w:val="21"/>
        </w:rPr>
        <w:t>代替真实的</w:t>
      </w:r>
      <w:r w:rsidRPr="00F80049">
        <w:rPr>
          <w:rFonts w:ascii="Times New Roman" w:eastAsia="宋体" w:hAnsi="Times New Roman" w:hint="eastAsia"/>
          <w:i/>
          <w:iCs/>
          <w:sz w:val="21"/>
          <w:szCs w:val="21"/>
        </w:rPr>
        <w:t>PITI</w:t>
      </w:r>
      <w:r w:rsidRPr="00F80049">
        <w:rPr>
          <w:rFonts w:ascii="Times New Roman" w:eastAsia="宋体" w:hAnsi="Times New Roman" w:hint="eastAsia"/>
          <w:sz w:val="21"/>
          <w:szCs w:val="21"/>
        </w:rPr>
        <w:t>进行</w:t>
      </w:r>
      <w:r w:rsidRPr="00F80049">
        <w:rPr>
          <w:rFonts w:ascii="Times New Roman" w:eastAsia="宋体" w:hAnsi="Times New Roman"/>
          <w:sz w:val="21"/>
          <w:szCs w:val="21"/>
        </w:rPr>
        <w:t>Heckman</w:t>
      </w:r>
      <w:r w:rsidRPr="00F80049">
        <w:rPr>
          <w:rFonts w:ascii="Times New Roman" w:eastAsia="宋体" w:hAnsi="Times New Roman" w:hint="eastAsia"/>
          <w:sz w:val="21"/>
          <w:szCs w:val="21"/>
        </w:rPr>
        <w:t>两阶段回归。</w:t>
      </w:r>
      <w:r w:rsidR="00D573E1">
        <w:rPr>
          <w:rFonts w:ascii="Times New Roman" w:eastAsia="宋体" w:hAnsi="Times New Roman" w:hint="eastAsia"/>
          <w:sz w:val="21"/>
          <w:szCs w:val="21"/>
        </w:rPr>
        <w:t>附表</w:t>
      </w:r>
      <w:r w:rsidR="00D573E1">
        <w:rPr>
          <w:rFonts w:ascii="Times New Roman" w:eastAsia="宋体" w:hAnsi="Times New Roman" w:hint="eastAsia"/>
          <w:sz w:val="21"/>
          <w:szCs w:val="21"/>
        </w:rPr>
        <w:t>6</w:t>
      </w:r>
      <w:r w:rsidRPr="00F80049">
        <w:rPr>
          <w:rFonts w:ascii="Times New Roman" w:eastAsia="宋体" w:hAnsi="Times New Roman" w:hint="eastAsia"/>
          <w:sz w:val="21"/>
          <w:szCs w:val="21"/>
        </w:rPr>
        <w:t>第（</w:t>
      </w:r>
      <w:r w:rsidRPr="00F80049">
        <w:rPr>
          <w:rFonts w:ascii="Times New Roman" w:eastAsia="宋体" w:hAnsi="Times New Roman" w:hint="eastAsia"/>
          <w:sz w:val="21"/>
          <w:szCs w:val="21"/>
        </w:rPr>
        <w:t>5</w:t>
      </w:r>
      <w:r w:rsidRPr="00F80049">
        <w:rPr>
          <w:rFonts w:ascii="Times New Roman" w:eastAsia="宋体" w:hAnsi="Times New Roman" w:hint="eastAsia"/>
          <w:sz w:val="21"/>
          <w:szCs w:val="21"/>
        </w:rPr>
        <w:t>）</w:t>
      </w:r>
      <w:proofErr w:type="gramStart"/>
      <w:r w:rsidRPr="00F80049">
        <w:rPr>
          <w:rFonts w:ascii="Times New Roman" w:eastAsia="宋体" w:hAnsi="Times New Roman" w:hint="eastAsia"/>
          <w:sz w:val="21"/>
          <w:szCs w:val="21"/>
        </w:rPr>
        <w:t>列报告</w:t>
      </w:r>
      <w:proofErr w:type="gramEnd"/>
      <w:r w:rsidRPr="00F80049">
        <w:rPr>
          <w:rFonts w:ascii="Times New Roman" w:eastAsia="宋体" w:hAnsi="Times New Roman" w:hint="eastAsia"/>
          <w:sz w:val="21"/>
          <w:szCs w:val="21"/>
        </w:rPr>
        <w:t>的结果表明，基准回归结果依然稳健。</w:t>
      </w:r>
    </w:p>
    <w:p w14:paraId="447DBC8E" w14:textId="77777777" w:rsidR="00D573E1" w:rsidRPr="00F80049" w:rsidRDefault="00D573E1" w:rsidP="00D573E1">
      <w:pPr>
        <w:spacing w:beforeLines="50" w:before="163" w:after="0" w:line="240" w:lineRule="auto"/>
        <w:jc w:val="center"/>
        <w:rPr>
          <w:rFonts w:ascii="Times New Roman" w:eastAsia="黑体" w:hAnsi="Times New Roman"/>
          <w:sz w:val="18"/>
          <w:szCs w:val="18"/>
        </w:rPr>
      </w:pPr>
      <w:bookmarkStart w:id="54" w:name="_Hlk202032118"/>
      <w:r>
        <w:rPr>
          <w:rFonts w:ascii="Times New Roman" w:eastAsia="黑体" w:hAnsi="Times New Roman" w:cs="Times New Roman" w:hint="eastAsia"/>
          <w:sz w:val="18"/>
          <w:szCs w:val="18"/>
        </w:rPr>
        <w:t>附</w:t>
      </w:r>
      <w:r w:rsidRPr="00F80049">
        <w:rPr>
          <w:rFonts w:ascii="Times New Roman" w:eastAsia="黑体" w:hAnsi="Times New Roman" w:cs="Times New Roman"/>
          <w:sz w:val="18"/>
          <w:szCs w:val="18"/>
        </w:rPr>
        <w:t>表</w:t>
      </w:r>
      <w:r>
        <w:rPr>
          <w:rFonts w:ascii="Times New Roman" w:eastAsia="黑体" w:hAnsi="Times New Roman" w:cs="Times New Roman" w:hint="eastAsia"/>
          <w:sz w:val="18"/>
          <w:szCs w:val="18"/>
        </w:rPr>
        <w:t>6</w:t>
      </w:r>
      <w:r w:rsidRPr="00F80049">
        <w:rPr>
          <w:rFonts w:ascii="Times New Roman" w:eastAsia="黑体" w:hAnsi="Times New Roman" w:cs="Times New Roman"/>
          <w:sz w:val="18"/>
          <w:szCs w:val="18"/>
        </w:rPr>
        <w:t xml:space="preserve"> </w:t>
      </w:r>
      <w:r w:rsidRPr="00F80049">
        <w:rPr>
          <w:rFonts w:ascii="Times New Roman" w:eastAsia="黑体" w:hAnsi="Times New Roman" w:cs="Times New Roman" w:hint="eastAsia"/>
          <w:sz w:val="18"/>
          <w:szCs w:val="18"/>
        </w:rPr>
        <w:t>控制</w:t>
      </w:r>
      <w:r w:rsidRPr="00F80049">
        <w:rPr>
          <w:rFonts w:ascii="Times New Roman" w:eastAsia="黑体" w:hAnsi="Times New Roman" w:cs="Times New Roman"/>
          <w:sz w:val="18"/>
          <w:szCs w:val="18"/>
        </w:rPr>
        <w:t>内生</w:t>
      </w:r>
      <w:r w:rsidRPr="00F80049">
        <w:rPr>
          <w:rFonts w:ascii="Times New Roman" w:eastAsia="黑体" w:hAnsi="Times New Roman" w:hint="eastAsia"/>
          <w:sz w:val="18"/>
          <w:szCs w:val="18"/>
        </w:rPr>
        <w:t>性问题后的结果</w:t>
      </w:r>
    </w:p>
    <w:tbl>
      <w:tblPr>
        <w:tblW w:w="8931" w:type="dxa"/>
        <w:jc w:val="center"/>
        <w:tblLayout w:type="fixed"/>
        <w:tblCellMar>
          <w:left w:w="75" w:type="dxa"/>
          <w:right w:w="75" w:type="dxa"/>
        </w:tblCellMar>
        <w:tblLook w:val="0000" w:firstRow="0" w:lastRow="0" w:firstColumn="0" w:lastColumn="0" w:noHBand="0" w:noVBand="0"/>
      </w:tblPr>
      <w:tblGrid>
        <w:gridCol w:w="2483"/>
        <w:gridCol w:w="1061"/>
        <w:gridCol w:w="992"/>
        <w:gridCol w:w="1134"/>
        <w:gridCol w:w="992"/>
        <w:gridCol w:w="1135"/>
        <w:gridCol w:w="1134"/>
      </w:tblGrid>
      <w:tr w:rsidR="00D573E1" w:rsidRPr="00F80049" w14:paraId="3F4C5425" w14:textId="77777777" w:rsidTr="0063495A">
        <w:trPr>
          <w:trHeight w:val="356"/>
          <w:jc w:val="center"/>
        </w:trPr>
        <w:tc>
          <w:tcPr>
            <w:tcW w:w="2483" w:type="dxa"/>
            <w:vMerge w:val="restart"/>
            <w:tcBorders>
              <w:top w:val="single" w:sz="12" w:space="0" w:color="auto"/>
            </w:tcBorders>
            <w:vAlign w:val="center"/>
          </w:tcPr>
          <w:p w14:paraId="26B77E10" w14:textId="77777777" w:rsidR="00D573E1" w:rsidRPr="00F80049" w:rsidRDefault="00D573E1" w:rsidP="0063495A">
            <w:pPr>
              <w:autoSpaceDE w:val="0"/>
              <w:autoSpaceDN w:val="0"/>
              <w:adjustRightInd w:val="0"/>
              <w:spacing w:after="0" w:line="240" w:lineRule="auto"/>
              <w:jc w:val="center"/>
              <w:rPr>
                <w:rFonts w:ascii="仿宋" w:eastAsia="仿宋" w:hAnsi="仿宋" w:cs="Times New Roman" w:hint="eastAsia"/>
                <w:kern w:val="0"/>
                <w:sz w:val="18"/>
                <w:szCs w:val="18"/>
              </w:rPr>
            </w:pPr>
            <w:r w:rsidRPr="00F80049">
              <w:rPr>
                <w:rFonts w:ascii="Times New Roman" w:eastAsia="宋体" w:hAnsi="Times New Roman" w:cs="Times New Roman" w:hint="eastAsia"/>
                <w:kern w:val="0"/>
                <w:sz w:val="18"/>
                <w:szCs w:val="18"/>
              </w:rPr>
              <w:t>变量</w:t>
            </w:r>
          </w:p>
        </w:tc>
        <w:tc>
          <w:tcPr>
            <w:tcW w:w="2053" w:type="dxa"/>
            <w:gridSpan w:val="2"/>
            <w:tcBorders>
              <w:top w:val="single" w:sz="12" w:space="0" w:color="auto"/>
            </w:tcBorders>
            <w:vAlign w:val="center"/>
          </w:tcPr>
          <w:p w14:paraId="686BE38F" w14:textId="77777777" w:rsidR="00D573E1" w:rsidRPr="00F80049" w:rsidRDefault="00D573E1" w:rsidP="0063495A">
            <w:pPr>
              <w:autoSpaceDE w:val="0"/>
              <w:autoSpaceDN w:val="0"/>
              <w:adjustRightInd w:val="0"/>
              <w:spacing w:after="0" w:line="240" w:lineRule="auto"/>
              <w:jc w:val="center"/>
              <w:rPr>
                <w:rFonts w:ascii="Times New Roman" w:eastAsia="宋体" w:hAnsi="Times New Roman" w:cs="Times New Roman"/>
                <w:kern w:val="0"/>
                <w:sz w:val="18"/>
                <w:szCs w:val="18"/>
              </w:rPr>
            </w:pPr>
            <w:r w:rsidRPr="00F80049">
              <w:rPr>
                <w:rFonts w:ascii="Times New Roman" w:eastAsia="宋体" w:hAnsi="Times New Roman" w:cs="Times New Roman" w:hint="eastAsia"/>
                <w:kern w:val="0"/>
                <w:sz w:val="18"/>
                <w:szCs w:val="18"/>
              </w:rPr>
              <w:t>工具变量法</w:t>
            </w:r>
          </w:p>
        </w:tc>
        <w:tc>
          <w:tcPr>
            <w:tcW w:w="2126" w:type="dxa"/>
            <w:gridSpan w:val="2"/>
            <w:tcBorders>
              <w:top w:val="single" w:sz="12" w:space="0" w:color="auto"/>
            </w:tcBorders>
            <w:vAlign w:val="center"/>
          </w:tcPr>
          <w:p w14:paraId="0E05C430" w14:textId="77777777" w:rsidR="00D573E1" w:rsidRPr="00F80049" w:rsidRDefault="00D573E1" w:rsidP="0063495A">
            <w:pPr>
              <w:autoSpaceDE w:val="0"/>
              <w:autoSpaceDN w:val="0"/>
              <w:adjustRightInd w:val="0"/>
              <w:spacing w:after="0" w:line="240" w:lineRule="auto"/>
              <w:jc w:val="center"/>
              <w:rPr>
                <w:rFonts w:ascii="仿宋" w:eastAsia="仿宋" w:hAnsi="仿宋" w:cs="Times New Roman" w:hint="eastAsia"/>
                <w:kern w:val="0"/>
                <w:sz w:val="18"/>
                <w:szCs w:val="18"/>
              </w:rPr>
            </w:pPr>
            <w:r w:rsidRPr="00F80049">
              <w:rPr>
                <w:rFonts w:ascii="Times New Roman" w:eastAsia="宋体" w:hAnsi="Times New Roman" w:cs="Times New Roman"/>
                <w:kern w:val="0"/>
                <w:sz w:val="18"/>
                <w:szCs w:val="18"/>
              </w:rPr>
              <w:t>Heckman</w:t>
            </w:r>
            <w:r w:rsidRPr="00F80049">
              <w:rPr>
                <w:rFonts w:ascii="Times New Roman" w:eastAsia="宋体" w:hAnsi="Times New Roman" w:cs="Times New Roman" w:hint="eastAsia"/>
                <w:kern w:val="0"/>
                <w:sz w:val="18"/>
                <w:szCs w:val="18"/>
              </w:rPr>
              <w:t>两阶段模型</w:t>
            </w:r>
          </w:p>
        </w:tc>
        <w:tc>
          <w:tcPr>
            <w:tcW w:w="1135" w:type="dxa"/>
            <w:tcBorders>
              <w:top w:val="single" w:sz="12" w:space="0" w:color="auto"/>
            </w:tcBorders>
            <w:vAlign w:val="center"/>
          </w:tcPr>
          <w:p w14:paraId="0E4413BF" w14:textId="77777777" w:rsidR="00D573E1" w:rsidRPr="00F80049" w:rsidRDefault="00D573E1" w:rsidP="0063495A">
            <w:pPr>
              <w:autoSpaceDE w:val="0"/>
              <w:autoSpaceDN w:val="0"/>
              <w:adjustRightInd w:val="0"/>
              <w:spacing w:after="0" w:line="240" w:lineRule="auto"/>
              <w:jc w:val="center"/>
              <w:rPr>
                <w:rFonts w:ascii="Times New Roman" w:eastAsia="宋体" w:hAnsi="Times New Roman" w:cs="Times New Roman"/>
                <w:kern w:val="0"/>
                <w:sz w:val="18"/>
                <w:szCs w:val="18"/>
              </w:rPr>
            </w:pPr>
            <w:r w:rsidRPr="00F80049">
              <w:rPr>
                <w:rFonts w:ascii="Times New Roman" w:eastAsia="宋体" w:hAnsi="Times New Roman" w:cs="Times New Roman"/>
                <w:kern w:val="0"/>
                <w:sz w:val="18"/>
                <w:szCs w:val="18"/>
              </w:rPr>
              <w:t>IV-Heckman</w:t>
            </w:r>
            <w:r w:rsidRPr="00F80049">
              <w:rPr>
                <w:rFonts w:ascii="Times New Roman" w:eastAsia="宋体" w:hAnsi="Times New Roman" w:cs="Times New Roman" w:hint="eastAsia"/>
                <w:kern w:val="0"/>
                <w:sz w:val="18"/>
                <w:szCs w:val="18"/>
              </w:rPr>
              <w:t>两阶段模型</w:t>
            </w:r>
          </w:p>
        </w:tc>
        <w:tc>
          <w:tcPr>
            <w:tcW w:w="1134" w:type="dxa"/>
            <w:tcBorders>
              <w:top w:val="single" w:sz="12" w:space="0" w:color="auto"/>
            </w:tcBorders>
            <w:vAlign w:val="center"/>
          </w:tcPr>
          <w:p w14:paraId="64B6439A" w14:textId="77777777" w:rsidR="00D573E1" w:rsidRPr="00F80049" w:rsidRDefault="00D573E1" w:rsidP="0063495A">
            <w:pPr>
              <w:autoSpaceDE w:val="0"/>
              <w:autoSpaceDN w:val="0"/>
              <w:adjustRightInd w:val="0"/>
              <w:spacing w:after="0" w:line="240" w:lineRule="auto"/>
              <w:jc w:val="center"/>
              <w:rPr>
                <w:rFonts w:ascii="Times New Roman" w:eastAsia="宋体" w:hAnsi="Times New Roman" w:cs="Times New Roman"/>
                <w:kern w:val="0"/>
                <w:sz w:val="18"/>
                <w:szCs w:val="18"/>
              </w:rPr>
            </w:pPr>
            <w:r w:rsidRPr="00F80049">
              <w:rPr>
                <w:rFonts w:ascii="Times New Roman" w:eastAsia="宋体" w:hAnsi="Times New Roman" w:cs="Times New Roman" w:hint="eastAsia"/>
                <w:kern w:val="0"/>
                <w:sz w:val="18"/>
                <w:szCs w:val="18"/>
              </w:rPr>
              <w:t>双重差分法</w:t>
            </w:r>
          </w:p>
        </w:tc>
      </w:tr>
      <w:tr w:rsidR="00D573E1" w:rsidRPr="00F80049" w14:paraId="6B1D2933" w14:textId="77777777" w:rsidTr="0063495A">
        <w:trPr>
          <w:trHeight w:val="356"/>
          <w:jc w:val="center"/>
        </w:trPr>
        <w:tc>
          <w:tcPr>
            <w:tcW w:w="2483" w:type="dxa"/>
            <w:vMerge/>
            <w:vAlign w:val="center"/>
          </w:tcPr>
          <w:p w14:paraId="6E44EA2D" w14:textId="77777777" w:rsidR="00D573E1" w:rsidRPr="00F80049" w:rsidRDefault="00D573E1" w:rsidP="0063495A">
            <w:pPr>
              <w:autoSpaceDE w:val="0"/>
              <w:autoSpaceDN w:val="0"/>
              <w:adjustRightInd w:val="0"/>
              <w:spacing w:after="0" w:line="240" w:lineRule="auto"/>
              <w:jc w:val="center"/>
              <w:rPr>
                <w:rFonts w:ascii="Times New Roman" w:eastAsia="宋体" w:hAnsi="Times New Roman" w:cs="Times New Roman"/>
                <w:kern w:val="0"/>
                <w:sz w:val="18"/>
                <w:szCs w:val="18"/>
              </w:rPr>
            </w:pPr>
          </w:p>
        </w:tc>
        <w:tc>
          <w:tcPr>
            <w:tcW w:w="1061" w:type="dxa"/>
            <w:vAlign w:val="center"/>
          </w:tcPr>
          <w:p w14:paraId="64D8BF46" w14:textId="77777777" w:rsidR="00D573E1" w:rsidRPr="00F80049" w:rsidRDefault="00D573E1" w:rsidP="0063495A">
            <w:pPr>
              <w:autoSpaceDE w:val="0"/>
              <w:autoSpaceDN w:val="0"/>
              <w:adjustRightInd w:val="0"/>
              <w:spacing w:after="0" w:line="240" w:lineRule="auto"/>
              <w:jc w:val="center"/>
              <w:rPr>
                <w:rFonts w:ascii="Times New Roman" w:eastAsia="宋体" w:hAnsi="Times New Roman" w:cs="Times New Roman"/>
                <w:kern w:val="0"/>
                <w:sz w:val="18"/>
                <w:szCs w:val="18"/>
              </w:rPr>
            </w:pPr>
            <w:r w:rsidRPr="00F80049">
              <w:rPr>
                <w:rFonts w:ascii="Times New Roman" w:eastAsia="宋体" w:hAnsi="Times New Roman" w:cs="Times New Roman" w:hint="eastAsia"/>
                <w:kern w:val="0"/>
                <w:sz w:val="18"/>
                <w:szCs w:val="18"/>
              </w:rPr>
              <w:t>（</w:t>
            </w:r>
            <w:r w:rsidRPr="00F80049">
              <w:rPr>
                <w:rFonts w:ascii="Times New Roman" w:eastAsia="宋体" w:hAnsi="Times New Roman" w:cs="Times New Roman" w:hint="eastAsia"/>
                <w:kern w:val="0"/>
                <w:sz w:val="18"/>
                <w:szCs w:val="18"/>
              </w:rPr>
              <w:t>1</w:t>
            </w:r>
            <w:r w:rsidRPr="00F80049">
              <w:rPr>
                <w:rFonts w:ascii="Times New Roman" w:eastAsia="宋体" w:hAnsi="Times New Roman" w:cs="Times New Roman" w:hint="eastAsia"/>
                <w:kern w:val="0"/>
                <w:sz w:val="18"/>
                <w:szCs w:val="18"/>
              </w:rPr>
              <w:t>）</w:t>
            </w:r>
          </w:p>
        </w:tc>
        <w:tc>
          <w:tcPr>
            <w:tcW w:w="992" w:type="dxa"/>
            <w:vAlign w:val="center"/>
          </w:tcPr>
          <w:p w14:paraId="6A2ED53E" w14:textId="77777777" w:rsidR="00D573E1" w:rsidRPr="00F80049" w:rsidRDefault="00D573E1" w:rsidP="0063495A">
            <w:pPr>
              <w:autoSpaceDE w:val="0"/>
              <w:autoSpaceDN w:val="0"/>
              <w:adjustRightInd w:val="0"/>
              <w:spacing w:after="0" w:line="240" w:lineRule="auto"/>
              <w:jc w:val="center"/>
              <w:rPr>
                <w:rFonts w:ascii="Times New Roman" w:eastAsia="宋体" w:hAnsi="Times New Roman" w:cs="Times New Roman"/>
                <w:kern w:val="0"/>
                <w:sz w:val="18"/>
                <w:szCs w:val="18"/>
              </w:rPr>
            </w:pPr>
            <w:r w:rsidRPr="00F80049">
              <w:rPr>
                <w:rFonts w:ascii="Times New Roman" w:eastAsia="宋体" w:hAnsi="Times New Roman" w:cs="Times New Roman" w:hint="eastAsia"/>
                <w:kern w:val="0"/>
                <w:sz w:val="18"/>
                <w:szCs w:val="18"/>
              </w:rPr>
              <w:t>（</w:t>
            </w:r>
            <w:r w:rsidRPr="00F80049">
              <w:rPr>
                <w:rFonts w:ascii="Times New Roman" w:eastAsia="宋体" w:hAnsi="Times New Roman" w:cs="Times New Roman" w:hint="eastAsia"/>
                <w:kern w:val="0"/>
                <w:sz w:val="18"/>
                <w:szCs w:val="18"/>
              </w:rPr>
              <w:t>2</w:t>
            </w:r>
            <w:r w:rsidRPr="00F80049">
              <w:rPr>
                <w:rFonts w:ascii="Times New Roman" w:eastAsia="宋体" w:hAnsi="Times New Roman" w:cs="Times New Roman" w:hint="eastAsia"/>
                <w:kern w:val="0"/>
                <w:sz w:val="18"/>
                <w:szCs w:val="18"/>
              </w:rPr>
              <w:t>）</w:t>
            </w:r>
          </w:p>
        </w:tc>
        <w:tc>
          <w:tcPr>
            <w:tcW w:w="1134" w:type="dxa"/>
            <w:vAlign w:val="center"/>
          </w:tcPr>
          <w:p w14:paraId="21B78C2F" w14:textId="77777777" w:rsidR="00D573E1" w:rsidRPr="00F80049" w:rsidRDefault="00D573E1" w:rsidP="0063495A">
            <w:pPr>
              <w:autoSpaceDE w:val="0"/>
              <w:autoSpaceDN w:val="0"/>
              <w:adjustRightInd w:val="0"/>
              <w:spacing w:after="0" w:line="240" w:lineRule="auto"/>
              <w:jc w:val="center"/>
              <w:rPr>
                <w:rFonts w:ascii="Times New Roman" w:eastAsia="宋体" w:hAnsi="Times New Roman" w:cs="Times New Roman"/>
                <w:kern w:val="0"/>
                <w:sz w:val="18"/>
                <w:szCs w:val="18"/>
              </w:rPr>
            </w:pPr>
            <w:r w:rsidRPr="00F80049">
              <w:rPr>
                <w:rFonts w:ascii="Times New Roman" w:eastAsia="宋体" w:hAnsi="Times New Roman" w:cs="Times New Roman" w:hint="eastAsia"/>
                <w:kern w:val="0"/>
                <w:sz w:val="18"/>
                <w:szCs w:val="18"/>
              </w:rPr>
              <w:t>（</w:t>
            </w:r>
            <w:r w:rsidRPr="00F80049">
              <w:rPr>
                <w:rFonts w:ascii="Times New Roman" w:eastAsia="宋体" w:hAnsi="Times New Roman" w:cs="Times New Roman" w:hint="eastAsia"/>
                <w:kern w:val="0"/>
                <w:sz w:val="18"/>
                <w:szCs w:val="18"/>
              </w:rPr>
              <w:t>3</w:t>
            </w:r>
            <w:r w:rsidRPr="00F80049">
              <w:rPr>
                <w:rFonts w:ascii="Times New Roman" w:eastAsia="宋体" w:hAnsi="Times New Roman" w:cs="Times New Roman" w:hint="eastAsia"/>
                <w:kern w:val="0"/>
                <w:sz w:val="18"/>
                <w:szCs w:val="18"/>
              </w:rPr>
              <w:t>）</w:t>
            </w:r>
          </w:p>
        </w:tc>
        <w:tc>
          <w:tcPr>
            <w:tcW w:w="992" w:type="dxa"/>
            <w:vAlign w:val="center"/>
          </w:tcPr>
          <w:p w14:paraId="1989A6B1" w14:textId="77777777" w:rsidR="00D573E1" w:rsidRPr="00F80049" w:rsidRDefault="00D573E1" w:rsidP="0063495A">
            <w:pPr>
              <w:autoSpaceDE w:val="0"/>
              <w:autoSpaceDN w:val="0"/>
              <w:adjustRightInd w:val="0"/>
              <w:spacing w:after="0" w:line="240" w:lineRule="auto"/>
              <w:jc w:val="center"/>
              <w:rPr>
                <w:rFonts w:ascii="Times New Roman" w:eastAsia="宋体" w:hAnsi="Times New Roman" w:cs="Times New Roman"/>
                <w:kern w:val="0"/>
                <w:sz w:val="18"/>
                <w:szCs w:val="18"/>
              </w:rPr>
            </w:pPr>
            <w:r w:rsidRPr="00F80049">
              <w:rPr>
                <w:rFonts w:ascii="Times New Roman" w:eastAsia="宋体" w:hAnsi="Times New Roman" w:cs="Times New Roman" w:hint="eastAsia"/>
                <w:kern w:val="0"/>
                <w:sz w:val="18"/>
                <w:szCs w:val="18"/>
              </w:rPr>
              <w:t>（</w:t>
            </w:r>
            <w:r w:rsidRPr="00F80049">
              <w:rPr>
                <w:rFonts w:ascii="Times New Roman" w:eastAsia="宋体" w:hAnsi="Times New Roman" w:cs="Times New Roman" w:hint="eastAsia"/>
                <w:kern w:val="0"/>
                <w:sz w:val="18"/>
                <w:szCs w:val="18"/>
              </w:rPr>
              <w:t>4</w:t>
            </w:r>
            <w:r w:rsidRPr="00F80049">
              <w:rPr>
                <w:rFonts w:ascii="Times New Roman" w:eastAsia="宋体" w:hAnsi="Times New Roman" w:cs="Times New Roman" w:hint="eastAsia"/>
                <w:kern w:val="0"/>
                <w:sz w:val="18"/>
                <w:szCs w:val="18"/>
              </w:rPr>
              <w:t>）</w:t>
            </w:r>
          </w:p>
        </w:tc>
        <w:tc>
          <w:tcPr>
            <w:tcW w:w="1135" w:type="dxa"/>
            <w:vAlign w:val="center"/>
          </w:tcPr>
          <w:p w14:paraId="50CC8FF1" w14:textId="77777777" w:rsidR="00D573E1" w:rsidRPr="00F80049" w:rsidRDefault="00D573E1" w:rsidP="0063495A">
            <w:pPr>
              <w:autoSpaceDE w:val="0"/>
              <w:autoSpaceDN w:val="0"/>
              <w:adjustRightInd w:val="0"/>
              <w:spacing w:after="0" w:line="240" w:lineRule="auto"/>
              <w:jc w:val="center"/>
              <w:rPr>
                <w:rFonts w:ascii="Times New Roman" w:eastAsia="宋体" w:hAnsi="Times New Roman" w:cs="Times New Roman"/>
                <w:kern w:val="0"/>
                <w:sz w:val="18"/>
                <w:szCs w:val="18"/>
              </w:rPr>
            </w:pPr>
            <w:r w:rsidRPr="00F80049">
              <w:rPr>
                <w:rFonts w:ascii="Times New Roman" w:eastAsia="宋体" w:hAnsi="Times New Roman" w:cs="Times New Roman" w:hint="eastAsia"/>
                <w:kern w:val="0"/>
                <w:sz w:val="18"/>
                <w:szCs w:val="18"/>
              </w:rPr>
              <w:t>（</w:t>
            </w:r>
            <w:r w:rsidRPr="00F80049">
              <w:rPr>
                <w:rFonts w:ascii="Times New Roman" w:eastAsia="宋体" w:hAnsi="Times New Roman" w:cs="Times New Roman" w:hint="eastAsia"/>
                <w:kern w:val="0"/>
                <w:sz w:val="18"/>
                <w:szCs w:val="18"/>
              </w:rPr>
              <w:t>5</w:t>
            </w:r>
            <w:r w:rsidRPr="00F80049">
              <w:rPr>
                <w:rFonts w:ascii="Times New Roman" w:eastAsia="宋体" w:hAnsi="Times New Roman" w:cs="Times New Roman" w:hint="eastAsia"/>
                <w:kern w:val="0"/>
                <w:sz w:val="18"/>
                <w:szCs w:val="18"/>
              </w:rPr>
              <w:t>）</w:t>
            </w:r>
          </w:p>
        </w:tc>
        <w:tc>
          <w:tcPr>
            <w:tcW w:w="1134" w:type="dxa"/>
            <w:vAlign w:val="center"/>
          </w:tcPr>
          <w:p w14:paraId="52BB00DE" w14:textId="77777777" w:rsidR="00D573E1" w:rsidRPr="00F80049" w:rsidRDefault="00D573E1" w:rsidP="0063495A">
            <w:pPr>
              <w:autoSpaceDE w:val="0"/>
              <w:autoSpaceDN w:val="0"/>
              <w:adjustRightInd w:val="0"/>
              <w:spacing w:after="0" w:line="240" w:lineRule="auto"/>
              <w:jc w:val="center"/>
              <w:rPr>
                <w:rFonts w:ascii="Times New Roman" w:eastAsia="宋体" w:hAnsi="Times New Roman" w:cs="Times New Roman"/>
                <w:kern w:val="0"/>
                <w:sz w:val="18"/>
                <w:szCs w:val="18"/>
              </w:rPr>
            </w:pPr>
            <w:r w:rsidRPr="00F80049">
              <w:rPr>
                <w:rFonts w:ascii="Times New Roman" w:eastAsia="宋体" w:hAnsi="Times New Roman" w:cs="Times New Roman" w:hint="eastAsia"/>
                <w:kern w:val="0"/>
                <w:sz w:val="18"/>
                <w:szCs w:val="18"/>
              </w:rPr>
              <w:t>（</w:t>
            </w:r>
            <w:r w:rsidRPr="00F80049">
              <w:rPr>
                <w:rFonts w:ascii="Times New Roman" w:eastAsia="宋体" w:hAnsi="Times New Roman" w:cs="Times New Roman" w:hint="eastAsia"/>
                <w:kern w:val="0"/>
                <w:sz w:val="18"/>
                <w:szCs w:val="18"/>
              </w:rPr>
              <w:t>6</w:t>
            </w:r>
            <w:r w:rsidRPr="00F80049">
              <w:rPr>
                <w:rFonts w:ascii="Times New Roman" w:eastAsia="宋体" w:hAnsi="Times New Roman" w:cs="Times New Roman" w:hint="eastAsia"/>
                <w:kern w:val="0"/>
                <w:sz w:val="18"/>
                <w:szCs w:val="18"/>
              </w:rPr>
              <w:t>）</w:t>
            </w:r>
          </w:p>
        </w:tc>
      </w:tr>
      <w:tr w:rsidR="00D573E1" w:rsidRPr="00F80049" w14:paraId="6EF382B6" w14:textId="77777777" w:rsidTr="0063495A">
        <w:trPr>
          <w:trHeight w:val="356"/>
          <w:jc w:val="center"/>
        </w:trPr>
        <w:tc>
          <w:tcPr>
            <w:tcW w:w="2483" w:type="dxa"/>
            <w:vMerge/>
            <w:tcBorders>
              <w:bottom w:val="single" w:sz="4" w:space="0" w:color="auto"/>
            </w:tcBorders>
            <w:vAlign w:val="center"/>
          </w:tcPr>
          <w:p w14:paraId="58C28096" w14:textId="77777777" w:rsidR="00D573E1" w:rsidRPr="00F80049" w:rsidRDefault="00D573E1" w:rsidP="0063495A">
            <w:pPr>
              <w:autoSpaceDE w:val="0"/>
              <w:autoSpaceDN w:val="0"/>
              <w:adjustRightInd w:val="0"/>
              <w:spacing w:after="0" w:line="240" w:lineRule="auto"/>
              <w:jc w:val="center"/>
              <w:rPr>
                <w:rFonts w:ascii="仿宋" w:eastAsia="仿宋" w:hAnsi="仿宋" w:cs="Times New Roman" w:hint="eastAsia"/>
                <w:kern w:val="0"/>
                <w:sz w:val="18"/>
                <w:szCs w:val="18"/>
              </w:rPr>
            </w:pPr>
          </w:p>
        </w:tc>
        <w:tc>
          <w:tcPr>
            <w:tcW w:w="1061" w:type="dxa"/>
            <w:tcBorders>
              <w:bottom w:val="single" w:sz="4" w:space="0" w:color="auto"/>
            </w:tcBorders>
            <w:vAlign w:val="center"/>
          </w:tcPr>
          <w:p w14:paraId="38CBEC75" w14:textId="77777777" w:rsidR="00D573E1" w:rsidRPr="00F80049" w:rsidRDefault="00D573E1" w:rsidP="0063495A">
            <w:pPr>
              <w:autoSpaceDE w:val="0"/>
              <w:autoSpaceDN w:val="0"/>
              <w:adjustRightInd w:val="0"/>
              <w:spacing w:after="0" w:line="240" w:lineRule="auto"/>
              <w:jc w:val="center"/>
              <w:rPr>
                <w:rFonts w:ascii="仿宋" w:eastAsia="仿宋" w:hAnsi="仿宋" w:cs="Times New Roman" w:hint="eastAsia"/>
                <w:i/>
                <w:iCs/>
                <w:kern w:val="0"/>
                <w:sz w:val="18"/>
                <w:szCs w:val="18"/>
              </w:rPr>
            </w:pPr>
            <w:r w:rsidRPr="00F80049">
              <w:rPr>
                <w:rFonts w:ascii="Times New Roman" w:eastAsia="宋体" w:hAnsi="Times New Roman" w:cs="Times New Roman"/>
                <w:i/>
                <w:iCs/>
                <w:kern w:val="0"/>
                <w:sz w:val="18"/>
                <w:szCs w:val="18"/>
              </w:rPr>
              <w:t>PITI</w:t>
            </w:r>
          </w:p>
        </w:tc>
        <w:tc>
          <w:tcPr>
            <w:tcW w:w="992" w:type="dxa"/>
            <w:tcBorders>
              <w:bottom w:val="single" w:sz="4" w:space="0" w:color="auto"/>
            </w:tcBorders>
            <w:vAlign w:val="center"/>
          </w:tcPr>
          <w:p w14:paraId="023B28E9" w14:textId="77777777" w:rsidR="00D573E1" w:rsidRPr="00F80049" w:rsidRDefault="00D573E1" w:rsidP="0063495A">
            <w:pPr>
              <w:autoSpaceDE w:val="0"/>
              <w:autoSpaceDN w:val="0"/>
              <w:adjustRightInd w:val="0"/>
              <w:spacing w:after="0" w:line="240" w:lineRule="auto"/>
              <w:jc w:val="center"/>
              <w:rPr>
                <w:rFonts w:ascii="仿宋" w:eastAsia="仿宋" w:hAnsi="仿宋" w:cs="Times New Roman" w:hint="eastAsia"/>
                <w:i/>
                <w:iCs/>
                <w:kern w:val="0"/>
                <w:sz w:val="18"/>
                <w:szCs w:val="18"/>
              </w:rPr>
            </w:pPr>
            <w:r w:rsidRPr="00F80049">
              <w:rPr>
                <w:rFonts w:ascii="Times New Roman" w:eastAsia="宋体" w:hAnsi="Times New Roman" w:cs="Times New Roman"/>
                <w:i/>
                <w:iCs/>
                <w:kern w:val="0"/>
                <w:sz w:val="18"/>
                <w:szCs w:val="18"/>
              </w:rPr>
              <w:t>ESG</w:t>
            </w:r>
          </w:p>
        </w:tc>
        <w:tc>
          <w:tcPr>
            <w:tcW w:w="1134" w:type="dxa"/>
            <w:tcBorders>
              <w:bottom w:val="single" w:sz="4" w:space="0" w:color="auto"/>
            </w:tcBorders>
            <w:vAlign w:val="center"/>
          </w:tcPr>
          <w:p w14:paraId="329D3568" w14:textId="77777777" w:rsidR="00D573E1" w:rsidRPr="00F80049" w:rsidRDefault="00D573E1" w:rsidP="0063495A">
            <w:pPr>
              <w:autoSpaceDE w:val="0"/>
              <w:autoSpaceDN w:val="0"/>
              <w:adjustRightInd w:val="0"/>
              <w:spacing w:after="0" w:line="240" w:lineRule="auto"/>
              <w:jc w:val="center"/>
              <w:rPr>
                <w:rFonts w:ascii="仿宋" w:eastAsia="仿宋" w:hAnsi="仿宋" w:cs="Times New Roman" w:hint="eastAsia"/>
                <w:i/>
                <w:iCs/>
                <w:kern w:val="0"/>
                <w:sz w:val="18"/>
                <w:szCs w:val="18"/>
              </w:rPr>
            </w:pPr>
            <w:proofErr w:type="spellStart"/>
            <w:r w:rsidRPr="00F80049">
              <w:rPr>
                <w:rFonts w:ascii="Times New Roman" w:eastAsia="宋体" w:hAnsi="Times New Roman" w:cs="Times New Roman"/>
                <w:i/>
                <w:iCs/>
                <w:kern w:val="0"/>
                <w:sz w:val="18"/>
                <w:szCs w:val="18"/>
              </w:rPr>
              <w:t>ESG_dummy</w:t>
            </w:r>
            <w:proofErr w:type="spellEnd"/>
          </w:p>
        </w:tc>
        <w:tc>
          <w:tcPr>
            <w:tcW w:w="992" w:type="dxa"/>
            <w:tcBorders>
              <w:bottom w:val="single" w:sz="4" w:space="0" w:color="auto"/>
            </w:tcBorders>
            <w:vAlign w:val="center"/>
          </w:tcPr>
          <w:p w14:paraId="5416AA8D" w14:textId="77777777" w:rsidR="00D573E1" w:rsidRPr="00F80049" w:rsidRDefault="00D573E1" w:rsidP="0063495A">
            <w:pPr>
              <w:autoSpaceDE w:val="0"/>
              <w:autoSpaceDN w:val="0"/>
              <w:adjustRightInd w:val="0"/>
              <w:spacing w:after="0" w:line="240" w:lineRule="auto"/>
              <w:jc w:val="center"/>
              <w:rPr>
                <w:rFonts w:ascii="仿宋" w:eastAsia="仿宋" w:hAnsi="仿宋" w:cs="Times New Roman" w:hint="eastAsia"/>
                <w:i/>
                <w:iCs/>
                <w:kern w:val="0"/>
                <w:sz w:val="18"/>
                <w:szCs w:val="18"/>
              </w:rPr>
            </w:pPr>
            <w:r w:rsidRPr="00F80049">
              <w:rPr>
                <w:rFonts w:ascii="Times New Roman" w:eastAsia="宋体" w:hAnsi="Times New Roman" w:cs="Times New Roman"/>
                <w:i/>
                <w:iCs/>
                <w:kern w:val="0"/>
                <w:sz w:val="18"/>
                <w:szCs w:val="18"/>
              </w:rPr>
              <w:t>ESG</w:t>
            </w:r>
          </w:p>
        </w:tc>
        <w:tc>
          <w:tcPr>
            <w:tcW w:w="1135" w:type="dxa"/>
            <w:tcBorders>
              <w:bottom w:val="single" w:sz="4" w:space="0" w:color="auto"/>
            </w:tcBorders>
            <w:vAlign w:val="center"/>
          </w:tcPr>
          <w:p w14:paraId="0499D6EA" w14:textId="77777777" w:rsidR="00D573E1" w:rsidRPr="00F80049" w:rsidRDefault="00D573E1" w:rsidP="0063495A">
            <w:pPr>
              <w:autoSpaceDE w:val="0"/>
              <w:autoSpaceDN w:val="0"/>
              <w:adjustRightInd w:val="0"/>
              <w:spacing w:after="0" w:line="240" w:lineRule="auto"/>
              <w:jc w:val="center"/>
              <w:rPr>
                <w:rFonts w:ascii="仿宋" w:eastAsia="仿宋" w:hAnsi="仿宋" w:cs="Times New Roman" w:hint="eastAsia"/>
                <w:i/>
                <w:iCs/>
                <w:kern w:val="0"/>
                <w:sz w:val="18"/>
                <w:szCs w:val="18"/>
              </w:rPr>
            </w:pPr>
            <w:r w:rsidRPr="00F80049">
              <w:rPr>
                <w:rFonts w:ascii="Times New Roman" w:eastAsia="宋体" w:hAnsi="Times New Roman" w:cs="Times New Roman"/>
                <w:i/>
                <w:iCs/>
                <w:kern w:val="0"/>
                <w:sz w:val="18"/>
                <w:szCs w:val="18"/>
              </w:rPr>
              <w:t>ESG</w:t>
            </w:r>
          </w:p>
        </w:tc>
        <w:tc>
          <w:tcPr>
            <w:tcW w:w="1134" w:type="dxa"/>
            <w:tcBorders>
              <w:bottom w:val="single" w:sz="4" w:space="0" w:color="auto"/>
            </w:tcBorders>
            <w:vAlign w:val="center"/>
          </w:tcPr>
          <w:p w14:paraId="1CD693DF" w14:textId="77777777" w:rsidR="00D573E1" w:rsidRPr="00F80049" w:rsidRDefault="00D573E1" w:rsidP="0063495A">
            <w:pPr>
              <w:autoSpaceDE w:val="0"/>
              <w:autoSpaceDN w:val="0"/>
              <w:adjustRightInd w:val="0"/>
              <w:spacing w:after="0" w:line="240" w:lineRule="auto"/>
              <w:jc w:val="center"/>
              <w:rPr>
                <w:rFonts w:ascii="Times New Roman" w:eastAsia="宋体" w:hAnsi="Times New Roman" w:cs="Times New Roman"/>
                <w:i/>
                <w:iCs/>
                <w:kern w:val="0"/>
                <w:sz w:val="18"/>
                <w:szCs w:val="18"/>
              </w:rPr>
            </w:pPr>
            <w:r w:rsidRPr="00F80049">
              <w:rPr>
                <w:rFonts w:ascii="Times New Roman" w:eastAsia="宋体" w:hAnsi="Times New Roman" w:cs="Times New Roman" w:hint="eastAsia"/>
                <w:i/>
                <w:iCs/>
                <w:kern w:val="0"/>
                <w:sz w:val="18"/>
                <w:szCs w:val="18"/>
              </w:rPr>
              <w:t>ESG</w:t>
            </w:r>
          </w:p>
        </w:tc>
      </w:tr>
      <w:tr w:rsidR="00D573E1" w:rsidRPr="00F80049" w14:paraId="2EF2998B" w14:textId="77777777" w:rsidTr="0063495A">
        <w:trPr>
          <w:trHeight w:val="356"/>
          <w:jc w:val="center"/>
        </w:trPr>
        <w:tc>
          <w:tcPr>
            <w:tcW w:w="2483" w:type="dxa"/>
            <w:tcBorders>
              <w:top w:val="single" w:sz="4" w:space="0" w:color="auto"/>
            </w:tcBorders>
            <w:vAlign w:val="center"/>
          </w:tcPr>
          <w:p w14:paraId="0EEA82DF" w14:textId="77777777" w:rsidR="00D573E1" w:rsidRPr="00F80049" w:rsidRDefault="00D573E1" w:rsidP="0063495A">
            <w:pPr>
              <w:autoSpaceDE w:val="0"/>
              <w:autoSpaceDN w:val="0"/>
              <w:adjustRightInd w:val="0"/>
              <w:spacing w:after="0" w:line="240" w:lineRule="auto"/>
              <w:jc w:val="center"/>
              <w:rPr>
                <w:rFonts w:ascii="仿宋" w:eastAsia="仿宋" w:hAnsi="仿宋" w:cs="Times New Roman" w:hint="eastAsia"/>
                <w:i/>
                <w:iCs/>
                <w:kern w:val="0"/>
                <w:sz w:val="18"/>
                <w:szCs w:val="18"/>
              </w:rPr>
            </w:pPr>
            <w:r w:rsidRPr="00F80049">
              <w:rPr>
                <w:rFonts w:ascii="Times New Roman" w:eastAsia="宋体" w:hAnsi="Times New Roman" w:cs="Times New Roman"/>
                <w:i/>
                <w:iCs/>
                <w:kern w:val="0"/>
                <w:sz w:val="18"/>
                <w:szCs w:val="18"/>
              </w:rPr>
              <w:t>PITI</w:t>
            </w:r>
          </w:p>
        </w:tc>
        <w:tc>
          <w:tcPr>
            <w:tcW w:w="1061" w:type="dxa"/>
            <w:tcBorders>
              <w:top w:val="single" w:sz="4" w:space="0" w:color="auto"/>
            </w:tcBorders>
            <w:vAlign w:val="center"/>
          </w:tcPr>
          <w:p w14:paraId="55AB5723" w14:textId="77777777" w:rsidR="00D573E1" w:rsidRPr="00F80049" w:rsidRDefault="00D573E1" w:rsidP="0063495A">
            <w:pPr>
              <w:autoSpaceDE w:val="0"/>
              <w:autoSpaceDN w:val="0"/>
              <w:adjustRightInd w:val="0"/>
              <w:spacing w:after="0" w:line="240" w:lineRule="auto"/>
              <w:jc w:val="center"/>
              <w:rPr>
                <w:rFonts w:ascii="Times New Roman" w:eastAsia="宋体" w:hAnsi="Times New Roman" w:cs="Times New Roman"/>
                <w:kern w:val="0"/>
                <w:sz w:val="18"/>
                <w:szCs w:val="18"/>
              </w:rPr>
            </w:pPr>
          </w:p>
        </w:tc>
        <w:tc>
          <w:tcPr>
            <w:tcW w:w="992" w:type="dxa"/>
            <w:tcBorders>
              <w:top w:val="single" w:sz="4" w:space="0" w:color="auto"/>
            </w:tcBorders>
            <w:vAlign w:val="center"/>
          </w:tcPr>
          <w:p w14:paraId="293AC769" w14:textId="77777777" w:rsidR="00D573E1" w:rsidRPr="00F80049" w:rsidRDefault="00D573E1" w:rsidP="0063495A">
            <w:pPr>
              <w:autoSpaceDE w:val="0"/>
              <w:autoSpaceDN w:val="0"/>
              <w:adjustRightInd w:val="0"/>
              <w:spacing w:after="0" w:line="240" w:lineRule="auto"/>
              <w:jc w:val="center"/>
              <w:rPr>
                <w:rFonts w:ascii="Times New Roman" w:eastAsia="宋体" w:hAnsi="Times New Roman" w:cs="Times New Roman"/>
                <w:kern w:val="0"/>
                <w:sz w:val="18"/>
                <w:szCs w:val="18"/>
              </w:rPr>
            </w:pPr>
            <w:r w:rsidRPr="00F80049">
              <w:rPr>
                <w:rFonts w:ascii="Times New Roman" w:eastAsia="宋体" w:hAnsi="Times New Roman" w:cs="Times New Roman" w:hint="eastAsia"/>
                <w:kern w:val="0"/>
                <w:sz w:val="18"/>
                <w:szCs w:val="18"/>
              </w:rPr>
              <w:t>0.1743</w:t>
            </w:r>
            <w:r w:rsidRPr="00F80049">
              <w:rPr>
                <w:rFonts w:ascii="Times New Roman" w:eastAsia="宋体" w:hAnsi="Times New Roman" w:cs="Times New Roman"/>
                <w:kern w:val="0"/>
                <w:sz w:val="18"/>
                <w:szCs w:val="18"/>
              </w:rPr>
              <w:t>**</w:t>
            </w:r>
          </w:p>
        </w:tc>
        <w:tc>
          <w:tcPr>
            <w:tcW w:w="1134" w:type="dxa"/>
            <w:tcBorders>
              <w:top w:val="single" w:sz="4" w:space="0" w:color="auto"/>
            </w:tcBorders>
            <w:vAlign w:val="center"/>
          </w:tcPr>
          <w:p w14:paraId="4F00DDFC" w14:textId="77777777" w:rsidR="00D573E1" w:rsidRPr="00F80049" w:rsidRDefault="00D573E1" w:rsidP="0063495A">
            <w:pPr>
              <w:autoSpaceDE w:val="0"/>
              <w:autoSpaceDN w:val="0"/>
              <w:adjustRightInd w:val="0"/>
              <w:spacing w:after="0" w:line="240" w:lineRule="auto"/>
              <w:jc w:val="center"/>
              <w:rPr>
                <w:rFonts w:ascii="Times New Roman" w:eastAsia="宋体" w:hAnsi="Times New Roman" w:cs="Times New Roman"/>
                <w:sz w:val="18"/>
                <w:szCs w:val="18"/>
              </w:rPr>
            </w:pPr>
          </w:p>
        </w:tc>
        <w:tc>
          <w:tcPr>
            <w:tcW w:w="992" w:type="dxa"/>
            <w:tcBorders>
              <w:top w:val="single" w:sz="4" w:space="0" w:color="auto"/>
            </w:tcBorders>
          </w:tcPr>
          <w:p w14:paraId="6F50FA64" w14:textId="77777777" w:rsidR="00D573E1" w:rsidRPr="00F80049" w:rsidRDefault="00D573E1" w:rsidP="0063495A">
            <w:pPr>
              <w:autoSpaceDE w:val="0"/>
              <w:autoSpaceDN w:val="0"/>
              <w:adjustRightInd w:val="0"/>
              <w:spacing w:after="0" w:line="240" w:lineRule="auto"/>
              <w:jc w:val="center"/>
              <w:rPr>
                <w:rFonts w:ascii="仿宋" w:eastAsia="仿宋" w:hAnsi="仿宋" w:hint="eastAsia"/>
                <w:sz w:val="18"/>
                <w:szCs w:val="18"/>
              </w:rPr>
            </w:pPr>
            <w:r w:rsidRPr="00F80049">
              <w:rPr>
                <w:rFonts w:ascii="Times New Roman" w:hAnsi="Times New Roman" w:cs="Times New Roman"/>
                <w:kern w:val="0"/>
                <w:sz w:val="18"/>
                <w:szCs w:val="18"/>
              </w:rPr>
              <w:t>0.0</w:t>
            </w:r>
            <w:r w:rsidRPr="00F80049">
              <w:rPr>
                <w:rFonts w:ascii="Times New Roman" w:hAnsi="Times New Roman" w:cs="Times New Roman" w:hint="eastAsia"/>
                <w:kern w:val="0"/>
                <w:sz w:val="18"/>
                <w:szCs w:val="18"/>
              </w:rPr>
              <w:t>189</w:t>
            </w:r>
            <w:r w:rsidRPr="00F80049">
              <w:rPr>
                <w:rFonts w:ascii="Times New Roman" w:hAnsi="Times New Roman" w:cs="Times New Roman"/>
                <w:kern w:val="0"/>
                <w:sz w:val="18"/>
                <w:szCs w:val="18"/>
              </w:rPr>
              <w:t>*</w:t>
            </w:r>
          </w:p>
        </w:tc>
        <w:tc>
          <w:tcPr>
            <w:tcW w:w="1135" w:type="dxa"/>
            <w:tcBorders>
              <w:top w:val="single" w:sz="4" w:space="0" w:color="auto"/>
            </w:tcBorders>
          </w:tcPr>
          <w:p w14:paraId="10A2B31C" w14:textId="77777777" w:rsidR="00D573E1" w:rsidRPr="00F80049" w:rsidRDefault="00D573E1" w:rsidP="0063495A">
            <w:pPr>
              <w:autoSpaceDE w:val="0"/>
              <w:autoSpaceDN w:val="0"/>
              <w:adjustRightInd w:val="0"/>
              <w:spacing w:after="0" w:line="240" w:lineRule="auto"/>
              <w:jc w:val="center"/>
              <w:rPr>
                <w:rFonts w:ascii="仿宋" w:eastAsia="仿宋" w:hAnsi="仿宋" w:hint="eastAsia"/>
                <w:sz w:val="18"/>
                <w:szCs w:val="18"/>
              </w:rPr>
            </w:pPr>
            <w:r w:rsidRPr="00F80049">
              <w:rPr>
                <w:rFonts w:ascii="Times New Roman" w:hAnsi="Times New Roman" w:cs="Times New Roman"/>
                <w:kern w:val="0"/>
                <w:sz w:val="18"/>
                <w:szCs w:val="18"/>
              </w:rPr>
              <w:t>0.</w:t>
            </w:r>
            <w:r w:rsidRPr="00F80049">
              <w:rPr>
                <w:rFonts w:ascii="Times New Roman" w:hAnsi="Times New Roman" w:cs="Times New Roman" w:hint="eastAsia"/>
                <w:kern w:val="0"/>
                <w:sz w:val="18"/>
                <w:szCs w:val="18"/>
              </w:rPr>
              <w:t>1071</w:t>
            </w:r>
            <w:r w:rsidRPr="00F80049">
              <w:rPr>
                <w:rFonts w:ascii="Times New Roman" w:hAnsi="Times New Roman" w:cs="Times New Roman"/>
                <w:kern w:val="0"/>
                <w:sz w:val="18"/>
                <w:szCs w:val="18"/>
              </w:rPr>
              <w:t>*</w:t>
            </w:r>
            <w:r w:rsidRPr="00F80049">
              <w:rPr>
                <w:rFonts w:ascii="Times New Roman" w:hAnsi="Times New Roman" w:cs="Times New Roman" w:hint="eastAsia"/>
                <w:kern w:val="0"/>
                <w:sz w:val="18"/>
                <w:szCs w:val="18"/>
              </w:rPr>
              <w:t>**</w:t>
            </w:r>
          </w:p>
        </w:tc>
        <w:tc>
          <w:tcPr>
            <w:tcW w:w="1134" w:type="dxa"/>
            <w:tcBorders>
              <w:top w:val="single" w:sz="4" w:space="0" w:color="auto"/>
            </w:tcBorders>
            <w:vAlign w:val="center"/>
          </w:tcPr>
          <w:p w14:paraId="4CBDF87C" w14:textId="77777777" w:rsidR="00D573E1" w:rsidRPr="00F80049" w:rsidRDefault="00D573E1" w:rsidP="0063495A">
            <w:pPr>
              <w:autoSpaceDE w:val="0"/>
              <w:autoSpaceDN w:val="0"/>
              <w:adjustRightInd w:val="0"/>
              <w:spacing w:after="0" w:line="240" w:lineRule="auto"/>
              <w:jc w:val="center"/>
              <w:rPr>
                <w:rFonts w:ascii="Times New Roman" w:eastAsia="宋体" w:hAnsi="Times New Roman"/>
                <w:sz w:val="18"/>
                <w:szCs w:val="18"/>
              </w:rPr>
            </w:pPr>
          </w:p>
        </w:tc>
      </w:tr>
      <w:tr w:rsidR="00D573E1" w:rsidRPr="00F80049" w14:paraId="2AA7A4EC" w14:textId="77777777" w:rsidTr="0063495A">
        <w:trPr>
          <w:trHeight w:val="356"/>
          <w:jc w:val="center"/>
        </w:trPr>
        <w:tc>
          <w:tcPr>
            <w:tcW w:w="2483" w:type="dxa"/>
            <w:vAlign w:val="center"/>
          </w:tcPr>
          <w:p w14:paraId="2BF943F0" w14:textId="77777777" w:rsidR="00D573E1" w:rsidRPr="00F80049" w:rsidRDefault="00D573E1" w:rsidP="0063495A">
            <w:pPr>
              <w:autoSpaceDE w:val="0"/>
              <w:autoSpaceDN w:val="0"/>
              <w:adjustRightInd w:val="0"/>
              <w:spacing w:after="0" w:line="240" w:lineRule="auto"/>
              <w:jc w:val="center"/>
              <w:rPr>
                <w:rFonts w:ascii="仿宋" w:eastAsia="仿宋" w:hAnsi="仿宋" w:cs="Times New Roman" w:hint="eastAsia"/>
                <w:i/>
                <w:iCs/>
                <w:kern w:val="0"/>
                <w:sz w:val="18"/>
                <w:szCs w:val="18"/>
              </w:rPr>
            </w:pPr>
          </w:p>
        </w:tc>
        <w:tc>
          <w:tcPr>
            <w:tcW w:w="1061" w:type="dxa"/>
            <w:vAlign w:val="center"/>
          </w:tcPr>
          <w:p w14:paraId="14B00AE2" w14:textId="77777777" w:rsidR="00D573E1" w:rsidRPr="00F80049" w:rsidRDefault="00D573E1" w:rsidP="0063495A">
            <w:pPr>
              <w:autoSpaceDE w:val="0"/>
              <w:autoSpaceDN w:val="0"/>
              <w:adjustRightInd w:val="0"/>
              <w:spacing w:after="0" w:line="240" w:lineRule="auto"/>
              <w:jc w:val="center"/>
              <w:rPr>
                <w:rFonts w:ascii="Times New Roman" w:eastAsia="宋体" w:hAnsi="Times New Roman" w:cs="Times New Roman"/>
                <w:kern w:val="0"/>
                <w:sz w:val="18"/>
                <w:szCs w:val="18"/>
              </w:rPr>
            </w:pPr>
          </w:p>
        </w:tc>
        <w:tc>
          <w:tcPr>
            <w:tcW w:w="992" w:type="dxa"/>
            <w:vAlign w:val="center"/>
          </w:tcPr>
          <w:p w14:paraId="409E3886" w14:textId="77777777" w:rsidR="00D573E1" w:rsidRPr="00F80049" w:rsidRDefault="00D573E1" w:rsidP="0063495A">
            <w:pPr>
              <w:autoSpaceDE w:val="0"/>
              <w:autoSpaceDN w:val="0"/>
              <w:adjustRightInd w:val="0"/>
              <w:spacing w:after="0" w:line="240" w:lineRule="auto"/>
              <w:jc w:val="center"/>
              <w:rPr>
                <w:rFonts w:ascii="Times New Roman" w:eastAsia="宋体" w:hAnsi="Times New Roman" w:cs="Times New Roman"/>
                <w:kern w:val="0"/>
                <w:sz w:val="18"/>
                <w:szCs w:val="18"/>
              </w:rPr>
            </w:pPr>
            <w:r w:rsidRPr="00F80049">
              <w:rPr>
                <w:rFonts w:ascii="Times New Roman" w:eastAsia="宋体" w:hAnsi="Times New Roman" w:cs="Times New Roman"/>
                <w:kern w:val="0"/>
                <w:sz w:val="18"/>
                <w:szCs w:val="18"/>
              </w:rPr>
              <w:t>(0.</w:t>
            </w:r>
            <w:r w:rsidRPr="00F80049">
              <w:rPr>
                <w:rFonts w:ascii="Times New Roman" w:eastAsia="宋体" w:hAnsi="Times New Roman" w:cs="Times New Roman" w:hint="eastAsia"/>
                <w:kern w:val="0"/>
                <w:sz w:val="18"/>
                <w:szCs w:val="18"/>
              </w:rPr>
              <w:t>0791</w:t>
            </w:r>
            <w:r w:rsidRPr="00F80049">
              <w:rPr>
                <w:rFonts w:ascii="Times New Roman" w:eastAsia="宋体" w:hAnsi="Times New Roman" w:cs="Times New Roman"/>
                <w:kern w:val="0"/>
                <w:sz w:val="18"/>
                <w:szCs w:val="18"/>
              </w:rPr>
              <w:t>)</w:t>
            </w:r>
          </w:p>
        </w:tc>
        <w:tc>
          <w:tcPr>
            <w:tcW w:w="1134" w:type="dxa"/>
            <w:vAlign w:val="center"/>
          </w:tcPr>
          <w:p w14:paraId="10EB3DE8" w14:textId="77777777" w:rsidR="00D573E1" w:rsidRPr="00F80049" w:rsidRDefault="00D573E1" w:rsidP="0063495A">
            <w:pPr>
              <w:autoSpaceDE w:val="0"/>
              <w:autoSpaceDN w:val="0"/>
              <w:adjustRightInd w:val="0"/>
              <w:spacing w:after="0" w:line="240" w:lineRule="auto"/>
              <w:jc w:val="center"/>
              <w:rPr>
                <w:rFonts w:ascii="Times New Roman" w:eastAsia="宋体" w:hAnsi="Times New Roman" w:cs="Times New Roman"/>
                <w:sz w:val="18"/>
                <w:szCs w:val="18"/>
              </w:rPr>
            </w:pPr>
          </w:p>
        </w:tc>
        <w:tc>
          <w:tcPr>
            <w:tcW w:w="992" w:type="dxa"/>
          </w:tcPr>
          <w:p w14:paraId="2BB29CDD" w14:textId="77777777" w:rsidR="00D573E1" w:rsidRPr="00F80049" w:rsidRDefault="00D573E1" w:rsidP="0063495A">
            <w:pPr>
              <w:autoSpaceDE w:val="0"/>
              <w:autoSpaceDN w:val="0"/>
              <w:adjustRightInd w:val="0"/>
              <w:spacing w:after="0" w:line="240" w:lineRule="auto"/>
              <w:jc w:val="center"/>
              <w:rPr>
                <w:rFonts w:ascii="Times New Roman" w:eastAsia="仿宋" w:hAnsi="Times New Roman" w:cs="Times New Roman"/>
                <w:sz w:val="18"/>
                <w:szCs w:val="18"/>
              </w:rPr>
            </w:pPr>
            <w:r w:rsidRPr="00F80049">
              <w:rPr>
                <w:rFonts w:ascii="Times New Roman" w:hAnsi="Times New Roman" w:cs="Times New Roman"/>
                <w:kern w:val="0"/>
                <w:sz w:val="18"/>
                <w:szCs w:val="18"/>
              </w:rPr>
              <w:t>(0.006</w:t>
            </w:r>
            <w:r w:rsidRPr="00F80049">
              <w:rPr>
                <w:rFonts w:ascii="Times New Roman" w:hAnsi="Times New Roman" w:cs="Times New Roman" w:hint="eastAsia"/>
                <w:kern w:val="0"/>
                <w:sz w:val="18"/>
                <w:szCs w:val="18"/>
              </w:rPr>
              <w:t>5</w:t>
            </w:r>
            <w:r w:rsidRPr="00F80049">
              <w:rPr>
                <w:rFonts w:ascii="Times New Roman" w:hAnsi="Times New Roman" w:cs="Times New Roman"/>
                <w:kern w:val="0"/>
                <w:sz w:val="18"/>
                <w:szCs w:val="18"/>
              </w:rPr>
              <w:t>)</w:t>
            </w:r>
          </w:p>
        </w:tc>
        <w:tc>
          <w:tcPr>
            <w:tcW w:w="1135" w:type="dxa"/>
          </w:tcPr>
          <w:p w14:paraId="7E388ADF" w14:textId="77777777" w:rsidR="00D573E1" w:rsidRPr="00F80049" w:rsidRDefault="00D573E1" w:rsidP="0063495A">
            <w:pPr>
              <w:autoSpaceDE w:val="0"/>
              <w:autoSpaceDN w:val="0"/>
              <w:adjustRightInd w:val="0"/>
              <w:spacing w:after="0" w:line="240" w:lineRule="auto"/>
              <w:jc w:val="center"/>
              <w:rPr>
                <w:rFonts w:ascii="Times New Roman" w:eastAsia="仿宋" w:hAnsi="Times New Roman" w:cs="Times New Roman"/>
                <w:sz w:val="18"/>
                <w:szCs w:val="18"/>
              </w:rPr>
            </w:pPr>
            <w:r w:rsidRPr="00F80049">
              <w:rPr>
                <w:rFonts w:ascii="Times New Roman" w:hAnsi="Times New Roman" w:cs="Times New Roman"/>
                <w:kern w:val="0"/>
                <w:sz w:val="18"/>
                <w:szCs w:val="18"/>
              </w:rPr>
              <w:t>(0.03</w:t>
            </w:r>
            <w:r w:rsidRPr="00F80049">
              <w:rPr>
                <w:rFonts w:ascii="Times New Roman" w:hAnsi="Times New Roman" w:cs="Times New Roman" w:hint="eastAsia"/>
                <w:kern w:val="0"/>
                <w:sz w:val="18"/>
                <w:szCs w:val="18"/>
              </w:rPr>
              <w:t>67</w:t>
            </w:r>
            <w:r w:rsidRPr="00F80049">
              <w:rPr>
                <w:rFonts w:ascii="Times New Roman" w:hAnsi="Times New Roman" w:cs="Times New Roman"/>
                <w:kern w:val="0"/>
                <w:sz w:val="18"/>
                <w:szCs w:val="18"/>
              </w:rPr>
              <w:t>)</w:t>
            </w:r>
          </w:p>
        </w:tc>
        <w:tc>
          <w:tcPr>
            <w:tcW w:w="1134" w:type="dxa"/>
            <w:vAlign w:val="center"/>
          </w:tcPr>
          <w:p w14:paraId="5A347CE1" w14:textId="77777777" w:rsidR="00D573E1" w:rsidRPr="00F80049" w:rsidRDefault="00D573E1" w:rsidP="0063495A">
            <w:pPr>
              <w:autoSpaceDE w:val="0"/>
              <w:autoSpaceDN w:val="0"/>
              <w:adjustRightInd w:val="0"/>
              <w:spacing w:after="0" w:line="240" w:lineRule="auto"/>
              <w:jc w:val="center"/>
              <w:rPr>
                <w:rFonts w:ascii="Times New Roman" w:eastAsia="宋体" w:hAnsi="Times New Roman"/>
                <w:sz w:val="18"/>
                <w:szCs w:val="18"/>
              </w:rPr>
            </w:pPr>
          </w:p>
        </w:tc>
      </w:tr>
      <w:tr w:rsidR="00D573E1" w:rsidRPr="00F80049" w14:paraId="7ED3F9AB" w14:textId="77777777" w:rsidTr="0063495A">
        <w:trPr>
          <w:trHeight w:val="356"/>
          <w:jc w:val="center"/>
        </w:trPr>
        <w:tc>
          <w:tcPr>
            <w:tcW w:w="2483" w:type="dxa"/>
            <w:vAlign w:val="center"/>
          </w:tcPr>
          <w:p w14:paraId="7C6EBBC3" w14:textId="77777777" w:rsidR="00D573E1" w:rsidRPr="00F80049" w:rsidRDefault="00D573E1" w:rsidP="0063495A">
            <w:pPr>
              <w:autoSpaceDE w:val="0"/>
              <w:autoSpaceDN w:val="0"/>
              <w:adjustRightInd w:val="0"/>
              <w:spacing w:after="0" w:line="240" w:lineRule="auto"/>
              <w:jc w:val="center"/>
              <w:rPr>
                <w:rFonts w:ascii="仿宋" w:eastAsia="仿宋" w:hAnsi="仿宋" w:cs="Times New Roman" w:hint="eastAsia"/>
                <w:i/>
                <w:iCs/>
                <w:kern w:val="0"/>
                <w:sz w:val="18"/>
                <w:szCs w:val="18"/>
              </w:rPr>
            </w:pPr>
            <w:r w:rsidRPr="00F80049">
              <w:rPr>
                <w:rFonts w:ascii="Times New Roman" w:eastAsia="宋体" w:hAnsi="Times New Roman" w:hint="eastAsia"/>
                <w:i/>
                <w:iCs/>
                <w:sz w:val="18"/>
                <w:szCs w:val="18"/>
              </w:rPr>
              <w:t>ENGO</w:t>
            </w:r>
          </w:p>
        </w:tc>
        <w:tc>
          <w:tcPr>
            <w:tcW w:w="1061" w:type="dxa"/>
            <w:vAlign w:val="center"/>
          </w:tcPr>
          <w:p w14:paraId="3F26135D" w14:textId="77777777" w:rsidR="00D573E1" w:rsidRPr="00F80049" w:rsidRDefault="00D573E1" w:rsidP="0063495A">
            <w:pPr>
              <w:autoSpaceDE w:val="0"/>
              <w:autoSpaceDN w:val="0"/>
              <w:adjustRightInd w:val="0"/>
              <w:spacing w:after="0" w:line="240" w:lineRule="auto"/>
              <w:jc w:val="center"/>
              <w:rPr>
                <w:rFonts w:ascii="Times New Roman" w:eastAsia="宋体" w:hAnsi="Times New Roman" w:cs="Times New Roman"/>
                <w:kern w:val="0"/>
                <w:sz w:val="18"/>
                <w:szCs w:val="18"/>
              </w:rPr>
            </w:pPr>
            <w:r w:rsidRPr="00F80049">
              <w:rPr>
                <w:rFonts w:ascii="Times New Roman" w:eastAsia="宋体" w:hAnsi="Times New Roman" w:cs="Times New Roman"/>
                <w:kern w:val="0"/>
                <w:sz w:val="18"/>
                <w:szCs w:val="18"/>
              </w:rPr>
              <w:t>0.0001***</w:t>
            </w:r>
          </w:p>
        </w:tc>
        <w:tc>
          <w:tcPr>
            <w:tcW w:w="992" w:type="dxa"/>
            <w:vAlign w:val="center"/>
          </w:tcPr>
          <w:p w14:paraId="32C1A370" w14:textId="77777777" w:rsidR="00D573E1" w:rsidRPr="00F80049" w:rsidRDefault="00D573E1" w:rsidP="0063495A">
            <w:pPr>
              <w:autoSpaceDE w:val="0"/>
              <w:autoSpaceDN w:val="0"/>
              <w:adjustRightInd w:val="0"/>
              <w:spacing w:after="0" w:line="240" w:lineRule="auto"/>
              <w:jc w:val="center"/>
              <w:rPr>
                <w:rFonts w:ascii="Times New Roman" w:eastAsia="宋体" w:hAnsi="Times New Roman" w:cs="Times New Roman"/>
                <w:kern w:val="0"/>
                <w:sz w:val="18"/>
                <w:szCs w:val="18"/>
              </w:rPr>
            </w:pPr>
          </w:p>
        </w:tc>
        <w:tc>
          <w:tcPr>
            <w:tcW w:w="1134" w:type="dxa"/>
            <w:vAlign w:val="center"/>
          </w:tcPr>
          <w:p w14:paraId="49A7D28F" w14:textId="77777777" w:rsidR="00D573E1" w:rsidRPr="00F80049" w:rsidRDefault="00D573E1" w:rsidP="0063495A">
            <w:pPr>
              <w:autoSpaceDE w:val="0"/>
              <w:autoSpaceDN w:val="0"/>
              <w:adjustRightInd w:val="0"/>
              <w:spacing w:after="0" w:line="240" w:lineRule="auto"/>
              <w:jc w:val="center"/>
              <w:rPr>
                <w:rFonts w:ascii="Times New Roman" w:eastAsia="宋体" w:hAnsi="Times New Roman" w:cs="Times New Roman"/>
                <w:sz w:val="18"/>
                <w:szCs w:val="18"/>
              </w:rPr>
            </w:pPr>
          </w:p>
        </w:tc>
        <w:tc>
          <w:tcPr>
            <w:tcW w:w="992" w:type="dxa"/>
            <w:vAlign w:val="center"/>
          </w:tcPr>
          <w:p w14:paraId="46458DBE" w14:textId="77777777" w:rsidR="00D573E1" w:rsidRPr="00F80049" w:rsidRDefault="00D573E1" w:rsidP="0063495A">
            <w:pPr>
              <w:autoSpaceDE w:val="0"/>
              <w:autoSpaceDN w:val="0"/>
              <w:adjustRightInd w:val="0"/>
              <w:spacing w:after="0" w:line="240" w:lineRule="auto"/>
              <w:jc w:val="center"/>
              <w:rPr>
                <w:rFonts w:ascii="Times New Roman" w:eastAsia="宋体" w:hAnsi="Times New Roman" w:cs="Times New Roman"/>
                <w:sz w:val="18"/>
                <w:szCs w:val="18"/>
              </w:rPr>
            </w:pPr>
          </w:p>
        </w:tc>
        <w:tc>
          <w:tcPr>
            <w:tcW w:w="1135" w:type="dxa"/>
            <w:vAlign w:val="center"/>
          </w:tcPr>
          <w:p w14:paraId="755B8B09" w14:textId="77777777" w:rsidR="00D573E1" w:rsidRPr="00F80049" w:rsidRDefault="00D573E1" w:rsidP="0063495A">
            <w:pPr>
              <w:autoSpaceDE w:val="0"/>
              <w:autoSpaceDN w:val="0"/>
              <w:adjustRightInd w:val="0"/>
              <w:spacing w:after="0" w:line="240" w:lineRule="auto"/>
              <w:jc w:val="center"/>
              <w:rPr>
                <w:rFonts w:ascii="Times New Roman" w:eastAsia="宋体" w:hAnsi="Times New Roman" w:cs="Times New Roman"/>
                <w:sz w:val="18"/>
                <w:szCs w:val="18"/>
              </w:rPr>
            </w:pPr>
          </w:p>
        </w:tc>
        <w:tc>
          <w:tcPr>
            <w:tcW w:w="1134" w:type="dxa"/>
            <w:vAlign w:val="center"/>
          </w:tcPr>
          <w:p w14:paraId="53F1D061" w14:textId="77777777" w:rsidR="00D573E1" w:rsidRPr="00F80049" w:rsidRDefault="00D573E1" w:rsidP="0063495A">
            <w:pPr>
              <w:autoSpaceDE w:val="0"/>
              <w:autoSpaceDN w:val="0"/>
              <w:adjustRightInd w:val="0"/>
              <w:spacing w:after="0" w:line="240" w:lineRule="auto"/>
              <w:jc w:val="center"/>
              <w:rPr>
                <w:rFonts w:ascii="Times New Roman" w:eastAsia="宋体" w:hAnsi="Times New Roman"/>
                <w:sz w:val="18"/>
                <w:szCs w:val="18"/>
              </w:rPr>
            </w:pPr>
          </w:p>
        </w:tc>
      </w:tr>
      <w:tr w:rsidR="00D573E1" w:rsidRPr="00F80049" w14:paraId="4A7C0285" w14:textId="77777777" w:rsidTr="0063495A">
        <w:trPr>
          <w:trHeight w:val="356"/>
          <w:jc w:val="center"/>
        </w:trPr>
        <w:tc>
          <w:tcPr>
            <w:tcW w:w="2483" w:type="dxa"/>
            <w:vAlign w:val="center"/>
          </w:tcPr>
          <w:p w14:paraId="251E0C8F" w14:textId="77777777" w:rsidR="00D573E1" w:rsidRPr="00F80049" w:rsidRDefault="00D573E1" w:rsidP="0063495A">
            <w:pPr>
              <w:autoSpaceDE w:val="0"/>
              <w:autoSpaceDN w:val="0"/>
              <w:adjustRightInd w:val="0"/>
              <w:spacing w:after="0" w:line="240" w:lineRule="auto"/>
              <w:jc w:val="center"/>
              <w:rPr>
                <w:rFonts w:ascii="仿宋" w:eastAsia="仿宋" w:hAnsi="仿宋" w:cs="Times New Roman" w:hint="eastAsia"/>
                <w:i/>
                <w:iCs/>
                <w:kern w:val="0"/>
                <w:sz w:val="18"/>
                <w:szCs w:val="18"/>
              </w:rPr>
            </w:pPr>
          </w:p>
        </w:tc>
        <w:tc>
          <w:tcPr>
            <w:tcW w:w="1061" w:type="dxa"/>
            <w:vAlign w:val="center"/>
          </w:tcPr>
          <w:p w14:paraId="0CD4921C" w14:textId="77777777" w:rsidR="00D573E1" w:rsidRPr="00F80049" w:rsidRDefault="00D573E1" w:rsidP="0063495A">
            <w:pPr>
              <w:autoSpaceDE w:val="0"/>
              <w:autoSpaceDN w:val="0"/>
              <w:adjustRightInd w:val="0"/>
              <w:spacing w:after="0" w:line="240" w:lineRule="auto"/>
              <w:jc w:val="center"/>
              <w:rPr>
                <w:rFonts w:ascii="Times New Roman" w:eastAsia="宋体" w:hAnsi="Times New Roman" w:cs="Times New Roman"/>
                <w:sz w:val="18"/>
                <w:szCs w:val="18"/>
              </w:rPr>
            </w:pPr>
            <w:r w:rsidRPr="00F80049">
              <w:rPr>
                <w:rFonts w:ascii="Times New Roman" w:eastAsia="宋体" w:hAnsi="Times New Roman" w:cs="Times New Roman"/>
                <w:sz w:val="18"/>
                <w:szCs w:val="18"/>
              </w:rPr>
              <w:t>(0.0000)</w:t>
            </w:r>
          </w:p>
        </w:tc>
        <w:tc>
          <w:tcPr>
            <w:tcW w:w="992" w:type="dxa"/>
            <w:vAlign w:val="center"/>
          </w:tcPr>
          <w:p w14:paraId="51F5EC93" w14:textId="77777777" w:rsidR="00D573E1" w:rsidRPr="00F80049" w:rsidRDefault="00D573E1" w:rsidP="0063495A">
            <w:pPr>
              <w:autoSpaceDE w:val="0"/>
              <w:autoSpaceDN w:val="0"/>
              <w:adjustRightInd w:val="0"/>
              <w:spacing w:after="0" w:line="240" w:lineRule="auto"/>
              <w:jc w:val="center"/>
              <w:rPr>
                <w:rFonts w:ascii="Times New Roman" w:eastAsia="宋体" w:hAnsi="Times New Roman" w:cs="Times New Roman"/>
                <w:kern w:val="0"/>
                <w:sz w:val="18"/>
                <w:szCs w:val="18"/>
              </w:rPr>
            </w:pPr>
          </w:p>
        </w:tc>
        <w:tc>
          <w:tcPr>
            <w:tcW w:w="1134" w:type="dxa"/>
            <w:vAlign w:val="center"/>
          </w:tcPr>
          <w:p w14:paraId="6281AA47" w14:textId="77777777" w:rsidR="00D573E1" w:rsidRPr="00F80049" w:rsidRDefault="00D573E1" w:rsidP="0063495A">
            <w:pPr>
              <w:autoSpaceDE w:val="0"/>
              <w:autoSpaceDN w:val="0"/>
              <w:adjustRightInd w:val="0"/>
              <w:spacing w:after="0" w:line="240" w:lineRule="auto"/>
              <w:jc w:val="center"/>
              <w:rPr>
                <w:rFonts w:ascii="Times New Roman" w:eastAsia="宋体" w:hAnsi="Times New Roman" w:cs="Times New Roman"/>
                <w:sz w:val="18"/>
                <w:szCs w:val="18"/>
              </w:rPr>
            </w:pPr>
          </w:p>
        </w:tc>
        <w:tc>
          <w:tcPr>
            <w:tcW w:w="992" w:type="dxa"/>
            <w:vAlign w:val="center"/>
          </w:tcPr>
          <w:p w14:paraId="236E4EB2" w14:textId="77777777" w:rsidR="00D573E1" w:rsidRPr="00F80049" w:rsidRDefault="00D573E1" w:rsidP="0063495A">
            <w:pPr>
              <w:autoSpaceDE w:val="0"/>
              <w:autoSpaceDN w:val="0"/>
              <w:adjustRightInd w:val="0"/>
              <w:spacing w:after="0" w:line="240" w:lineRule="auto"/>
              <w:jc w:val="center"/>
              <w:rPr>
                <w:rFonts w:ascii="Times New Roman" w:eastAsia="宋体" w:hAnsi="Times New Roman" w:cs="Times New Roman"/>
                <w:sz w:val="18"/>
                <w:szCs w:val="18"/>
              </w:rPr>
            </w:pPr>
          </w:p>
        </w:tc>
        <w:tc>
          <w:tcPr>
            <w:tcW w:w="1135" w:type="dxa"/>
            <w:vAlign w:val="center"/>
          </w:tcPr>
          <w:p w14:paraId="59CDC187" w14:textId="77777777" w:rsidR="00D573E1" w:rsidRPr="00F80049" w:rsidRDefault="00D573E1" w:rsidP="0063495A">
            <w:pPr>
              <w:autoSpaceDE w:val="0"/>
              <w:autoSpaceDN w:val="0"/>
              <w:adjustRightInd w:val="0"/>
              <w:spacing w:after="0" w:line="240" w:lineRule="auto"/>
              <w:jc w:val="center"/>
              <w:rPr>
                <w:rFonts w:ascii="Times New Roman" w:eastAsia="宋体" w:hAnsi="Times New Roman" w:cs="Times New Roman"/>
                <w:sz w:val="18"/>
                <w:szCs w:val="18"/>
              </w:rPr>
            </w:pPr>
          </w:p>
        </w:tc>
        <w:tc>
          <w:tcPr>
            <w:tcW w:w="1134" w:type="dxa"/>
            <w:vAlign w:val="center"/>
          </w:tcPr>
          <w:p w14:paraId="45864118" w14:textId="77777777" w:rsidR="00D573E1" w:rsidRPr="00F80049" w:rsidRDefault="00D573E1" w:rsidP="0063495A">
            <w:pPr>
              <w:autoSpaceDE w:val="0"/>
              <w:autoSpaceDN w:val="0"/>
              <w:adjustRightInd w:val="0"/>
              <w:spacing w:after="0" w:line="240" w:lineRule="auto"/>
              <w:jc w:val="center"/>
              <w:rPr>
                <w:rFonts w:ascii="Times New Roman" w:eastAsia="宋体" w:hAnsi="Times New Roman"/>
                <w:sz w:val="18"/>
                <w:szCs w:val="18"/>
              </w:rPr>
            </w:pPr>
          </w:p>
        </w:tc>
      </w:tr>
      <w:tr w:rsidR="00D573E1" w:rsidRPr="00F80049" w14:paraId="0F56BEA2" w14:textId="77777777" w:rsidTr="0063495A">
        <w:trPr>
          <w:trHeight w:val="356"/>
          <w:jc w:val="center"/>
        </w:trPr>
        <w:tc>
          <w:tcPr>
            <w:tcW w:w="2483" w:type="dxa"/>
            <w:vAlign w:val="center"/>
          </w:tcPr>
          <w:p w14:paraId="12798920" w14:textId="77777777" w:rsidR="00D573E1" w:rsidRPr="00F80049" w:rsidRDefault="00D573E1" w:rsidP="0063495A">
            <w:pPr>
              <w:autoSpaceDE w:val="0"/>
              <w:autoSpaceDN w:val="0"/>
              <w:adjustRightInd w:val="0"/>
              <w:spacing w:after="0" w:line="240" w:lineRule="auto"/>
              <w:jc w:val="center"/>
              <w:rPr>
                <w:rFonts w:ascii="仿宋" w:eastAsia="仿宋" w:hAnsi="仿宋" w:cs="Times New Roman" w:hint="eastAsia"/>
                <w:i/>
                <w:iCs/>
                <w:kern w:val="0"/>
                <w:sz w:val="18"/>
                <w:szCs w:val="18"/>
              </w:rPr>
            </w:pPr>
            <w:proofErr w:type="spellStart"/>
            <w:r w:rsidRPr="00F80049">
              <w:rPr>
                <w:rFonts w:ascii="Times New Roman" w:eastAsia="宋体" w:hAnsi="Times New Roman" w:cs="Times New Roman"/>
                <w:i/>
                <w:iCs/>
                <w:kern w:val="0"/>
                <w:sz w:val="18"/>
                <w:szCs w:val="18"/>
              </w:rPr>
              <w:t>industry_esg_percentage</w:t>
            </w:r>
            <w:proofErr w:type="spellEnd"/>
          </w:p>
        </w:tc>
        <w:tc>
          <w:tcPr>
            <w:tcW w:w="1061" w:type="dxa"/>
            <w:vAlign w:val="center"/>
          </w:tcPr>
          <w:p w14:paraId="5B8E5E2D" w14:textId="77777777" w:rsidR="00D573E1" w:rsidRPr="00F80049" w:rsidRDefault="00D573E1" w:rsidP="0063495A">
            <w:pPr>
              <w:autoSpaceDE w:val="0"/>
              <w:autoSpaceDN w:val="0"/>
              <w:adjustRightInd w:val="0"/>
              <w:spacing w:after="0" w:line="240" w:lineRule="auto"/>
              <w:jc w:val="center"/>
              <w:rPr>
                <w:rFonts w:ascii="Times New Roman" w:eastAsia="宋体" w:hAnsi="Times New Roman" w:cs="Times New Roman"/>
                <w:kern w:val="0"/>
                <w:sz w:val="18"/>
                <w:szCs w:val="18"/>
              </w:rPr>
            </w:pPr>
          </w:p>
        </w:tc>
        <w:tc>
          <w:tcPr>
            <w:tcW w:w="992" w:type="dxa"/>
            <w:vAlign w:val="center"/>
          </w:tcPr>
          <w:p w14:paraId="7FBFBE1C" w14:textId="77777777" w:rsidR="00D573E1" w:rsidRPr="00F80049" w:rsidRDefault="00D573E1" w:rsidP="0063495A">
            <w:pPr>
              <w:autoSpaceDE w:val="0"/>
              <w:autoSpaceDN w:val="0"/>
              <w:adjustRightInd w:val="0"/>
              <w:spacing w:after="0" w:line="240" w:lineRule="auto"/>
              <w:jc w:val="center"/>
              <w:rPr>
                <w:rFonts w:ascii="Times New Roman" w:eastAsia="宋体" w:hAnsi="Times New Roman" w:cs="Times New Roman"/>
                <w:kern w:val="0"/>
                <w:sz w:val="18"/>
                <w:szCs w:val="18"/>
              </w:rPr>
            </w:pPr>
          </w:p>
        </w:tc>
        <w:tc>
          <w:tcPr>
            <w:tcW w:w="1134" w:type="dxa"/>
            <w:vAlign w:val="center"/>
          </w:tcPr>
          <w:p w14:paraId="79ED293C" w14:textId="77777777" w:rsidR="00D573E1" w:rsidRPr="00F80049" w:rsidRDefault="00D573E1" w:rsidP="0063495A">
            <w:pPr>
              <w:autoSpaceDE w:val="0"/>
              <w:autoSpaceDN w:val="0"/>
              <w:adjustRightInd w:val="0"/>
              <w:spacing w:after="0" w:line="240" w:lineRule="auto"/>
              <w:jc w:val="center"/>
              <w:rPr>
                <w:rFonts w:ascii="Times New Roman" w:eastAsia="宋体" w:hAnsi="Times New Roman" w:cs="Times New Roman"/>
                <w:kern w:val="0"/>
                <w:sz w:val="18"/>
                <w:szCs w:val="18"/>
              </w:rPr>
            </w:pPr>
            <w:r w:rsidRPr="00F80049">
              <w:rPr>
                <w:rFonts w:ascii="Times New Roman" w:eastAsia="宋体" w:hAnsi="Times New Roman" w:cs="Times New Roman" w:hint="eastAsia"/>
                <w:kern w:val="0"/>
                <w:sz w:val="18"/>
                <w:szCs w:val="18"/>
              </w:rPr>
              <w:t>0.0616***</w:t>
            </w:r>
          </w:p>
        </w:tc>
        <w:tc>
          <w:tcPr>
            <w:tcW w:w="992" w:type="dxa"/>
            <w:vAlign w:val="center"/>
          </w:tcPr>
          <w:p w14:paraId="1A53E6C0" w14:textId="77777777" w:rsidR="00D573E1" w:rsidRPr="00F80049" w:rsidRDefault="00D573E1" w:rsidP="0063495A">
            <w:pPr>
              <w:autoSpaceDE w:val="0"/>
              <w:autoSpaceDN w:val="0"/>
              <w:adjustRightInd w:val="0"/>
              <w:spacing w:after="0" w:line="240" w:lineRule="auto"/>
              <w:jc w:val="center"/>
              <w:rPr>
                <w:rFonts w:ascii="Times New Roman" w:eastAsia="仿宋" w:hAnsi="Times New Roman" w:cs="Times New Roman"/>
                <w:kern w:val="0"/>
                <w:sz w:val="18"/>
                <w:szCs w:val="18"/>
              </w:rPr>
            </w:pPr>
          </w:p>
        </w:tc>
        <w:tc>
          <w:tcPr>
            <w:tcW w:w="1135" w:type="dxa"/>
            <w:vAlign w:val="center"/>
          </w:tcPr>
          <w:p w14:paraId="1FC80248" w14:textId="77777777" w:rsidR="00D573E1" w:rsidRPr="00F80049" w:rsidRDefault="00D573E1" w:rsidP="0063495A">
            <w:pPr>
              <w:autoSpaceDE w:val="0"/>
              <w:autoSpaceDN w:val="0"/>
              <w:adjustRightInd w:val="0"/>
              <w:spacing w:after="0" w:line="240" w:lineRule="auto"/>
              <w:jc w:val="center"/>
              <w:rPr>
                <w:rFonts w:ascii="Times New Roman" w:eastAsia="仿宋" w:hAnsi="Times New Roman" w:cs="Times New Roman"/>
                <w:kern w:val="0"/>
                <w:sz w:val="18"/>
                <w:szCs w:val="18"/>
              </w:rPr>
            </w:pPr>
          </w:p>
        </w:tc>
        <w:tc>
          <w:tcPr>
            <w:tcW w:w="1134" w:type="dxa"/>
            <w:vAlign w:val="center"/>
          </w:tcPr>
          <w:p w14:paraId="570C5647" w14:textId="77777777" w:rsidR="00D573E1" w:rsidRPr="00F80049" w:rsidRDefault="00D573E1" w:rsidP="0063495A">
            <w:pPr>
              <w:autoSpaceDE w:val="0"/>
              <w:autoSpaceDN w:val="0"/>
              <w:adjustRightInd w:val="0"/>
              <w:spacing w:after="0" w:line="240" w:lineRule="auto"/>
              <w:jc w:val="center"/>
              <w:rPr>
                <w:rFonts w:ascii="仿宋" w:eastAsia="仿宋" w:hAnsi="仿宋" w:cs="Times New Roman" w:hint="eastAsia"/>
                <w:kern w:val="0"/>
                <w:sz w:val="18"/>
                <w:szCs w:val="18"/>
              </w:rPr>
            </w:pPr>
          </w:p>
        </w:tc>
      </w:tr>
      <w:tr w:rsidR="00D573E1" w:rsidRPr="00F80049" w14:paraId="69BD5D38" w14:textId="77777777" w:rsidTr="0063495A">
        <w:trPr>
          <w:trHeight w:val="356"/>
          <w:jc w:val="center"/>
        </w:trPr>
        <w:tc>
          <w:tcPr>
            <w:tcW w:w="2483" w:type="dxa"/>
            <w:vAlign w:val="center"/>
          </w:tcPr>
          <w:p w14:paraId="0DDC025B" w14:textId="77777777" w:rsidR="00D573E1" w:rsidRPr="00F80049" w:rsidRDefault="00D573E1" w:rsidP="0063495A">
            <w:pPr>
              <w:autoSpaceDE w:val="0"/>
              <w:autoSpaceDN w:val="0"/>
              <w:adjustRightInd w:val="0"/>
              <w:spacing w:after="0" w:line="240" w:lineRule="auto"/>
              <w:jc w:val="center"/>
              <w:rPr>
                <w:rFonts w:ascii="仿宋" w:eastAsia="仿宋" w:hAnsi="仿宋" w:cs="Times New Roman" w:hint="eastAsia"/>
                <w:i/>
                <w:iCs/>
                <w:kern w:val="0"/>
                <w:sz w:val="18"/>
                <w:szCs w:val="18"/>
              </w:rPr>
            </w:pPr>
          </w:p>
        </w:tc>
        <w:tc>
          <w:tcPr>
            <w:tcW w:w="1061" w:type="dxa"/>
            <w:vAlign w:val="center"/>
          </w:tcPr>
          <w:p w14:paraId="4C5304B2" w14:textId="77777777" w:rsidR="00D573E1" w:rsidRPr="00F80049" w:rsidRDefault="00D573E1" w:rsidP="0063495A">
            <w:pPr>
              <w:autoSpaceDE w:val="0"/>
              <w:autoSpaceDN w:val="0"/>
              <w:adjustRightInd w:val="0"/>
              <w:spacing w:after="0" w:line="240" w:lineRule="auto"/>
              <w:jc w:val="center"/>
              <w:rPr>
                <w:rFonts w:ascii="Times New Roman" w:eastAsia="宋体" w:hAnsi="Times New Roman" w:cs="Times New Roman"/>
                <w:kern w:val="0"/>
                <w:sz w:val="18"/>
                <w:szCs w:val="18"/>
              </w:rPr>
            </w:pPr>
          </w:p>
        </w:tc>
        <w:tc>
          <w:tcPr>
            <w:tcW w:w="992" w:type="dxa"/>
            <w:vAlign w:val="center"/>
          </w:tcPr>
          <w:p w14:paraId="27E7FDE0" w14:textId="77777777" w:rsidR="00D573E1" w:rsidRPr="00F80049" w:rsidRDefault="00D573E1" w:rsidP="0063495A">
            <w:pPr>
              <w:autoSpaceDE w:val="0"/>
              <w:autoSpaceDN w:val="0"/>
              <w:adjustRightInd w:val="0"/>
              <w:spacing w:after="0" w:line="240" w:lineRule="auto"/>
              <w:jc w:val="center"/>
              <w:rPr>
                <w:rFonts w:ascii="Times New Roman" w:eastAsia="宋体" w:hAnsi="Times New Roman" w:cs="Times New Roman"/>
                <w:kern w:val="0"/>
                <w:sz w:val="18"/>
                <w:szCs w:val="18"/>
              </w:rPr>
            </w:pPr>
          </w:p>
        </w:tc>
        <w:tc>
          <w:tcPr>
            <w:tcW w:w="1134" w:type="dxa"/>
            <w:vAlign w:val="center"/>
          </w:tcPr>
          <w:p w14:paraId="0A0352B8" w14:textId="77777777" w:rsidR="00D573E1" w:rsidRPr="00F80049" w:rsidRDefault="00D573E1" w:rsidP="0063495A">
            <w:pPr>
              <w:autoSpaceDE w:val="0"/>
              <w:autoSpaceDN w:val="0"/>
              <w:adjustRightInd w:val="0"/>
              <w:spacing w:after="0" w:line="240" w:lineRule="auto"/>
              <w:jc w:val="center"/>
              <w:rPr>
                <w:rFonts w:ascii="Times New Roman" w:eastAsia="宋体" w:hAnsi="Times New Roman" w:cs="Times New Roman"/>
                <w:kern w:val="0"/>
                <w:sz w:val="18"/>
                <w:szCs w:val="18"/>
              </w:rPr>
            </w:pPr>
            <w:r w:rsidRPr="00F80049">
              <w:rPr>
                <w:rFonts w:ascii="Times New Roman" w:eastAsia="宋体" w:hAnsi="Times New Roman" w:cs="Times New Roman" w:hint="eastAsia"/>
                <w:kern w:val="0"/>
                <w:sz w:val="18"/>
                <w:szCs w:val="18"/>
              </w:rPr>
              <w:t>(0.0089)</w:t>
            </w:r>
          </w:p>
        </w:tc>
        <w:tc>
          <w:tcPr>
            <w:tcW w:w="992" w:type="dxa"/>
            <w:vAlign w:val="center"/>
          </w:tcPr>
          <w:p w14:paraId="3C89163D" w14:textId="77777777" w:rsidR="00D573E1" w:rsidRPr="00F80049" w:rsidRDefault="00D573E1" w:rsidP="0063495A">
            <w:pPr>
              <w:autoSpaceDE w:val="0"/>
              <w:autoSpaceDN w:val="0"/>
              <w:adjustRightInd w:val="0"/>
              <w:spacing w:after="0" w:line="240" w:lineRule="auto"/>
              <w:jc w:val="center"/>
              <w:rPr>
                <w:rFonts w:ascii="Times New Roman" w:eastAsia="仿宋" w:hAnsi="Times New Roman" w:cs="Times New Roman"/>
                <w:kern w:val="0"/>
                <w:sz w:val="18"/>
                <w:szCs w:val="18"/>
              </w:rPr>
            </w:pPr>
          </w:p>
        </w:tc>
        <w:tc>
          <w:tcPr>
            <w:tcW w:w="1135" w:type="dxa"/>
            <w:vAlign w:val="center"/>
          </w:tcPr>
          <w:p w14:paraId="7227013E" w14:textId="77777777" w:rsidR="00D573E1" w:rsidRPr="00F80049" w:rsidRDefault="00D573E1" w:rsidP="0063495A">
            <w:pPr>
              <w:autoSpaceDE w:val="0"/>
              <w:autoSpaceDN w:val="0"/>
              <w:adjustRightInd w:val="0"/>
              <w:spacing w:after="0" w:line="240" w:lineRule="auto"/>
              <w:jc w:val="center"/>
              <w:rPr>
                <w:rFonts w:ascii="Times New Roman" w:eastAsia="仿宋" w:hAnsi="Times New Roman" w:cs="Times New Roman"/>
                <w:kern w:val="0"/>
                <w:sz w:val="18"/>
                <w:szCs w:val="18"/>
              </w:rPr>
            </w:pPr>
          </w:p>
        </w:tc>
        <w:tc>
          <w:tcPr>
            <w:tcW w:w="1134" w:type="dxa"/>
            <w:vAlign w:val="center"/>
          </w:tcPr>
          <w:p w14:paraId="5D67949E" w14:textId="77777777" w:rsidR="00D573E1" w:rsidRPr="00F80049" w:rsidRDefault="00D573E1" w:rsidP="0063495A">
            <w:pPr>
              <w:autoSpaceDE w:val="0"/>
              <w:autoSpaceDN w:val="0"/>
              <w:adjustRightInd w:val="0"/>
              <w:spacing w:after="0" w:line="240" w:lineRule="auto"/>
              <w:jc w:val="center"/>
              <w:rPr>
                <w:rFonts w:ascii="仿宋" w:eastAsia="仿宋" w:hAnsi="仿宋" w:cs="Times New Roman" w:hint="eastAsia"/>
                <w:kern w:val="0"/>
                <w:sz w:val="18"/>
                <w:szCs w:val="18"/>
              </w:rPr>
            </w:pPr>
          </w:p>
        </w:tc>
      </w:tr>
      <w:tr w:rsidR="00D573E1" w:rsidRPr="00F80049" w14:paraId="07DEFD45" w14:textId="77777777" w:rsidTr="0063495A">
        <w:trPr>
          <w:trHeight w:val="356"/>
          <w:jc w:val="center"/>
        </w:trPr>
        <w:tc>
          <w:tcPr>
            <w:tcW w:w="2483" w:type="dxa"/>
            <w:vAlign w:val="center"/>
          </w:tcPr>
          <w:p w14:paraId="20AE15CC" w14:textId="77777777" w:rsidR="00D573E1" w:rsidRPr="00F80049" w:rsidRDefault="00D573E1" w:rsidP="0063495A">
            <w:pPr>
              <w:autoSpaceDE w:val="0"/>
              <w:autoSpaceDN w:val="0"/>
              <w:adjustRightInd w:val="0"/>
              <w:spacing w:after="0" w:line="240" w:lineRule="auto"/>
              <w:jc w:val="center"/>
              <w:rPr>
                <w:rFonts w:ascii="仿宋" w:eastAsia="仿宋" w:hAnsi="仿宋" w:cs="Times New Roman" w:hint="eastAsia"/>
                <w:i/>
                <w:iCs/>
                <w:kern w:val="0"/>
                <w:sz w:val="18"/>
                <w:szCs w:val="18"/>
              </w:rPr>
            </w:pPr>
            <w:r w:rsidRPr="00F80049">
              <w:rPr>
                <w:rFonts w:ascii="Times New Roman" w:eastAsia="宋体" w:hAnsi="Times New Roman" w:cs="Times New Roman"/>
                <w:i/>
                <w:iCs/>
                <w:kern w:val="0"/>
                <w:sz w:val="18"/>
                <w:szCs w:val="18"/>
              </w:rPr>
              <w:t>IMR</w:t>
            </w:r>
          </w:p>
        </w:tc>
        <w:tc>
          <w:tcPr>
            <w:tcW w:w="1061" w:type="dxa"/>
            <w:vAlign w:val="center"/>
          </w:tcPr>
          <w:p w14:paraId="5186EE87" w14:textId="77777777" w:rsidR="00D573E1" w:rsidRPr="00F80049" w:rsidRDefault="00D573E1" w:rsidP="0063495A">
            <w:pPr>
              <w:autoSpaceDE w:val="0"/>
              <w:autoSpaceDN w:val="0"/>
              <w:adjustRightInd w:val="0"/>
              <w:spacing w:after="0" w:line="240" w:lineRule="auto"/>
              <w:jc w:val="center"/>
              <w:rPr>
                <w:rFonts w:ascii="Times New Roman" w:eastAsia="宋体" w:hAnsi="Times New Roman" w:cs="Times New Roman"/>
                <w:kern w:val="0"/>
                <w:sz w:val="18"/>
                <w:szCs w:val="18"/>
              </w:rPr>
            </w:pPr>
          </w:p>
        </w:tc>
        <w:tc>
          <w:tcPr>
            <w:tcW w:w="992" w:type="dxa"/>
            <w:vAlign w:val="center"/>
          </w:tcPr>
          <w:p w14:paraId="40798C75" w14:textId="77777777" w:rsidR="00D573E1" w:rsidRPr="00F80049" w:rsidRDefault="00D573E1" w:rsidP="0063495A">
            <w:pPr>
              <w:autoSpaceDE w:val="0"/>
              <w:autoSpaceDN w:val="0"/>
              <w:adjustRightInd w:val="0"/>
              <w:spacing w:after="0" w:line="240" w:lineRule="auto"/>
              <w:jc w:val="center"/>
              <w:rPr>
                <w:rFonts w:ascii="Times New Roman" w:eastAsia="宋体" w:hAnsi="Times New Roman" w:cs="Times New Roman"/>
                <w:kern w:val="0"/>
                <w:sz w:val="18"/>
                <w:szCs w:val="18"/>
              </w:rPr>
            </w:pPr>
          </w:p>
        </w:tc>
        <w:tc>
          <w:tcPr>
            <w:tcW w:w="1134" w:type="dxa"/>
            <w:vAlign w:val="center"/>
          </w:tcPr>
          <w:p w14:paraId="120E2F10" w14:textId="77777777" w:rsidR="00D573E1" w:rsidRPr="00F80049" w:rsidRDefault="00D573E1" w:rsidP="0063495A">
            <w:pPr>
              <w:autoSpaceDE w:val="0"/>
              <w:autoSpaceDN w:val="0"/>
              <w:adjustRightInd w:val="0"/>
              <w:spacing w:after="0" w:line="240" w:lineRule="auto"/>
              <w:jc w:val="center"/>
              <w:rPr>
                <w:rFonts w:ascii="Times New Roman" w:eastAsia="宋体" w:hAnsi="Times New Roman" w:cs="Times New Roman"/>
                <w:kern w:val="0"/>
                <w:sz w:val="18"/>
                <w:szCs w:val="18"/>
              </w:rPr>
            </w:pPr>
          </w:p>
        </w:tc>
        <w:tc>
          <w:tcPr>
            <w:tcW w:w="992" w:type="dxa"/>
          </w:tcPr>
          <w:p w14:paraId="45302206" w14:textId="77777777" w:rsidR="00D573E1" w:rsidRPr="00F80049" w:rsidRDefault="00D573E1" w:rsidP="0063495A">
            <w:pPr>
              <w:autoSpaceDE w:val="0"/>
              <w:autoSpaceDN w:val="0"/>
              <w:adjustRightInd w:val="0"/>
              <w:spacing w:after="0" w:line="240" w:lineRule="auto"/>
              <w:jc w:val="center"/>
              <w:rPr>
                <w:rFonts w:ascii="Times New Roman" w:eastAsia="仿宋" w:hAnsi="Times New Roman" w:cs="Times New Roman"/>
                <w:kern w:val="0"/>
                <w:sz w:val="18"/>
                <w:szCs w:val="18"/>
              </w:rPr>
            </w:pPr>
            <w:r w:rsidRPr="00F80049">
              <w:rPr>
                <w:rFonts w:ascii="Times New Roman" w:hAnsi="Times New Roman" w:cs="Times New Roman"/>
                <w:kern w:val="0"/>
                <w:sz w:val="18"/>
                <w:szCs w:val="18"/>
              </w:rPr>
              <w:t>0.0</w:t>
            </w:r>
            <w:r w:rsidRPr="00F80049">
              <w:rPr>
                <w:rFonts w:ascii="Times New Roman" w:hAnsi="Times New Roman" w:cs="Times New Roman" w:hint="eastAsia"/>
                <w:kern w:val="0"/>
                <w:sz w:val="18"/>
                <w:szCs w:val="18"/>
              </w:rPr>
              <w:t>455</w:t>
            </w:r>
            <w:r w:rsidRPr="00F80049">
              <w:rPr>
                <w:rFonts w:ascii="Times New Roman" w:hAnsi="Times New Roman" w:cs="Times New Roman"/>
                <w:kern w:val="0"/>
                <w:sz w:val="18"/>
                <w:szCs w:val="18"/>
              </w:rPr>
              <w:t>*</w:t>
            </w:r>
          </w:p>
        </w:tc>
        <w:tc>
          <w:tcPr>
            <w:tcW w:w="1135" w:type="dxa"/>
          </w:tcPr>
          <w:p w14:paraId="62961645" w14:textId="77777777" w:rsidR="00D573E1" w:rsidRPr="00F80049" w:rsidRDefault="00D573E1" w:rsidP="0063495A">
            <w:pPr>
              <w:autoSpaceDE w:val="0"/>
              <w:autoSpaceDN w:val="0"/>
              <w:adjustRightInd w:val="0"/>
              <w:spacing w:after="0" w:line="240" w:lineRule="auto"/>
              <w:jc w:val="center"/>
              <w:rPr>
                <w:rFonts w:ascii="Times New Roman" w:eastAsia="仿宋" w:hAnsi="Times New Roman" w:cs="Times New Roman"/>
                <w:kern w:val="0"/>
                <w:sz w:val="18"/>
                <w:szCs w:val="18"/>
              </w:rPr>
            </w:pPr>
            <w:r w:rsidRPr="00F80049">
              <w:rPr>
                <w:rFonts w:ascii="Times New Roman" w:hAnsi="Times New Roman" w:cs="Times New Roman"/>
                <w:kern w:val="0"/>
                <w:sz w:val="18"/>
                <w:szCs w:val="18"/>
              </w:rPr>
              <w:t>0.0</w:t>
            </w:r>
            <w:r w:rsidRPr="00F80049">
              <w:rPr>
                <w:rFonts w:ascii="Times New Roman" w:hAnsi="Times New Roman" w:cs="Times New Roman" w:hint="eastAsia"/>
                <w:kern w:val="0"/>
                <w:sz w:val="18"/>
                <w:szCs w:val="18"/>
              </w:rPr>
              <w:t>455</w:t>
            </w:r>
            <w:r w:rsidRPr="00F80049">
              <w:rPr>
                <w:rFonts w:ascii="Times New Roman" w:hAnsi="Times New Roman" w:cs="Times New Roman"/>
                <w:kern w:val="0"/>
                <w:sz w:val="18"/>
                <w:szCs w:val="18"/>
              </w:rPr>
              <w:t>*</w:t>
            </w:r>
          </w:p>
        </w:tc>
        <w:tc>
          <w:tcPr>
            <w:tcW w:w="1134" w:type="dxa"/>
            <w:vAlign w:val="center"/>
          </w:tcPr>
          <w:p w14:paraId="32E149F5" w14:textId="77777777" w:rsidR="00D573E1" w:rsidRPr="00F80049" w:rsidRDefault="00D573E1" w:rsidP="0063495A">
            <w:pPr>
              <w:autoSpaceDE w:val="0"/>
              <w:autoSpaceDN w:val="0"/>
              <w:adjustRightInd w:val="0"/>
              <w:spacing w:after="0" w:line="240" w:lineRule="auto"/>
              <w:jc w:val="center"/>
              <w:rPr>
                <w:rFonts w:ascii="Times New Roman" w:eastAsia="宋体" w:hAnsi="Times New Roman" w:cs="Times New Roman"/>
                <w:kern w:val="0"/>
                <w:sz w:val="18"/>
                <w:szCs w:val="18"/>
              </w:rPr>
            </w:pPr>
          </w:p>
        </w:tc>
      </w:tr>
      <w:tr w:rsidR="00D573E1" w:rsidRPr="00F80049" w14:paraId="24D75395" w14:textId="77777777" w:rsidTr="0063495A">
        <w:trPr>
          <w:trHeight w:val="356"/>
          <w:jc w:val="center"/>
        </w:trPr>
        <w:tc>
          <w:tcPr>
            <w:tcW w:w="2483" w:type="dxa"/>
            <w:vAlign w:val="center"/>
          </w:tcPr>
          <w:p w14:paraId="10A6FB90" w14:textId="77777777" w:rsidR="00D573E1" w:rsidRPr="00F80049" w:rsidRDefault="00D573E1" w:rsidP="0063495A">
            <w:pPr>
              <w:autoSpaceDE w:val="0"/>
              <w:autoSpaceDN w:val="0"/>
              <w:adjustRightInd w:val="0"/>
              <w:spacing w:after="0" w:line="240" w:lineRule="auto"/>
              <w:jc w:val="center"/>
              <w:rPr>
                <w:rFonts w:ascii="Times New Roman" w:eastAsia="仿宋" w:hAnsi="Times New Roman" w:cs="Times New Roman"/>
                <w:kern w:val="0"/>
                <w:sz w:val="18"/>
                <w:szCs w:val="18"/>
              </w:rPr>
            </w:pPr>
          </w:p>
        </w:tc>
        <w:tc>
          <w:tcPr>
            <w:tcW w:w="1061" w:type="dxa"/>
            <w:vAlign w:val="center"/>
          </w:tcPr>
          <w:p w14:paraId="710D7F54" w14:textId="77777777" w:rsidR="00D573E1" w:rsidRPr="00F80049" w:rsidRDefault="00D573E1" w:rsidP="0063495A">
            <w:pPr>
              <w:autoSpaceDE w:val="0"/>
              <w:autoSpaceDN w:val="0"/>
              <w:adjustRightInd w:val="0"/>
              <w:spacing w:after="0" w:line="240" w:lineRule="auto"/>
              <w:jc w:val="center"/>
              <w:rPr>
                <w:rFonts w:ascii="Times New Roman" w:eastAsia="宋体" w:hAnsi="Times New Roman" w:cs="Times New Roman"/>
                <w:kern w:val="0"/>
                <w:sz w:val="18"/>
                <w:szCs w:val="18"/>
              </w:rPr>
            </w:pPr>
          </w:p>
        </w:tc>
        <w:tc>
          <w:tcPr>
            <w:tcW w:w="992" w:type="dxa"/>
            <w:vAlign w:val="center"/>
          </w:tcPr>
          <w:p w14:paraId="2DDAA650" w14:textId="77777777" w:rsidR="00D573E1" w:rsidRPr="00F80049" w:rsidRDefault="00D573E1" w:rsidP="0063495A">
            <w:pPr>
              <w:autoSpaceDE w:val="0"/>
              <w:autoSpaceDN w:val="0"/>
              <w:adjustRightInd w:val="0"/>
              <w:spacing w:after="0" w:line="240" w:lineRule="auto"/>
              <w:jc w:val="center"/>
              <w:rPr>
                <w:rFonts w:ascii="Times New Roman" w:eastAsia="宋体" w:hAnsi="Times New Roman" w:cs="Times New Roman"/>
                <w:kern w:val="0"/>
                <w:sz w:val="18"/>
                <w:szCs w:val="18"/>
              </w:rPr>
            </w:pPr>
          </w:p>
        </w:tc>
        <w:tc>
          <w:tcPr>
            <w:tcW w:w="1134" w:type="dxa"/>
            <w:vAlign w:val="center"/>
          </w:tcPr>
          <w:p w14:paraId="382B1B03" w14:textId="77777777" w:rsidR="00D573E1" w:rsidRPr="00F80049" w:rsidRDefault="00D573E1" w:rsidP="0063495A">
            <w:pPr>
              <w:autoSpaceDE w:val="0"/>
              <w:autoSpaceDN w:val="0"/>
              <w:adjustRightInd w:val="0"/>
              <w:spacing w:after="0" w:line="240" w:lineRule="auto"/>
              <w:jc w:val="center"/>
              <w:rPr>
                <w:rFonts w:ascii="Times New Roman" w:eastAsia="宋体" w:hAnsi="Times New Roman" w:cs="Times New Roman"/>
                <w:kern w:val="0"/>
                <w:sz w:val="18"/>
                <w:szCs w:val="18"/>
              </w:rPr>
            </w:pPr>
          </w:p>
        </w:tc>
        <w:tc>
          <w:tcPr>
            <w:tcW w:w="992" w:type="dxa"/>
          </w:tcPr>
          <w:p w14:paraId="68B814A9" w14:textId="77777777" w:rsidR="00D573E1" w:rsidRPr="00F80049" w:rsidRDefault="00D573E1" w:rsidP="0063495A">
            <w:pPr>
              <w:autoSpaceDE w:val="0"/>
              <w:autoSpaceDN w:val="0"/>
              <w:adjustRightInd w:val="0"/>
              <w:spacing w:after="0" w:line="240" w:lineRule="auto"/>
              <w:jc w:val="center"/>
              <w:rPr>
                <w:rFonts w:ascii="Times New Roman" w:eastAsia="仿宋" w:hAnsi="Times New Roman" w:cs="Times New Roman"/>
                <w:kern w:val="0"/>
                <w:sz w:val="18"/>
                <w:szCs w:val="18"/>
              </w:rPr>
            </w:pPr>
            <w:r w:rsidRPr="00F80049">
              <w:rPr>
                <w:rFonts w:ascii="Times New Roman" w:hAnsi="Times New Roman" w:cs="Times New Roman"/>
                <w:kern w:val="0"/>
                <w:sz w:val="18"/>
                <w:szCs w:val="18"/>
              </w:rPr>
              <w:t>(0.02</w:t>
            </w:r>
            <w:r w:rsidRPr="00F80049">
              <w:rPr>
                <w:rFonts w:ascii="Times New Roman" w:hAnsi="Times New Roman" w:cs="Times New Roman" w:hint="eastAsia"/>
                <w:kern w:val="0"/>
                <w:sz w:val="18"/>
                <w:szCs w:val="18"/>
              </w:rPr>
              <w:t>36</w:t>
            </w:r>
            <w:r w:rsidRPr="00F80049">
              <w:rPr>
                <w:rFonts w:ascii="Times New Roman" w:hAnsi="Times New Roman" w:cs="Times New Roman"/>
                <w:kern w:val="0"/>
                <w:sz w:val="18"/>
                <w:szCs w:val="18"/>
              </w:rPr>
              <w:t>)</w:t>
            </w:r>
          </w:p>
        </w:tc>
        <w:tc>
          <w:tcPr>
            <w:tcW w:w="1135" w:type="dxa"/>
          </w:tcPr>
          <w:p w14:paraId="78FD77AD" w14:textId="77777777" w:rsidR="00D573E1" w:rsidRPr="00F80049" w:rsidRDefault="00D573E1" w:rsidP="0063495A">
            <w:pPr>
              <w:autoSpaceDE w:val="0"/>
              <w:autoSpaceDN w:val="0"/>
              <w:adjustRightInd w:val="0"/>
              <w:spacing w:after="0" w:line="240" w:lineRule="auto"/>
              <w:jc w:val="center"/>
              <w:rPr>
                <w:rFonts w:ascii="Times New Roman" w:eastAsia="仿宋" w:hAnsi="Times New Roman" w:cs="Times New Roman"/>
                <w:kern w:val="0"/>
                <w:sz w:val="18"/>
                <w:szCs w:val="18"/>
              </w:rPr>
            </w:pPr>
            <w:r w:rsidRPr="00F80049">
              <w:rPr>
                <w:rFonts w:ascii="Times New Roman" w:hAnsi="Times New Roman" w:cs="Times New Roman"/>
                <w:kern w:val="0"/>
                <w:sz w:val="18"/>
                <w:szCs w:val="18"/>
              </w:rPr>
              <w:t>(0.02</w:t>
            </w:r>
            <w:r w:rsidRPr="00F80049">
              <w:rPr>
                <w:rFonts w:ascii="Times New Roman" w:hAnsi="Times New Roman" w:cs="Times New Roman" w:hint="eastAsia"/>
                <w:kern w:val="0"/>
                <w:sz w:val="18"/>
                <w:szCs w:val="18"/>
              </w:rPr>
              <w:t>36</w:t>
            </w:r>
            <w:r w:rsidRPr="00F80049">
              <w:rPr>
                <w:rFonts w:ascii="Times New Roman" w:hAnsi="Times New Roman" w:cs="Times New Roman"/>
                <w:kern w:val="0"/>
                <w:sz w:val="18"/>
                <w:szCs w:val="18"/>
              </w:rPr>
              <w:t>)</w:t>
            </w:r>
          </w:p>
        </w:tc>
        <w:tc>
          <w:tcPr>
            <w:tcW w:w="1134" w:type="dxa"/>
            <w:vAlign w:val="center"/>
          </w:tcPr>
          <w:p w14:paraId="2EE51159" w14:textId="77777777" w:rsidR="00D573E1" w:rsidRPr="00F80049" w:rsidRDefault="00D573E1" w:rsidP="0063495A">
            <w:pPr>
              <w:autoSpaceDE w:val="0"/>
              <w:autoSpaceDN w:val="0"/>
              <w:adjustRightInd w:val="0"/>
              <w:spacing w:after="0" w:line="240" w:lineRule="auto"/>
              <w:jc w:val="center"/>
              <w:rPr>
                <w:rFonts w:ascii="Times New Roman" w:eastAsia="宋体" w:hAnsi="Times New Roman" w:cs="Times New Roman"/>
                <w:kern w:val="0"/>
                <w:sz w:val="18"/>
                <w:szCs w:val="18"/>
              </w:rPr>
            </w:pPr>
          </w:p>
        </w:tc>
      </w:tr>
      <w:tr w:rsidR="00D573E1" w:rsidRPr="00F80049" w14:paraId="28F9B140" w14:textId="77777777" w:rsidTr="0063495A">
        <w:trPr>
          <w:trHeight w:val="356"/>
          <w:jc w:val="center"/>
        </w:trPr>
        <w:tc>
          <w:tcPr>
            <w:tcW w:w="2483" w:type="dxa"/>
            <w:vAlign w:val="center"/>
          </w:tcPr>
          <w:p w14:paraId="73AE4335" w14:textId="77777777" w:rsidR="00D573E1" w:rsidRPr="00F80049" w:rsidRDefault="00D573E1" w:rsidP="0063495A">
            <w:pPr>
              <w:autoSpaceDE w:val="0"/>
              <w:autoSpaceDN w:val="0"/>
              <w:adjustRightInd w:val="0"/>
              <w:spacing w:after="0" w:line="240" w:lineRule="auto"/>
              <w:jc w:val="center"/>
              <w:rPr>
                <w:rFonts w:ascii="Times New Roman" w:eastAsia="仿宋" w:hAnsi="Times New Roman" w:cs="Times New Roman"/>
                <w:i/>
                <w:iCs/>
                <w:kern w:val="0"/>
                <w:sz w:val="18"/>
                <w:szCs w:val="18"/>
              </w:rPr>
            </w:pPr>
            <w:r w:rsidRPr="00F80049">
              <w:rPr>
                <w:rFonts w:ascii="Times New Roman" w:eastAsia="仿宋" w:hAnsi="Times New Roman" w:cs="Times New Roman"/>
                <w:i/>
                <w:iCs/>
                <w:kern w:val="0"/>
                <w:sz w:val="18"/>
                <w:szCs w:val="18"/>
              </w:rPr>
              <w:t>DID</w:t>
            </w:r>
          </w:p>
        </w:tc>
        <w:tc>
          <w:tcPr>
            <w:tcW w:w="1061" w:type="dxa"/>
            <w:vAlign w:val="center"/>
          </w:tcPr>
          <w:p w14:paraId="7F553E6A" w14:textId="77777777" w:rsidR="00D573E1" w:rsidRPr="00F80049" w:rsidRDefault="00D573E1" w:rsidP="0063495A">
            <w:pPr>
              <w:autoSpaceDE w:val="0"/>
              <w:autoSpaceDN w:val="0"/>
              <w:adjustRightInd w:val="0"/>
              <w:spacing w:after="0" w:line="240" w:lineRule="auto"/>
              <w:jc w:val="center"/>
              <w:rPr>
                <w:rFonts w:ascii="Times New Roman" w:eastAsia="宋体" w:hAnsi="Times New Roman" w:cs="Times New Roman"/>
                <w:kern w:val="0"/>
                <w:sz w:val="18"/>
                <w:szCs w:val="18"/>
              </w:rPr>
            </w:pPr>
          </w:p>
        </w:tc>
        <w:tc>
          <w:tcPr>
            <w:tcW w:w="992" w:type="dxa"/>
            <w:vAlign w:val="center"/>
          </w:tcPr>
          <w:p w14:paraId="04485396" w14:textId="77777777" w:rsidR="00D573E1" w:rsidRPr="00F80049" w:rsidRDefault="00D573E1" w:rsidP="0063495A">
            <w:pPr>
              <w:autoSpaceDE w:val="0"/>
              <w:autoSpaceDN w:val="0"/>
              <w:adjustRightInd w:val="0"/>
              <w:spacing w:after="0" w:line="240" w:lineRule="auto"/>
              <w:jc w:val="center"/>
              <w:rPr>
                <w:rFonts w:ascii="Times New Roman" w:eastAsia="宋体" w:hAnsi="Times New Roman" w:cs="Times New Roman"/>
                <w:kern w:val="0"/>
                <w:sz w:val="18"/>
                <w:szCs w:val="18"/>
              </w:rPr>
            </w:pPr>
          </w:p>
        </w:tc>
        <w:tc>
          <w:tcPr>
            <w:tcW w:w="1134" w:type="dxa"/>
            <w:vAlign w:val="center"/>
          </w:tcPr>
          <w:p w14:paraId="65BB4455" w14:textId="77777777" w:rsidR="00D573E1" w:rsidRPr="00F80049" w:rsidRDefault="00D573E1" w:rsidP="0063495A">
            <w:pPr>
              <w:autoSpaceDE w:val="0"/>
              <w:autoSpaceDN w:val="0"/>
              <w:adjustRightInd w:val="0"/>
              <w:spacing w:after="0" w:line="240" w:lineRule="auto"/>
              <w:jc w:val="center"/>
              <w:rPr>
                <w:rFonts w:ascii="Times New Roman" w:eastAsia="宋体" w:hAnsi="Times New Roman" w:cs="Times New Roman"/>
                <w:kern w:val="0"/>
                <w:sz w:val="18"/>
                <w:szCs w:val="18"/>
              </w:rPr>
            </w:pPr>
          </w:p>
        </w:tc>
        <w:tc>
          <w:tcPr>
            <w:tcW w:w="992" w:type="dxa"/>
            <w:vAlign w:val="center"/>
          </w:tcPr>
          <w:p w14:paraId="5C395C79" w14:textId="77777777" w:rsidR="00D573E1" w:rsidRPr="00F80049" w:rsidRDefault="00D573E1" w:rsidP="0063495A">
            <w:pPr>
              <w:autoSpaceDE w:val="0"/>
              <w:autoSpaceDN w:val="0"/>
              <w:adjustRightInd w:val="0"/>
              <w:spacing w:after="0" w:line="240" w:lineRule="auto"/>
              <w:jc w:val="center"/>
              <w:rPr>
                <w:rFonts w:ascii="Times New Roman" w:eastAsia="仿宋" w:hAnsi="Times New Roman" w:cs="Times New Roman"/>
                <w:kern w:val="0"/>
                <w:sz w:val="18"/>
                <w:szCs w:val="18"/>
              </w:rPr>
            </w:pPr>
          </w:p>
        </w:tc>
        <w:tc>
          <w:tcPr>
            <w:tcW w:w="1135" w:type="dxa"/>
            <w:vAlign w:val="center"/>
          </w:tcPr>
          <w:p w14:paraId="1F9D87DE" w14:textId="77777777" w:rsidR="00D573E1" w:rsidRPr="00F80049" w:rsidRDefault="00D573E1" w:rsidP="0063495A">
            <w:pPr>
              <w:autoSpaceDE w:val="0"/>
              <w:autoSpaceDN w:val="0"/>
              <w:adjustRightInd w:val="0"/>
              <w:spacing w:after="0" w:line="240" w:lineRule="auto"/>
              <w:jc w:val="center"/>
              <w:rPr>
                <w:rFonts w:ascii="Times New Roman" w:eastAsia="仿宋" w:hAnsi="Times New Roman" w:cs="Times New Roman"/>
                <w:kern w:val="0"/>
                <w:sz w:val="18"/>
                <w:szCs w:val="18"/>
              </w:rPr>
            </w:pPr>
          </w:p>
        </w:tc>
        <w:tc>
          <w:tcPr>
            <w:tcW w:w="1134" w:type="dxa"/>
          </w:tcPr>
          <w:p w14:paraId="7972176D" w14:textId="77777777" w:rsidR="00D573E1" w:rsidRPr="00F80049" w:rsidRDefault="00D573E1" w:rsidP="0063495A">
            <w:pPr>
              <w:autoSpaceDE w:val="0"/>
              <w:autoSpaceDN w:val="0"/>
              <w:adjustRightInd w:val="0"/>
              <w:spacing w:after="0" w:line="240" w:lineRule="auto"/>
              <w:jc w:val="center"/>
              <w:rPr>
                <w:rFonts w:ascii="Times New Roman" w:eastAsia="宋体" w:hAnsi="Times New Roman" w:cs="Times New Roman"/>
                <w:kern w:val="0"/>
                <w:sz w:val="18"/>
                <w:szCs w:val="18"/>
              </w:rPr>
            </w:pPr>
            <w:r w:rsidRPr="00F80049">
              <w:rPr>
                <w:rFonts w:ascii="Times New Roman" w:hAnsi="Times New Roman" w:cs="Times New Roman"/>
                <w:kern w:val="0"/>
                <w:sz w:val="18"/>
                <w:szCs w:val="18"/>
              </w:rPr>
              <w:t>0.0097***</w:t>
            </w:r>
          </w:p>
        </w:tc>
      </w:tr>
      <w:tr w:rsidR="00D573E1" w:rsidRPr="00F80049" w14:paraId="760866F3" w14:textId="77777777" w:rsidTr="0063495A">
        <w:trPr>
          <w:trHeight w:val="356"/>
          <w:jc w:val="center"/>
        </w:trPr>
        <w:tc>
          <w:tcPr>
            <w:tcW w:w="2483" w:type="dxa"/>
            <w:vAlign w:val="center"/>
          </w:tcPr>
          <w:p w14:paraId="0E11B972" w14:textId="77777777" w:rsidR="00D573E1" w:rsidRPr="00F80049" w:rsidRDefault="00D573E1" w:rsidP="0063495A">
            <w:pPr>
              <w:autoSpaceDE w:val="0"/>
              <w:autoSpaceDN w:val="0"/>
              <w:adjustRightInd w:val="0"/>
              <w:spacing w:after="0" w:line="240" w:lineRule="auto"/>
              <w:jc w:val="center"/>
              <w:rPr>
                <w:rFonts w:ascii="Times New Roman" w:eastAsia="仿宋" w:hAnsi="Times New Roman" w:cs="Times New Roman"/>
                <w:kern w:val="0"/>
                <w:sz w:val="18"/>
                <w:szCs w:val="18"/>
              </w:rPr>
            </w:pPr>
          </w:p>
        </w:tc>
        <w:tc>
          <w:tcPr>
            <w:tcW w:w="1061" w:type="dxa"/>
            <w:vAlign w:val="center"/>
          </w:tcPr>
          <w:p w14:paraId="5904120B" w14:textId="77777777" w:rsidR="00D573E1" w:rsidRPr="00F80049" w:rsidRDefault="00D573E1" w:rsidP="0063495A">
            <w:pPr>
              <w:autoSpaceDE w:val="0"/>
              <w:autoSpaceDN w:val="0"/>
              <w:adjustRightInd w:val="0"/>
              <w:spacing w:after="0" w:line="240" w:lineRule="auto"/>
              <w:jc w:val="center"/>
              <w:rPr>
                <w:rFonts w:ascii="Times New Roman" w:eastAsia="宋体" w:hAnsi="Times New Roman" w:cs="Times New Roman"/>
                <w:kern w:val="0"/>
                <w:sz w:val="18"/>
                <w:szCs w:val="18"/>
              </w:rPr>
            </w:pPr>
          </w:p>
        </w:tc>
        <w:tc>
          <w:tcPr>
            <w:tcW w:w="992" w:type="dxa"/>
            <w:vAlign w:val="center"/>
          </w:tcPr>
          <w:p w14:paraId="0C3522B7" w14:textId="77777777" w:rsidR="00D573E1" w:rsidRPr="00F80049" w:rsidRDefault="00D573E1" w:rsidP="0063495A">
            <w:pPr>
              <w:autoSpaceDE w:val="0"/>
              <w:autoSpaceDN w:val="0"/>
              <w:adjustRightInd w:val="0"/>
              <w:spacing w:after="0" w:line="240" w:lineRule="auto"/>
              <w:jc w:val="center"/>
              <w:rPr>
                <w:rFonts w:ascii="Times New Roman" w:eastAsia="宋体" w:hAnsi="Times New Roman" w:cs="Times New Roman"/>
                <w:kern w:val="0"/>
                <w:sz w:val="18"/>
                <w:szCs w:val="18"/>
              </w:rPr>
            </w:pPr>
          </w:p>
        </w:tc>
        <w:tc>
          <w:tcPr>
            <w:tcW w:w="1134" w:type="dxa"/>
            <w:vAlign w:val="center"/>
          </w:tcPr>
          <w:p w14:paraId="6D817D7A" w14:textId="77777777" w:rsidR="00D573E1" w:rsidRPr="00F80049" w:rsidRDefault="00D573E1" w:rsidP="0063495A">
            <w:pPr>
              <w:autoSpaceDE w:val="0"/>
              <w:autoSpaceDN w:val="0"/>
              <w:adjustRightInd w:val="0"/>
              <w:spacing w:after="0" w:line="240" w:lineRule="auto"/>
              <w:jc w:val="center"/>
              <w:rPr>
                <w:rFonts w:ascii="Times New Roman" w:eastAsia="宋体" w:hAnsi="Times New Roman" w:cs="Times New Roman"/>
                <w:kern w:val="0"/>
                <w:sz w:val="18"/>
                <w:szCs w:val="18"/>
              </w:rPr>
            </w:pPr>
          </w:p>
        </w:tc>
        <w:tc>
          <w:tcPr>
            <w:tcW w:w="992" w:type="dxa"/>
            <w:vAlign w:val="center"/>
          </w:tcPr>
          <w:p w14:paraId="1BB7979A" w14:textId="77777777" w:rsidR="00D573E1" w:rsidRPr="00F80049" w:rsidRDefault="00D573E1" w:rsidP="0063495A">
            <w:pPr>
              <w:autoSpaceDE w:val="0"/>
              <w:autoSpaceDN w:val="0"/>
              <w:adjustRightInd w:val="0"/>
              <w:spacing w:after="0" w:line="240" w:lineRule="auto"/>
              <w:jc w:val="center"/>
              <w:rPr>
                <w:rFonts w:ascii="Times New Roman" w:eastAsia="仿宋" w:hAnsi="Times New Roman" w:cs="Times New Roman"/>
                <w:kern w:val="0"/>
                <w:sz w:val="18"/>
                <w:szCs w:val="18"/>
              </w:rPr>
            </w:pPr>
          </w:p>
        </w:tc>
        <w:tc>
          <w:tcPr>
            <w:tcW w:w="1135" w:type="dxa"/>
            <w:vAlign w:val="center"/>
          </w:tcPr>
          <w:p w14:paraId="6D3FA02C" w14:textId="77777777" w:rsidR="00D573E1" w:rsidRPr="00F80049" w:rsidRDefault="00D573E1" w:rsidP="0063495A">
            <w:pPr>
              <w:autoSpaceDE w:val="0"/>
              <w:autoSpaceDN w:val="0"/>
              <w:adjustRightInd w:val="0"/>
              <w:spacing w:after="0" w:line="240" w:lineRule="auto"/>
              <w:jc w:val="center"/>
              <w:rPr>
                <w:rFonts w:ascii="Times New Roman" w:eastAsia="仿宋" w:hAnsi="Times New Roman" w:cs="Times New Roman"/>
                <w:kern w:val="0"/>
                <w:sz w:val="18"/>
                <w:szCs w:val="18"/>
              </w:rPr>
            </w:pPr>
          </w:p>
        </w:tc>
        <w:tc>
          <w:tcPr>
            <w:tcW w:w="1134" w:type="dxa"/>
          </w:tcPr>
          <w:p w14:paraId="3CF09EC9" w14:textId="77777777" w:rsidR="00D573E1" w:rsidRPr="00F80049" w:rsidRDefault="00D573E1" w:rsidP="0063495A">
            <w:pPr>
              <w:autoSpaceDE w:val="0"/>
              <w:autoSpaceDN w:val="0"/>
              <w:adjustRightInd w:val="0"/>
              <w:spacing w:after="0" w:line="240" w:lineRule="auto"/>
              <w:jc w:val="center"/>
              <w:rPr>
                <w:rFonts w:ascii="Times New Roman" w:eastAsia="宋体" w:hAnsi="Times New Roman" w:cs="Times New Roman"/>
                <w:kern w:val="0"/>
                <w:sz w:val="18"/>
                <w:szCs w:val="18"/>
              </w:rPr>
            </w:pPr>
            <w:r w:rsidRPr="00F80049">
              <w:rPr>
                <w:rFonts w:ascii="Times New Roman" w:hAnsi="Times New Roman" w:cs="Times New Roman"/>
                <w:kern w:val="0"/>
                <w:sz w:val="18"/>
                <w:szCs w:val="18"/>
              </w:rPr>
              <w:t>(0.0023)</w:t>
            </w:r>
          </w:p>
        </w:tc>
      </w:tr>
      <w:tr w:rsidR="00D573E1" w:rsidRPr="00F80049" w14:paraId="33D4E34B" w14:textId="77777777" w:rsidTr="0063495A">
        <w:trPr>
          <w:trHeight w:val="356"/>
          <w:jc w:val="center"/>
        </w:trPr>
        <w:tc>
          <w:tcPr>
            <w:tcW w:w="2483" w:type="dxa"/>
            <w:vAlign w:val="center"/>
          </w:tcPr>
          <w:p w14:paraId="3B6261A1" w14:textId="77777777" w:rsidR="00D573E1" w:rsidRPr="00F80049" w:rsidRDefault="00D573E1" w:rsidP="0063495A">
            <w:pPr>
              <w:autoSpaceDE w:val="0"/>
              <w:autoSpaceDN w:val="0"/>
              <w:adjustRightInd w:val="0"/>
              <w:spacing w:after="0" w:line="240" w:lineRule="auto"/>
              <w:jc w:val="center"/>
              <w:rPr>
                <w:rFonts w:ascii="仿宋" w:eastAsia="仿宋" w:hAnsi="仿宋" w:cs="Times New Roman" w:hint="eastAsia"/>
                <w:kern w:val="0"/>
                <w:sz w:val="18"/>
                <w:szCs w:val="18"/>
              </w:rPr>
            </w:pPr>
            <w:proofErr w:type="spellStart"/>
            <w:r w:rsidRPr="00F80049">
              <w:rPr>
                <w:rFonts w:ascii="Times New Roman" w:eastAsia="宋体" w:hAnsi="Times New Roman" w:cs="Times New Roman"/>
                <w:kern w:val="0"/>
                <w:sz w:val="18"/>
                <w:szCs w:val="18"/>
              </w:rPr>
              <w:t>Kleibergen</w:t>
            </w:r>
            <w:proofErr w:type="spellEnd"/>
            <w:r w:rsidRPr="00F80049">
              <w:rPr>
                <w:rFonts w:ascii="Times New Roman" w:eastAsia="宋体" w:hAnsi="Times New Roman" w:cs="Times New Roman"/>
                <w:kern w:val="0"/>
                <w:sz w:val="18"/>
                <w:szCs w:val="18"/>
              </w:rPr>
              <w:t xml:space="preserve">-Paap </w:t>
            </w:r>
            <w:proofErr w:type="spellStart"/>
            <w:r w:rsidRPr="00F80049">
              <w:rPr>
                <w:rFonts w:ascii="Times New Roman" w:eastAsia="宋体" w:hAnsi="Times New Roman" w:cs="Times New Roman"/>
                <w:kern w:val="0"/>
                <w:sz w:val="18"/>
                <w:szCs w:val="18"/>
              </w:rPr>
              <w:t>rk</w:t>
            </w:r>
            <w:proofErr w:type="spellEnd"/>
            <w:r w:rsidRPr="00F80049">
              <w:rPr>
                <w:rFonts w:ascii="Times New Roman" w:eastAsia="宋体" w:hAnsi="Times New Roman" w:cs="Times New Roman" w:hint="eastAsia"/>
                <w:kern w:val="0"/>
                <w:sz w:val="18"/>
                <w:szCs w:val="18"/>
              </w:rPr>
              <w:t xml:space="preserve"> </w:t>
            </w:r>
            <w:r w:rsidRPr="00F80049">
              <w:rPr>
                <w:rFonts w:ascii="Times New Roman" w:eastAsia="宋体" w:hAnsi="Times New Roman" w:cs="Times New Roman"/>
                <w:kern w:val="0"/>
                <w:sz w:val="18"/>
                <w:szCs w:val="18"/>
              </w:rPr>
              <w:t>LM</w:t>
            </w:r>
            <w:r w:rsidRPr="00F80049">
              <w:rPr>
                <w:rFonts w:ascii="Times New Roman" w:eastAsia="宋体" w:hAnsi="Times New Roman" w:cs="Times New Roman"/>
                <w:kern w:val="0"/>
                <w:sz w:val="18"/>
                <w:szCs w:val="18"/>
              </w:rPr>
              <w:t>统计量</w:t>
            </w:r>
          </w:p>
        </w:tc>
        <w:tc>
          <w:tcPr>
            <w:tcW w:w="1061" w:type="dxa"/>
            <w:vAlign w:val="center"/>
          </w:tcPr>
          <w:p w14:paraId="48481FF3" w14:textId="77777777" w:rsidR="00D573E1" w:rsidRPr="00F80049" w:rsidRDefault="00D573E1" w:rsidP="0063495A">
            <w:pPr>
              <w:autoSpaceDE w:val="0"/>
              <w:autoSpaceDN w:val="0"/>
              <w:adjustRightInd w:val="0"/>
              <w:spacing w:after="0" w:line="240" w:lineRule="auto"/>
              <w:jc w:val="center"/>
              <w:rPr>
                <w:rFonts w:ascii="Times New Roman" w:eastAsia="宋体" w:hAnsi="Times New Roman" w:cs="Times New Roman"/>
                <w:kern w:val="0"/>
                <w:sz w:val="18"/>
                <w:szCs w:val="18"/>
              </w:rPr>
            </w:pPr>
          </w:p>
        </w:tc>
        <w:tc>
          <w:tcPr>
            <w:tcW w:w="992" w:type="dxa"/>
            <w:vAlign w:val="center"/>
          </w:tcPr>
          <w:p w14:paraId="11FE8B8A" w14:textId="77777777" w:rsidR="00D573E1" w:rsidRPr="00F80049" w:rsidRDefault="00D573E1" w:rsidP="0063495A">
            <w:pPr>
              <w:autoSpaceDE w:val="0"/>
              <w:autoSpaceDN w:val="0"/>
              <w:adjustRightInd w:val="0"/>
              <w:spacing w:after="0" w:line="240" w:lineRule="auto"/>
              <w:jc w:val="center"/>
              <w:rPr>
                <w:rFonts w:ascii="Times New Roman" w:eastAsia="宋体" w:hAnsi="Times New Roman" w:cs="Times New Roman"/>
                <w:kern w:val="0"/>
                <w:sz w:val="18"/>
                <w:szCs w:val="18"/>
              </w:rPr>
            </w:pPr>
            <w:r w:rsidRPr="00F80049">
              <w:rPr>
                <w:rFonts w:ascii="Times New Roman" w:eastAsia="宋体" w:hAnsi="Times New Roman" w:cs="Times New Roman" w:hint="eastAsia"/>
                <w:kern w:val="0"/>
                <w:sz w:val="18"/>
                <w:szCs w:val="18"/>
              </w:rPr>
              <w:t>27.47</w:t>
            </w:r>
          </w:p>
          <w:p w14:paraId="6D3BF3F0" w14:textId="77777777" w:rsidR="00D573E1" w:rsidRPr="00F80049" w:rsidRDefault="00D573E1" w:rsidP="0063495A">
            <w:pPr>
              <w:autoSpaceDE w:val="0"/>
              <w:autoSpaceDN w:val="0"/>
              <w:adjustRightInd w:val="0"/>
              <w:spacing w:after="0" w:line="240" w:lineRule="auto"/>
              <w:jc w:val="center"/>
              <w:rPr>
                <w:rFonts w:ascii="Times New Roman" w:eastAsia="宋体" w:hAnsi="Times New Roman" w:cs="Times New Roman"/>
                <w:kern w:val="0"/>
                <w:sz w:val="18"/>
                <w:szCs w:val="18"/>
              </w:rPr>
            </w:pPr>
            <w:r w:rsidRPr="00F80049">
              <w:rPr>
                <w:rFonts w:ascii="Times New Roman" w:eastAsia="宋体" w:hAnsi="Times New Roman" w:cs="Times New Roman" w:hint="eastAsia"/>
                <w:kern w:val="0"/>
                <w:sz w:val="18"/>
                <w:szCs w:val="18"/>
              </w:rPr>
              <w:t>[0.000]</w:t>
            </w:r>
          </w:p>
        </w:tc>
        <w:tc>
          <w:tcPr>
            <w:tcW w:w="1134" w:type="dxa"/>
            <w:vAlign w:val="center"/>
          </w:tcPr>
          <w:p w14:paraId="300A30FB" w14:textId="77777777" w:rsidR="00D573E1" w:rsidRPr="00F80049" w:rsidRDefault="00D573E1" w:rsidP="0063495A">
            <w:pPr>
              <w:autoSpaceDE w:val="0"/>
              <w:autoSpaceDN w:val="0"/>
              <w:adjustRightInd w:val="0"/>
              <w:spacing w:after="0" w:line="240" w:lineRule="auto"/>
              <w:jc w:val="center"/>
              <w:rPr>
                <w:rFonts w:ascii="Times New Roman" w:eastAsia="宋体" w:hAnsi="Times New Roman" w:cs="Times New Roman"/>
                <w:kern w:val="0"/>
                <w:sz w:val="18"/>
                <w:szCs w:val="18"/>
              </w:rPr>
            </w:pPr>
          </w:p>
        </w:tc>
        <w:tc>
          <w:tcPr>
            <w:tcW w:w="992" w:type="dxa"/>
            <w:vAlign w:val="center"/>
          </w:tcPr>
          <w:p w14:paraId="1205CB27" w14:textId="77777777" w:rsidR="00D573E1" w:rsidRPr="00F80049" w:rsidRDefault="00D573E1" w:rsidP="0063495A">
            <w:pPr>
              <w:autoSpaceDE w:val="0"/>
              <w:autoSpaceDN w:val="0"/>
              <w:adjustRightInd w:val="0"/>
              <w:spacing w:after="0" w:line="240" w:lineRule="auto"/>
              <w:jc w:val="center"/>
              <w:rPr>
                <w:rFonts w:ascii="仿宋" w:eastAsia="仿宋" w:hAnsi="仿宋" w:cs="Times New Roman" w:hint="eastAsia"/>
                <w:kern w:val="0"/>
                <w:sz w:val="18"/>
                <w:szCs w:val="18"/>
              </w:rPr>
            </w:pPr>
          </w:p>
        </w:tc>
        <w:tc>
          <w:tcPr>
            <w:tcW w:w="1135" w:type="dxa"/>
            <w:vAlign w:val="center"/>
          </w:tcPr>
          <w:p w14:paraId="034F52F7" w14:textId="77777777" w:rsidR="00D573E1" w:rsidRPr="00F80049" w:rsidRDefault="00D573E1" w:rsidP="0063495A">
            <w:pPr>
              <w:autoSpaceDE w:val="0"/>
              <w:autoSpaceDN w:val="0"/>
              <w:adjustRightInd w:val="0"/>
              <w:spacing w:after="0" w:line="240" w:lineRule="auto"/>
              <w:jc w:val="center"/>
              <w:rPr>
                <w:rFonts w:ascii="仿宋" w:eastAsia="仿宋" w:hAnsi="仿宋" w:cs="Times New Roman" w:hint="eastAsia"/>
                <w:kern w:val="0"/>
                <w:sz w:val="18"/>
                <w:szCs w:val="18"/>
              </w:rPr>
            </w:pPr>
          </w:p>
        </w:tc>
        <w:tc>
          <w:tcPr>
            <w:tcW w:w="1134" w:type="dxa"/>
            <w:vAlign w:val="center"/>
          </w:tcPr>
          <w:p w14:paraId="152E7F43" w14:textId="77777777" w:rsidR="00D573E1" w:rsidRPr="00F80049" w:rsidRDefault="00D573E1" w:rsidP="0063495A">
            <w:pPr>
              <w:autoSpaceDE w:val="0"/>
              <w:autoSpaceDN w:val="0"/>
              <w:adjustRightInd w:val="0"/>
              <w:spacing w:after="0" w:line="240" w:lineRule="auto"/>
              <w:jc w:val="center"/>
              <w:rPr>
                <w:rFonts w:ascii="仿宋" w:eastAsia="仿宋" w:hAnsi="仿宋" w:cs="Times New Roman" w:hint="eastAsia"/>
                <w:kern w:val="0"/>
                <w:sz w:val="18"/>
                <w:szCs w:val="18"/>
              </w:rPr>
            </w:pPr>
          </w:p>
        </w:tc>
      </w:tr>
      <w:tr w:rsidR="00D573E1" w:rsidRPr="00F80049" w14:paraId="76BA42FC" w14:textId="77777777" w:rsidTr="0063495A">
        <w:trPr>
          <w:trHeight w:val="356"/>
          <w:jc w:val="center"/>
        </w:trPr>
        <w:tc>
          <w:tcPr>
            <w:tcW w:w="2483" w:type="dxa"/>
            <w:vAlign w:val="center"/>
          </w:tcPr>
          <w:p w14:paraId="09207656" w14:textId="77777777" w:rsidR="00D573E1" w:rsidRPr="00F80049" w:rsidRDefault="00D573E1" w:rsidP="0063495A">
            <w:pPr>
              <w:autoSpaceDE w:val="0"/>
              <w:autoSpaceDN w:val="0"/>
              <w:adjustRightInd w:val="0"/>
              <w:spacing w:after="0" w:line="240" w:lineRule="auto"/>
              <w:jc w:val="center"/>
              <w:rPr>
                <w:rFonts w:ascii="Times New Roman" w:eastAsia="宋体" w:hAnsi="Times New Roman" w:cs="Times New Roman"/>
                <w:kern w:val="0"/>
                <w:sz w:val="18"/>
                <w:szCs w:val="18"/>
              </w:rPr>
            </w:pPr>
            <w:proofErr w:type="spellStart"/>
            <w:r w:rsidRPr="00F80049">
              <w:rPr>
                <w:rFonts w:ascii="Times New Roman" w:eastAsia="宋体" w:hAnsi="Times New Roman" w:cs="Times New Roman"/>
                <w:kern w:val="0"/>
                <w:sz w:val="18"/>
                <w:szCs w:val="18"/>
              </w:rPr>
              <w:t>Kleibergen</w:t>
            </w:r>
            <w:proofErr w:type="spellEnd"/>
            <w:r w:rsidRPr="00F80049">
              <w:rPr>
                <w:rFonts w:ascii="Times New Roman" w:eastAsia="宋体" w:hAnsi="Times New Roman" w:cs="Times New Roman"/>
                <w:kern w:val="0"/>
                <w:sz w:val="18"/>
                <w:szCs w:val="18"/>
              </w:rPr>
              <w:t xml:space="preserve">-Paap Wald </w:t>
            </w:r>
            <w:proofErr w:type="spellStart"/>
            <w:r w:rsidRPr="00F80049">
              <w:rPr>
                <w:rFonts w:ascii="Times New Roman" w:eastAsia="宋体" w:hAnsi="Times New Roman" w:cs="Times New Roman"/>
                <w:kern w:val="0"/>
                <w:sz w:val="18"/>
                <w:szCs w:val="18"/>
              </w:rPr>
              <w:t>rk</w:t>
            </w:r>
            <w:proofErr w:type="spellEnd"/>
            <w:r w:rsidRPr="00F80049">
              <w:rPr>
                <w:rFonts w:ascii="Times New Roman" w:eastAsia="宋体" w:hAnsi="Times New Roman" w:cs="Times New Roman"/>
                <w:kern w:val="0"/>
                <w:sz w:val="18"/>
                <w:szCs w:val="18"/>
              </w:rPr>
              <w:t xml:space="preserve"> F</w:t>
            </w:r>
            <w:r w:rsidRPr="00F80049">
              <w:rPr>
                <w:rFonts w:ascii="Times New Roman" w:eastAsia="宋体" w:hAnsi="Times New Roman" w:cs="Times New Roman"/>
                <w:kern w:val="0"/>
                <w:sz w:val="18"/>
                <w:szCs w:val="18"/>
              </w:rPr>
              <w:t>统计量</w:t>
            </w:r>
          </w:p>
        </w:tc>
        <w:tc>
          <w:tcPr>
            <w:tcW w:w="1061" w:type="dxa"/>
            <w:vAlign w:val="center"/>
          </w:tcPr>
          <w:p w14:paraId="3D687CA9" w14:textId="77777777" w:rsidR="00D573E1" w:rsidRPr="00F80049" w:rsidRDefault="00D573E1" w:rsidP="0063495A">
            <w:pPr>
              <w:autoSpaceDE w:val="0"/>
              <w:autoSpaceDN w:val="0"/>
              <w:adjustRightInd w:val="0"/>
              <w:spacing w:after="0" w:line="240" w:lineRule="auto"/>
              <w:jc w:val="center"/>
              <w:rPr>
                <w:rFonts w:ascii="Times New Roman" w:eastAsia="宋体" w:hAnsi="Times New Roman" w:cs="Times New Roman"/>
                <w:kern w:val="0"/>
                <w:sz w:val="18"/>
                <w:szCs w:val="18"/>
              </w:rPr>
            </w:pPr>
          </w:p>
        </w:tc>
        <w:tc>
          <w:tcPr>
            <w:tcW w:w="992" w:type="dxa"/>
            <w:vAlign w:val="center"/>
          </w:tcPr>
          <w:p w14:paraId="6C833ACE" w14:textId="77777777" w:rsidR="00D573E1" w:rsidRPr="00F80049" w:rsidRDefault="00D573E1" w:rsidP="0063495A">
            <w:pPr>
              <w:autoSpaceDE w:val="0"/>
              <w:autoSpaceDN w:val="0"/>
              <w:adjustRightInd w:val="0"/>
              <w:spacing w:after="0" w:line="240" w:lineRule="auto"/>
              <w:jc w:val="center"/>
              <w:rPr>
                <w:rFonts w:ascii="Times New Roman" w:eastAsia="宋体" w:hAnsi="Times New Roman" w:cs="Times New Roman"/>
                <w:kern w:val="0"/>
                <w:sz w:val="18"/>
                <w:szCs w:val="18"/>
              </w:rPr>
            </w:pPr>
            <w:r w:rsidRPr="00F80049">
              <w:rPr>
                <w:rFonts w:ascii="Times New Roman" w:eastAsia="宋体" w:hAnsi="Times New Roman" w:cs="Times New Roman" w:hint="eastAsia"/>
                <w:kern w:val="0"/>
                <w:sz w:val="18"/>
                <w:szCs w:val="18"/>
              </w:rPr>
              <w:t>36.03</w:t>
            </w:r>
          </w:p>
          <w:p w14:paraId="0173E1C2" w14:textId="77777777" w:rsidR="00D573E1" w:rsidRPr="00F80049" w:rsidRDefault="00D573E1" w:rsidP="0063495A">
            <w:pPr>
              <w:autoSpaceDE w:val="0"/>
              <w:autoSpaceDN w:val="0"/>
              <w:adjustRightInd w:val="0"/>
              <w:spacing w:after="0" w:line="240" w:lineRule="auto"/>
              <w:jc w:val="center"/>
              <w:rPr>
                <w:rFonts w:ascii="Times New Roman" w:eastAsia="宋体" w:hAnsi="Times New Roman" w:cs="Times New Roman"/>
                <w:kern w:val="0"/>
                <w:sz w:val="18"/>
                <w:szCs w:val="18"/>
              </w:rPr>
            </w:pPr>
            <w:r w:rsidRPr="00F80049">
              <w:rPr>
                <w:rFonts w:ascii="Times New Roman" w:eastAsia="宋体" w:hAnsi="Times New Roman" w:cs="Times New Roman" w:hint="eastAsia"/>
                <w:kern w:val="0"/>
                <w:sz w:val="18"/>
                <w:szCs w:val="18"/>
              </w:rPr>
              <w:t>{16.38}</w:t>
            </w:r>
          </w:p>
        </w:tc>
        <w:tc>
          <w:tcPr>
            <w:tcW w:w="1134" w:type="dxa"/>
            <w:vAlign w:val="center"/>
          </w:tcPr>
          <w:p w14:paraId="55A878C3" w14:textId="77777777" w:rsidR="00D573E1" w:rsidRPr="00F80049" w:rsidRDefault="00D573E1" w:rsidP="0063495A">
            <w:pPr>
              <w:autoSpaceDE w:val="0"/>
              <w:autoSpaceDN w:val="0"/>
              <w:adjustRightInd w:val="0"/>
              <w:spacing w:after="0" w:line="240" w:lineRule="auto"/>
              <w:jc w:val="center"/>
              <w:rPr>
                <w:rFonts w:ascii="Times New Roman" w:eastAsia="宋体" w:hAnsi="Times New Roman" w:cs="Times New Roman"/>
                <w:kern w:val="0"/>
                <w:sz w:val="18"/>
                <w:szCs w:val="18"/>
              </w:rPr>
            </w:pPr>
          </w:p>
        </w:tc>
        <w:tc>
          <w:tcPr>
            <w:tcW w:w="992" w:type="dxa"/>
            <w:vAlign w:val="center"/>
          </w:tcPr>
          <w:p w14:paraId="3B2DADE7" w14:textId="77777777" w:rsidR="00D573E1" w:rsidRPr="00F80049" w:rsidRDefault="00D573E1" w:rsidP="0063495A">
            <w:pPr>
              <w:autoSpaceDE w:val="0"/>
              <w:autoSpaceDN w:val="0"/>
              <w:adjustRightInd w:val="0"/>
              <w:spacing w:after="0" w:line="240" w:lineRule="auto"/>
              <w:jc w:val="center"/>
              <w:rPr>
                <w:rFonts w:ascii="仿宋" w:eastAsia="仿宋" w:hAnsi="仿宋" w:cs="Times New Roman" w:hint="eastAsia"/>
                <w:kern w:val="0"/>
                <w:sz w:val="18"/>
                <w:szCs w:val="18"/>
              </w:rPr>
            </w:pPr>
          </w:p>
        </w:tc>
        <w:tc>
          <w:tcPr>
            <w:tcW w:w="1135" w:type="dxa"/>
            <w:vAlign w:val="center"/>
          </w:tcPr>
          <w:p w14:paraId="62754CC9" w14:textId="77777777" w:rsidR="00D573E1" w:rsidRPr="00F80049" w:rsidRDefault="00D573E1" w:rsidP="0063495A">
            <w:pPr>
              <w:autoSpaceDE w:val="0"/>
              <w:autoSpaceDN w:val="0"/>
              <w:adjustRightInd w:val="0"/>
              <w:spacing w:after="0" w:line="240" w:lineRule="auto"/>
              <w:jc w:val="center"/>
              <w:rPr>
                <w:rFonts w:ascii="仿宋" w:eastAsia="仿宋" w:hAnsi="仿宋" w:cs="Times New Roman" w:hint="eastAsia"/>
                <w:kern w:val="0"/>
                <w:sz w:val="18"/>
                <w:szCs w:val="18"/>
              </w:rPr>
            </w:pPr>
          </w:p>
        </w:tc>
        <w:tc>
          <w:tcPr>
            <w:tcW w:w="1134" w:type="dxa"/>
            <w:vAlign w:val="center"/>
          </w:tcPr>
          <w:p w14:paraId="490F9B01" w14:textId="77777777" w:rsidR="00D573E1" w:rsidRPr="00F80049" w:rsidRDefault="00D573E1" w:rsidP="0063495A">
            <w:pPr>
              <w:autoSpaceDE w:val="0"/>
              <w:autoSpaceDN w:val="0"/>
              <w:adjustRightInd w:val="0"/>
              <w:spacing w:after="0" w:line="240" w:lineRule="auto"/>
              <w:jc w:val="center"/>
              <w:rPr>
                <w:rFonts w:ascii="仿宋" w:eastAsia="仿宋" w:hAnsi="仿宋" w:cs="Times New Roman" w:hint="eastAsia"/>
                <w:kern w:val="0"/>
                <w:sz w:val="18"/>
                <w:szCs w:val="18"/>
              </w:rPr>
            </w:pPr>
          </w:p>
        </w:tc>
      </w:tr>
      <w:tr w:rsidR="00D573E1" w:rsidRPr="00F80049" w14:paraId="264E91FA" w14:textId="77777777" w:rsidTr="0063495A">
        <w:trPr>
          <w:trHeight w:val="356"/>
          <w:jc w:val="center"/>
        </w:trPr>
        <w:tc>
          <w:tcPr>
            <w:tcW w:w="2483" w:type="dxa"/>
            <w:vAlign w:val="center"/>
          </w:tcPr>
          <w:p w14:paraId="62A8C4A4" w14:textId="77777777" w:rsidR="00D573E1" w:rsidRPr="00F80049" w:rsidRDefault="00D573E1" w:rsidP="0063495A">
            <w:pPr>
              <w:autoSpaceDE w:val="0"/>
              <w:autoSpaceDN w:val="0"/>
              <w:adjustRightInd w:val="0"/>
              <w:spacing w:after="0" w:line="240" w:lineRule="auto"/>
              <w:jc w:val="center"/>
              <w:rPr>
                <w:rFonts w:ascii="仿宋" w:eastAsia="仿宋" w:hAnsi="仿宋" w:cs="Times New Roman" w:hint="eastAsia"/>
                <w:kern w:val="0"/>
                <w:sz w:val="18"/>
                <w:szCs w:val="18"/>
              </w:rPr>
            </w:pPr>
            <w:r w:rsidRPr="00F80049">
              <w:rPr>
                <w:rFonts w:ascii="Times New Roman" w:eastAsia="宋体" w:hAnsi="Times New Roman" w:cs="Times New Roman" w:hint="eastAsia"/>
                <w:kern w:val="0"/>
                <w:sz w:val="18"/>
                <w:szCs w:val="18"/>
              </w:rPr>
              <w:t>控制变量</w:t>
            </w:r>
          </w:p>
        </w:tc>
        <w:tc>
          <w:tcPr>
            <w:tcW w:w="1061" w:type="dxa"/>
            <w:vAlign w:val="center"/>
          </w:tcPr>
          <w:p w14:paraId="7F8CB498" w14:textId="77777777" w:rsidR="00D573E1" w:rsidRPr="00F80049" w:rsidRDefault="00D573E1" w:rsidP="0063495A">
            <w:pPr>
              <w:autoSpaceDE w:val="0"/>
              <w:autoSpaceDN w:val="0"/>
              <w:adjustRightInd w:val="0"/>
              <w:spacing w:after="0" w:line="240" w:lineRule="auto"/>
              <w:jc w:val="center"/>
              <w:rPr>
                <w:rFonts w:ascii="Times New Roman" w:eastAsia="仿宋" w:hAnsi="Times New Roman" w:cs="Times New Roman"/>
                <w:kern w:val="0"/>
                <w:sz w:val="18"/>
                <w:szCs w:val="18"/>
              </w:rPr>
            </w:pPr>
            <w:r w:rsidRPr="00F80049">
              <w:rPr>
                <w:rFonts w:ascii="Times New Roman" w:eastAsia="宋体" w:hAnsi="Times New Roman" w:cs="Times New Roman"/>
                <w:kern w:val="0"/>
                <w:sz w:val="18"/>
                <w:szCs w:val="18"/>
              </w:rPr>
              <w:t>YES</w:t>
            </w:r>
          </w:p>
        </w:tc>
        <w:tc>
          <w:tcPr>
            <w:tcW w:w="992" w:type="dxa"/>
            <w:vAlign w:val="center"/>
          </w:tcPr>
          <w:p w14:paraId="53F9366F" w14:textId="77777777" w:rsidR="00D573E1" w:rsidRPr="00F80049" w:rsidRDefault="00D573E1" w:rsidP="0063495A">
            <w:pPr>
              <w:autoSpaceDE w:val="0"/>
              <w:autoSpaceDN w:val="0"/>
              <w:adjustRightInd w:val="0"/>
              <w:spacing w:after="0" w:line="240" w:lineRule="auto"/>
              <w:jc w:val="center"/>
              <w:rPr>
                <w:rFonts w:ascii="Times New Roman" w:eastAsia="仿宋" w:hAnsi="Times New Roman" w:cs="Times New Roman"/>
                <w:kern w:val="0"/>
                <w:sz w:val="18"/>
                <w:szCs w:val="18"/>
              </w:rPr>
            </w:pPr>
            <w:r w:rsidRPr="00F80049">
              <w:rPr>
                <w:rFonts w:ascii="Times New Roman" w:eastAsia="宋体" w:hAnsi="Times New Roman" w:cs="Times New Roman"/>
                <w:kern w:val="0"/>
                <w:sz w:val="18"/>
                <w:szCs w:val="18"/>
              </w:rPr>
              <w:t>YES</w:t>
            </w:r>
          </w:p>
        </w:tc>
        <w:tc>
          <w:tcPr>
            <w:tcW w:w="1134" w:type="dxa"/>
            <w:vAlign w:val="center"/>
          </w:tcPr>
          <w:p w14:paraId="1AAA2D0C" w14:textId="77777777" w:rsidR="00D573E1" w:rsidRPr="00F80049" w:rsidRDefault="00D573E1" w:rsidP="0063495A">
            <w:pPr>
              <w:autoSpaceDE w:val="0"/>
              <w:autoSpaceDN w:val="0"/>
              <w:adjustRightInd w:val="0"/>
              <w:spacing w:after="0" w:line="240" w:lineRule="auto"/>
              <w:jc w:val="center"/>
              <w:rPr>
                <w:rFonts w:ascii="Times New Roman" w:eastAsia="仿宋" w:hAnsi="Times New Roman" w:cs="Times New Roman"/>
                <w:kern w:val="0"/>
                <w:sz w:val="18"/>
                <w:szCs w:val="18"/>
              </w:rPr>
            </w:pPr>
            <w:r w:rsidRPr="00F80049">
              <w:rPr>
                <w:rFonts w:ascii="Times New Roman" w:eastAsia="宋体" w:hAnsi="Times New Roman" w:cs="Times New Roman"/>
                <w:kern w:val="0"/>
                <w:sz w:val="18"/>
                <w:szCs w:val="18"/>
              </w:rPr>
              <w:t>YES</w:t>
            </w:r>
          </w:p>
        </w:tc>
        <w:tc>
          <w:tcPr>
            <w:tcW w:w="992" w:type="dxa"/>
            <w:vAlign w:val="center"/>
          </w:tcPr>
          <w:p w14:paraId="0D8EEE58" w14:textId="77777777" w:rsidR="00D573E1" w:rsidRPr="00F80049" w:rsidRDefault="00D573E1" w:rsidP="0063495A">
            <w:pPr>
              <w:autoSpaceDE w:val="0"/>
              <w:autoSpaceDN w:val="0"/>
              <w:adjustRightInd w:val="0"/>
              <w:spacing w:after="0" w:line="240" w:lineRule="auto"/>
              <w:jc w:val="center"/>
              <w:rPr>
                <w:rFonts w:ascii="Times New Roman" w:eastAsia="仿宋" w:hAnsi="Times New Roman" w:cs="Times New Roman"/>
                <w:kern w:val="0"/>
                <w:sz w:val="18"/>
                <w:szCs w:val="18"/>
              </w:rPr>
            </w:pPr>
            <w:r w:rsidRPr="00F80049">
              <w:rPr>
                <w:rFonts w:ascii="Times New Roman" w:eastAsia="宋体" w:hAnsi="Times New Roman" w:cs="Times New Roman"/>
                <w:kern w:val="0"/>
                <w:sz w:val="18"/>
                <w:szCs w:val="18"/>
              </w:rPr>
              <w:t>YES</w:t>
            </w:r>
          </w:p>
        </w:tc>
        <w:tc>
          <w:tcPr>
            <w:tcW w:w="1135" w:type="dxa"/>
            <w:vAlign w:val="center"/>
          </w:tcPr>
          <w:p w14:paraId="3F5A564C" w14:textId="77777777" w:rsidR="00D573E1" w:rsidRPr="00F80049" w:rsidRDefault="00D573E1" w:rsidP="0063495A">
            <w:pPr>
              <w:autoSpaceDE w:val="0"/>
              <w:autoSpaceDN w:val="0"/>
              <w:adjustRightInd w:val="0"/>
              <w:spacing w:after="0" w:line="240" w:lineRule="auto"/>
              <w:jc w:val="center"/>
              <w:rPr>
                <w:rFonts w:ascii="Times New Roman" w:eastAsia="仿宋" w:hAnsi="Times New Roman" w:cs="Times New Roman"/>
                <w:kern w:val="0"/>
                <w:sz w:val="18"/>
                <w:szCs w:val="18"/>
              </w:rPr>
            </w:pPr>
            <w:r w:rsidRPr="00F80049">
              <w:rPr>
                <w:rFonts w:ascii="Times New Roman" w:eastAsia="宋体" w:hAnsi="Times New Roman" w:cs="Times New Roman"/>
                <w:kern w:val="0"/>
                <w:sz w:val="18"/>
                <w:szCs w:val="18"/>
              </w:rPr>
              <w:t>YES</w:t>
            </w:r>
          </w:p>
        </w:tc>
        <w:tc>
          <w:tcPr>
            <w:tcW w:w="1134" w:type="dxa"/>
            <w:vAlign w:val="center"/>
          </w:tcPr>
          <w:p w14:paraId="07AD8185" w14:textId="77777777" w:rsidR="00D573E1" w:rsidRPr="00F80049" w:rsidRDefault="00D573E1" w:rsidP="0063495A">
            <w:pPr>
              <w:autoSpaceDE w:val="0"/>
              <w:autoSpaceDN w:val="0"/>
              <w:adjustRightInd w:val="0"/>
              <w:spacing w:after="0" w:line="240" w:lineRule="auto"/>
              <w:jc w:val="center"/>
              <w:rPr>
                <w:rFonts w:ascii="Times New Roman" w:eastAsia="宋体" w:hAnsi="Times New Roman" w:cs="Times New Roman"/>
                <w:kern w:val="0"/>
                <w:sz w:val="18"/>
                <w:szCs w:val="18"/>
              </w:rPr>
            </w:pPr>
            <w:r w:rsidRPr="00F80049">
              <w:rPr>
                <w:rFonts w:ascii="Times New Roman" w:eastAsia="宋体" w:hAnsi="Times New Roman" w:cs="Times New Roman"/>
                <w:kern w:val="0"/>
                <w:sz w:val="18"/>
                <w:szCs w:val="18"/>
              </w:rPr>
              <w:t>YES</w:t>
            </w:r>
          </w:p>
        </w:tc>
      </w:tr>
      <w:tr w:rsidR="00D573E1" w:rsidRPr="00F80049" w14:paraId="46DC9656" w14:textId="77777777" w:rsidTr="0063495A">
        <w:trPr>
          <w:trHeight w:val="356"/>
          <w:jc w:val="center"/>
        </w:trPr>
        <w:tc>
          <w:tcPr>
            <w:tcW w:w="2483" w:type="dxa"/>
            <w:vAlign w:val="center"/>
          </w:tcPr>
          <w:p w14:paraId="2F42E250" w14:textId="77777777" w:rsidR="00D573E1" w:rsidRPr="00F80049" w:rsidRDefault="00D573E1" w:rsidP="0063495A">
            <w:pPr>
              <w:autoSpaceDE w:val="0"/>
              <w:autoSpaceDN w:val="0"/>
              <w:adjustRightInd w:val="0"/>
              <w:spacing w:after="0" w:line="240" w:lineRule="auto"/>
              <w:jc w:val="center"/>
              <w:rPr>
                <w:rFonts w:ascii="仿宋" w:eastAsia="仿宋" w:hAnsi="仿宋" w:cs="Times New Roman" w:hint="eastAsia"/>
                <w:kern w:val="0"/>
                <w:sz w:val="18"/>
                <w:szCs w:val="18"/>
              </w:rPr>
            </w:pPr>
            <w:r w:rsidRPr="00F80049">
              <w:rPr>
                <w:rFonts w:ascii="Times New Roman" w:eastAsia="宋体" w:hAnsi="Times New Roman" w:cs="Times New Roman" w:hint="eastAsia"/>
                <w:kern w:val="0"/>
                <w:sz w:val="18"/>
                <w:szCs w:val="18"/>
              </w:rPr>
              <w:t>企业、年份固定效应</w:t>
            </w:r>
          </w:p>
        </w:tc>
        <w:tc>
          <w:tcPr>
            <w:tcW w:w="1061" w:type="dxa"/>
            <w:vAlign w:val="center"/>
          </w:tcPr>
          <w:p w14:paraId="33F0DD45" w14:textId="77777777" w:rsidR="00D573E1" w:rsidRPr="00F80049" w:rsidRDefault="00D573E1" w:rsidP="0063495A">
            <w:pPr>
              <w:autoSpaceDE w:val="0"/>
              <w:autoSpaceDN w:val="0"/>
              <w:adjustRightInd w:val="0"/>
              <w:spacing w:after="0" w:line="240" w:lineRule="auto"/>
              <w:jc w:val="center"/>
              <w:rPr>
                <w:rFonts w:ascii="Times New Roman" w:eastAsia="仿宋" w:hAnsi="Times New Roman" w:cs="Times New Roman"/>
                <w:kern w:val="0"/>
                <w:sz w:val="18"/>
                <w:szCs w:val="18"/>
              </w:rPr>
            </w:pPr>
            <w:r w:rsidRPr="00F80049">
              <w:rPr>
                <w:rFonts w:ascii="Times New Roman" w:eastAsia="宋体" w:hAnsi="Times New Roman" w:cs="Times New Roman"/>
                <w:kern w:val="0"/>
                <w:sz w:val="18"/>
                <w:szCs w:val="18"/>
              </w:rPr>
              <w:t>YES</w:t>
            </w:r>
          </w:p>
        </w:tc>
        <w:tc>
          <w:tcPr>
            <w:tcW w:w="992" w:type="dxa"/>
            <w:vAlign w:val="center"/>
          </w:tcPr>
          <w:p w14:paraId="3A658179" w14:textId="77777777" w:rsidR="00D573E1" w:rsidRPr="00F80049" w:rsidRDefault="00D573E1" w:rsidP="0063495A">
            <w:pPr>
              <w:autoSpaceDE w:val="0"/>
              <w:autoSpaceDN w:val="0"/>
              <w:adjustRightInd w:val="0"/>
              <w:spacing w:after="0" w:line="240" w:lineRule="auto"/>
              <w:jc w:val="center"/>
              <w:rPr>
                <w:rFonts w:ascii="Times New Roman" w:eastAsia="仿宋" w:hAnsi="Times New Roman" w:cs="Times New Roman"/>
                <w:kern w:val="0"/>
                <w:sz w:val="18"/>
                <w:szCs w:val="18"/>
              </w:rPr>
            </w:pPr>
            <w:r w:rsidRPr="00F80049">
              <w:rPr>
                <w:rFonts w:ascii="Times New Roman" w:eastAsia="宋体" w:hAnsi="Times New Roman" w:cs="Times New Roman"/>
                <w:kern w:val="0"/>
                <w:sz w:val="18"/>
                <w:szCs w:val="18"/>
              </w:rPr>
              <w:t>YES</w:t>
            </w:r>
          </w:p>
        </w:tc>
        <w:tc>
          <w:tcPr>
            <w:tcW w:w="1134" w:type="dxa"/>
            <w:vAlign w:val="center"/>
          </w:tcPr>
          <w:p w14:paraId="6324DDE4" w14:textId="77777777" w:rsidR="00D573E1" w:rsidRPr="00F80049" w:rsidRDefault="00D573E1" w:rsidP="0063495A">
            <w:pPr>
              <w:autoSpaceDE w:val="0"/>
              <w:autoSpaceDN w:val="0"/>
              <w:adjustRightInd w:val="0"/>
              <w:spacing w:after="0" w:line="240" w:lineRule="auto"/>
              <w:jc w:val="center"/>
              <w:rPr>
                <w:rFonts w:ascii="Times New Roman" w:eastAsia="仿宋" w:hAnsi="Times New Roman" w:cs="Times New Roman"/>
                <w:kern w:val="0"/>
                <w:sz w:val="18"/>
                <w:szCs w:val="18"/>
              </w:rPr>
            </w:pPr>
            <w:r w:rsidRPr="00F80049">
              <w:rPr>
                <w:rFonts w:ascii="Times New Roman" w:eastAsia="宋体" w:hAnsi="Times New Roman" w:cs="Times New Roman"/>
                <w:kern w:val="0"/>
                <w:sz w:val="18"/>
                <w:szCs w:val="18"/>
              </w:rPr>
              <w:t>YES</w:t>
            </w:r>
          </w:p>
        </w:tc>
        <w:tc>
          <w:tcPr>
            <w:tcW w:w="992" w:type="dxa"/>
            <w:vAlign w:val="center"/>
          </w:tcPr>
          <w:p w14:paraId="186152FD" w14:textId="77777777" w:rsidR="00D573E1" w:rsidRPr="00F80049" w:rsidRDefault="00D573E1" w:rsidP="0063495A">
            <w:pPr>
              <w:autoSpaceDE w:val="0"/>
              <w:autoSpaceDN w:val="0"/>
              <w:adjustRightInd w:val="0"/>
              <w:spacing w:after="0" w:line="240" w:lineRule="auto"/>
              <w:jc w:val="center"/>
              <w:rPr>
                <w:rFonts w:ascii="Times New Roman" w:eastAsia="仿宋" w:hAnsi="Times New Roman" w:cs="Times New Roman"/>
                <w:kern w:val="0"/>
                <w:sz w:val="18"/>
                <w:szCs w:val="18"/>
              </w:rPr>
            </w:pPr>
            <w:r w:rsidRPr="00F80049">
              <w:rPr>
                <w:rFonts w:ascii="Times New Roman" w:eastAsia="宋体" w:hAnsi="Times New Roman" w:cs="Times New Roman"/>
                <w:kern w:val="0"/>
                <w:sz w:val="18"/>
                <w:szCs w:val="18"/>
              </w:rPr>
              <w:t>YES</w:t>
            </w:r>
          </w:p>
        </w:tc>
        <w:tc>
          <w:tcPr>
            <w:tcW w:w="1135" w:type="dxa"/>
            <w:vAlign w:val="center"/>
          </w:tcPr>
          <w:p w14:paraId="68B9819C" w14:textId="77777777" w:rsidR="00D573E1" w:rsidRPr="00F80049" w:rsidRDefault="00D573E1" w:rsidP="0063495A">
            <w:pPr>
              <w:autoSpaceDE w:val="0"/>
              <w:autoSpaceDN w:val="0"/>
              <w:adjustRightInd w:val="0"/>
              <w:spacing w:after="0" w:line="240" w:lineRule="auto"/>
              <w:jc w:val="center"/>
              <w:rPr>
                <w:rFonts w:ascii="Times New Roman" w:eastAsia="仿宋" w:hAnsi="Times New Roman" w:cs="Times New Roman"/>
                <w:kern w:val="0"/>
                <w:sz w:val="18"/>
                <w:szCs w:val="18"/>
              </w:rPr>
            </w:pPr>
            <w:r w:rsidRPr="00F80049">
              <w:rPr>
                <w:rFonts w:ascii="Times New Roman" w:eastAsia="宋体" w:hAnsi="Times New Roman" w:cs="Times New Roman"/>
                <w:kern w:val="0"/>
                <w:sz w:val="18"/>
                <w:szCs w:val="18"/>
              </w:rPr>
              <w:t>YES</w:t>
            </w:r>
          </w:p>
        </w:tc>
        <w:tc>
          <w:tcPr>
            <w:tcW w:w="1134" w:type="dxa"/>
            <w:vAlign w:val="center"/>
          </w:tcPr>
          <w:p w14:paraId="2FAE2560" w14:textId="77777777" w:rsidR="00D573E1" w:rsidRPr="00F80049" w:rsidRDefault="00D573E1" w:rsidP="0063495A">
            <w:pPr>
              <w:autoSpaceDE w:val="0"/>
              <w:autoSpaceDN w:val="0"/>
              <w:adjustRightInd w:val="0"/>
              <w:spacing w:after="0" w:line="240" w:lineRule="auto"/>
              <w:jc w:val="center"/>
              <w:rPr>
                <w:rFonts w:ascii="Times New Roman" w:eastAsia="宋体" w:hAnsi="Times New Roman" w:cs="Times New Roman"/>
                <w:kern w:val="0"/>
                <w:sz w:val="18"/>
                <w:szCs w:val="18"/>
              </w:rPr>
            </w:pPr>
            <w:r w:rsidRPr="00F80049">
              <w:rPr>
                <w:rFonts w:ascii="Times New Roman" w:eastAsia="宋体" w:hAnsi="Times New Roman" w:cs="Times New Roman"/>
                <w:kern w:val="0"/>
                <w:sz w:val="18"/>
                <w:szCs w:val="18"/>
              </w:rPr>
              <w:t>YES</w:t>
            </w:r>
          </w:p>
        </w:tc>
      </w:tr>
      <w:tr w:rsidR="00D573E1" w:rsidRPr="00F80049" w14:paraId="0DCD5B98" w14:textId="77777777" w:rsidTr="0063495A">
        <w:trPr>
          <w:trHeight w:val="356"/>
          <w:jc w:val="center"/>
        </w:trPr>
        <w:tc>
          <w:tcPr>
            <w:tcW w:w="2483" w:type="dxa"/>
            <w:tcBorders>
              <w:bottom w:val="single" w:sz="12" w:space="0" w:color="auto"/>
            </w:tcBorders>
            <w:vAlign w:val="center"/>
          </w:tcPr>
          <w:p w14:paraId="17803F81" w14:textId="77777777" w:rsidR="00D573E1" w:rsidRPr="00F80049" w:rsidRDefault="00D573E1" w:rsidP="0063495A">
            <w:pPr>
              <w:autoSpaceDE w:val="0"/>
              <w:autoSpaceDN w:val="0"/>
              <w:adjustRightInd w:val="0"/>
              <w:spacing w:after="0" w:line="240" w:lineRule="auto"/>
              <w:jc w:val="center"/>
              <w:rPr>
                <w:rFonts w:ascii="仿宋" w:eastAsia="仿宋" w:hAnsi="仿宋" w:cs="Times New Roman" w:hint="eastAsia"/>
                <w:kern w:val="0"/>
                <w:sz w:val="18"/>
                <w:szCs w:val="18"/>
              </w:rPr>
            </w:pPr>
            <w:r w:rsidRPr="00F80049">
              <w:rPr>
                <w:rFonts w:ascii="Times New Roman" w:eastAsia="宋体" w:hAnsi="Times New Roman" w:cs="Times New Roman" w:hint="eastAsia"/>
                <w:kern w:val="0"/>
                <w:sz w:val="18"/>
                <w:szCs w:val="18"/>
              </w:rPr>
              <w:t>样本量</w:t>
            </w:r>
          </w:p>
        </w:tc>
        <w:tc>
          <w:tcPr>
            <w:tcW w:w="1061" w:type="dxa"/>
            <w:tcBorders>
              <w:bottom w:val="single" w:sz="12" w:space="0" w:color="auto"/>
            </w:tcBorders>
            <w:vAlign w:val="center"/>
          </w:tcPr>
          <w:p w14:paraId="2E10FEAC" w14:textId="77777777" w:rsidR="00D573E1" w:rsidRPr="00F80049" w:rsidRDefault="00D573E1" w:rsidP="0063495A">
            <w:pPr>
              <w:autoSpaceDE w:val="0"/>
              <w:autoSpaceDN w:val="0"/>
              <w:adjustRightInd w:val="0"/>
              <w:spacing w:after="0" w:line="240" w:lineRule="auto"/>
              <w:jc w:val="center"/>
              <w:rPr>
                <w:rFonts w:ascii="Times New Roman" w:eastAsia="仿宋" w:hAnsi="Times New Roman" w:cs="Times New Roman"/>
                <w:kern w:val="0"/>
                <w:sz w:val="18"/>
                <w:szCs w:val="18"/>
              </w:rPr>
            </w:pPr>
            <w:r w:rsidRPr="00F80049">
              <w:rPr>
                <w:rFonts w:ascii="Times New Roman" w:eastAsia="仿宋" w:hAnsi="Times New Roman" w:cs="Times New Roman"/>
                <w:kern w:val="0"/>
                <w:sz w:val="18"/>
                <w:szCs w:val="18"/>
              </w:rPr>
              <w:t>18940</w:t>
            </w:r>
          </w:p>
        </w:tc>
        <w:tc>
          <w:tcPr>
            <w:tcW w:w="992" w:type="dxa"/>
            <w:tcBorders>
              <w:bottom w:val="single" w:sz="12" w:space="0" w:color="auto"/>
            </w:tcBorders>
            <w:vAlign w:val="center"/>
          </w:tcPr>
          <w:p w14:paraId="5D06D8E9" w14:textId="77777777" w:rsidR="00D573E1" w:rsidRPr="00F80049" w:rsidRDefault="00D573E1" w:rsidP="0063495A">
            <w:pPr>
              <w:autoSpaceDE w:val="0"/>
              <w:autoSpaceDN w:val="0"/>
              <w:adjustRightInd w:val="0"/>
              <w:spacing w:after="0" w:line="240" w:lineRule="auto"/>
              <w:jc w:val="center"/>
              <w:rPr>
                <w:rFonts w:ascii="Times New Roman" w:eastAsia="仿宋" w:hAnsi="Times New Roman" w:cs="Times New Roman"/>
                <w:kern w:val="0"/>
                <w:sz w:val="18"/>
                <w:szCs w:val="18"/>
              </w:rPr>
            </w:pPr>
            <w:r w:rsidRPr="00F80049">
              <w:rPr>
                <w:rFonts w:ascii="Times New Roman" w:eastAsia="仿宋" w:hAnsi="Times New Roman" w:cs="Times New Roman"/>
                <w:kern w:val="0"/>
                <w:sz w:val="18"/>
                <w:szCs w:val="18"/>
              </w:rPr>
              <w:t>18940</w:t>
            </w:r>
          </w:p>
        </w:tc>
        <w:tc>
          <w:tcPr>
            <w:tcW w:w="1134" w:type="dxa"/>
            <w:tcBorders>
              <w:bottom w:val="single" w:sz="12" w:space="0" w:color="auto"/>
            </w:tcBorders>
            <w:vAlign w:val="center"/>
          </w:tcPr>
          <w:p w14:paraId="6ABC46F9" w14:textId="77777777" w:rsidR="00D573E1" w:rsidRPr="00F80049" w:rsidRDefault="00D573E1" w:rsidP="0063495A">
            <w:pPr>
              <w:autoSpaceDE w:val="0"/>
              <w:autoSpaceDN w:val="0"/>
              <w:adjustRightInd w:val="0"/>
              <w:spacing w:after="0" w:line="240" w:lineRule="auto"/>
              <w:jc w:val="center"/>
              <w:rPr>
                <w:rFonts w:ascii="Times New Roman" w:eastAsia="仿宋" w:hAnsi="Times New Roman" w:cs="Times New Roman"/>
                <w:sz w:val="18"/>
                <w:szCs w:val="18"/>
              </w:rPr>
            </w:pPr>
            <w:r w:rsidRPr="00F80049">
              <w:rPr>
                <w:rFonts w:ascii="Times New Roman" w:eastAsia="仿宋" w:hAnsi="Times New Roman" w:cs="Times New Roman" w:hint="eastAsia"/>
                <w:sz w:val="18"/>
                <w:szCs w:val="18"/>
              </w:rPr>
              <w:t>20657</w:t>
            </w:r>
          </w:p>
        </w:tc>
        <w:tc>
          <w:tcPr>
            <w:tcW w:w="992" w:type="dxa"/>
            <w:tcBorders>
              <w:bottom w:val="single" w:sz="12" w:space="0" w:color="auto"/>
            </w:tcBorders>
            <w:vAlign w:val="center"/>
          </w:tcPr>
          <w:p w14:paraId="53FBA09D" w14:textId="77777777" w:rsidR="00D573E1" w:rsidRPr="00F80049" w:rsidRDefault="00D573E1" w:rsidP="0063495A">
            <w:pPr>
              <w:autoSpaceDE w:val="0"/>
              <w:autoSpaceDN w:val="0"/>
              <w:adjustRightInd w:val="0"/>
              <w:spacing w:after="0" w:line="240" w:lineRule="auto"/>
              <w:jc w:val="center"/>
              <w:rPr>
                <w:rFonts w:ascii="Times New Roman" w:eastAsia="仿宋" w:hAnsi="Times New Roman" w:cs="Times New Roman"/>
                <w:sz w:val="18"/>
                <w:szCs w:val="18"/>
              </w:rPr>
            </w:pPr>
            <w:r w:rsidRPr="00F80049">
              <w:rPr>
                <w:rFonts w:ascii="Times New Roman" w:eastAsia="仿宋" w:hAnsi="Times New Roman" w:cs="Times New Roman" w:hint="eastAsia"/>
                <w:sz w:val="18"/>
                <w:szCs w:val="18"/>
              </w:rPr>
              <w:t>19247</w:t>
            </w:r>
          </w:p>
        </w:tc>
        <w:tc>
          <w:tcPr>
            <w:tcW w:w="1135" w:type="dxa"/>
            <w:tcBorders>
              <w:bottom w:val="single" w:sz="12" w:space="0" w:color="auto"/>
            </w:tcBorders>
            <w:vAlign w:val="center"/>
          </w:tcPr>
          <w:p w14:paraId="774D7EEC" w14:textId="77777777" w:rsidR="00D573E1" w:rsidRPr="00F80049" w:rsidRDefault="00D573E1" w:rsidP="0063495A">
            <w:pPr>
              <w:autoSpaceDE w:val="0"/>
              <w:autoSpaceDN w:val="0"/>
              <w:adjustRightInd w:val="0"/>
              <w:spacing w:after="0" w:line="240" w:lineRule="auto"/>
              <w:jc w:val="center"/>
              <w:rPr>
                <w:rFonts w:ascii="Times New Roman" w:eastAsia="仿宋" w:hAnsi="Times New Roman" w:cs="Times New Roman"/>
                <w:sz w:val="18"/>
                <w:szCs w:val="18"/>
              </w:rPr>
            </w:pPr>
            <w:r w:rsidRPr="00F80049">
              <w:rPr>
                <w:rFonts w:ascii="Times New Roman" w:hAnsi="Times New Roman" w:cs="Times New Roman"/>
                <w:kern w:val="0"/>
                <w:sz w:val="18"/>
                <w:szCs w:val="18"/>
              </w:rPr>
              <w:t>19347</w:t>
            </w:r>
          </w:p>
        </w:tc>
        <w:tc>
          <w:tcPr>
            <w:tcW w:w="1134" w:type="dxa"/>
            <w:tcBorders>
              <w:bottom w:val="single" w:sz="12" w:space="0" w:color="auto"/>
            </w:tcBorders>
            <w:vAlign w:val="center"/>
          </w:tcPr>
          <w:p w14:paraId="730B2668" w14:textId="77777777" w:rsidR="00D573E1" w:rsidRPr="00F80049" w:rsidRDefault="00D573E1" w:rsidP="0063495A">
            <w:pPr>
              <w:autoSpaceDE w:val="0"/>
              <w:autoSpaceDN w:val="0"/>
              <w:adjustRightInd w:val="0"/>
              <w:spacing w:after="0" w:line="240" w:lineRule="auto"/>
              <w:jc w:val="center"/>
              <w:rPr>
                <w:rFonts w:ascii="Times New Roman" w:eastAsia="宋体" w:hAnsi="Times New Roman" w:cs="Times New Roman"/>
                <w:sz w:val="18"/>
                <w:szCs w:val="18"/>
              </w:rPr>
            </w:pPr>
            <w:r w:rsidRPr="00F80049">
              <w:rPr>
                <w:rFonts w:ascii="Times New Roman" w:eastAsia="宋体" w:hAnsi="Times New Roman" w:cs="Times New Roman" w:hint="eastAsia"/>
                <w:sz w:val="18"/>
                <w:szCs w:val="18"/>
              </w:rPr>
              <w:t>18940</w:t>
            </w:r>
          </w:p>
        </w:tc>
      </w:tr>
    </w:tbl>
    <w:p w14:paraId="23086C07" w14:textId="1521A5DA" w:rsidR="00D573E1" w:rsidRPr="00D573E1" w:rsidRDefault="00D573E1" w:rsidP="00D573E1">
      <w:pPr>
        <w:spacing w:afterLines="50" w:after="163" w:line="240" w:lineRule="auto"/>
        <w:ind w:firstLineChars="200" w:firstLine="282"/>
        <w:rPr>
          <w:rFonts w:ascii="Times New Roman" w:eastAsia="宋体" w:hAnsi="Times New Roman" w:cs="Times New Roman"/>
          <w:bCs/>
          <w:sz w:val="15"/>
          <w:szCs w:val="15"/>
          <w14:ligatures w14:val="none"/>
        </w:rPr>
      </w:pPr>
      <w:r w:rsidRPr="00F80049">
        <w:rPr>
          <w:rFonts w:ascii="Times New Roman" w:eastAsia="宋体" w:hAnsi="Times New Roman" w:cs="Times New Roman" w:hint="eastAsia"/>
          <w:bCs/>
          <w:sz w:val="15"/>
          <w:szCs w:val="15"/>
          <w14:ligatures w14:val="none"/>
        </w:rPr>
        <w:t>注：</w:t>
      </w:r>
      <w:r w:rsidRPr="00F80049">
        <w:rPr>
          <w:rFonts w:ascii="Times New Roman" w:eastAsia="宋体" w:hAnsi="Times New Roman" w:cs="Times New Roman" w:hint="eastAsia"/>
          <w:bCs/>
          <w:sz w:val="15"/>
          <w:szCs w:val="15"/>
          <w14:ligatures w14:val="none"/>
        </w:rPr>
        <w:t>[ ]</w:t>
      </w:r>
      <w:r w:rsidRPr="00F80049">
        <w:rPr>
          <w:rFonts w:ascii="Times New Roman" w:eastAsia="宋体" w:hAnsi="Times New Roman" w:cs="Times New Roman" w:hint="eastAsia"/>
          <w:bCs/>
          <w:sz w:val="15"/>
          <w:szCs w:val="15"/>
          <w14:ligatures w14:val="none"/>
        </w:rPr>
        <w:t>内数值为</w:t>
      </w:r>
      <w:r w:rsidRPr="00F80049">
        <w:rPr>
          <w:rFonts w:ascii="Times New Roman" w:eastAsia="宋体" w:hAnsi="Times New Roman" w:cs="Times New Roman" w:hint="eastAsia"/>
          <w:bCs/>
          <w:sz w:val="15"/>
          <w:szCs w:val="15"/>
          <w14:ligatures w14:val="none"/>
        </w:rPr>
        <w:t>P</w:t>
      </w:r>
      <w:r w:rsidRPr="00F80049">
        <w:rPr>
          <w:rFonts w:ascii="Times New Roman" w:eastAsia="宋体" w:hAnsi="Times New Roman" w:cs="Times New Roman" w:hint="eastAsia"/>
          <w:bCs/>
          <w:sz w:val="15"/>
          <w:szCs w:val="15"/>
          <w14:ligatures w14:val="none"/>
        </w:rPr>
        <w:t>值，</w:t>
      </w:r>
      <w:r w:rsidRPr="00F80049">
        <w:rPr>
          <w:rFonts w:ascii="Times New Roman" w:eastAsia="宋体" w:hAnsi="Times New Roman" w:cs="Times New Roman" w:hint="eastAsia"/>
          <w:bCs/>
          <w:sz w:val="15"/>
          <w:szCs w:val="15"/>
          <w14:ligatures w14:val="none"/>
        </w:rPr>
        <w:t>{ }</w:t>
      </w:r>
      <w:r w:rsidRPr="00F80049">
        <w:rPr>
          <w:rFonts w:ascii="Times New Roman" w:eastAsia="宋体" w:hAnsi="Times New Roman" w:cs="Times New Roman" w:hint="eastAsia"/>
          <w:bCs/>
          <w:sz w:val="15"/>
          <w:szCs w:val="15"/>
          <w14:ligatures w14:val="none"/>
        </w:rPr>
        <w:t>内数值为</w:t>
      </w:r>
      <w:r w:rsidRPr="00F80049">
        <w:rPr>
          <w:rFonts w:ascii="Times New Roman" w:eastAsia="宋体" w:hAnsi="Times New Roman" w:cs="Times New Roman" w:hint="eastAsia"/>
          <w:bCs/>
          <w:sz w:val="15"/>
          <w:szCs w:val="15"/>
          <w14:ligatures w14:val="none"/>
        </w:rPr>
        <w:t>Stock-Yogo</w:t>
      </w:r>
      <w:r w:rsidRPr="00F80049">
        <w:rPr>
          <w:rFonts w:ascii="Times New Roman" w:eastAsia="宋体" w:hAnsi="Times New Roman" w:cs="Times New Roman" w:hint="eastAsia"/>
          <w:bCs/>
          <w:sz w:val="15"/>
          <w:szCs w:val="15"/>
          <w14:ligatures w14:val="none"/>
        </w:rPr>
        <w:t>弱识别检验在</w:t>
      </w:r>
      <w:r w:rsidRPr="00F80049">
        <w:rPr>
          <w:rFonts w:ascii="Times New Roman" w:eastAsia="宋体" w:hAnsi="Times New Roman" w:cs="Times New Roman" w:hint="eastAsia"/>
          <w:bCs/>
          <w:sz w:val="15"/>
          <w:szCs w:val="15"/>
          <w14:ligatures w14:val="none"/>
        </w:rPr>
        <w:t>10%</w:t>
      </w:r>
      <w:r w:rsidRPr="00F80049">
        <w:rPr>
          <w:rFonts w:ascii="Times New Roman" w:eastAsia="宋体" w:hAnsi="Times New Roman" w:cs="Times New Roman" w:hint="eastAsia"/>
          <w:bCs/>
          <w:sz w:val="15"/>
          <w:szCs w:val="15"/>
          <w14:ligatures w14:val="none"/>
        </w:rPr>
        <w:t>水平上的临界值。</w:t>
      </w:r>
      <w:bookmarkEnd w:id="54"/>
    </w:p>
    <w:p w14:paraId="51BAC7C5" w14:textId="2BCD3747" w:rsidR="007500CB" w:rsidRPr="000A67C2" w:rsidRDefault="007500CB" w:rsidP="00D573E1">
      <w:pPr>
        <w:spacing w:after="0" w:line="360" w:lineRule="exact"/>
        <w:ind w:firstLineChars="200" w:firstLine="402"/>
        <w:jc w:val="both"/>
        <w:rPr>
          <w:rFonts w:ascii="Times New Roman" w:eastAsia="宋体" w:hAnsi="Times New Roman"/>
          <w:sz w:val="21"/>
          <w:szCs w:val="21"/>
        </w:rPr>
      </w:pPr>
      <w:bookmarkStart w:id="55" w:name="_Hlk202032070"/>
      <w:bookmarkStart w:id="56" w:name="_Hlk202032688"/>
      <w:r w:rsidRPr="00F80049">
        <w:rPr>
          <w:rFonts w:ascii="Times New Roman" w:eastAsia="宋体" w:hAnsi="Times New Roman" w:hint="eastAsia"/>
          <w:sz w:val="21"/>
          <w:szCs w:val="21"/>
        </w:rPr>
        <w:lastRenderedPageBreak/>
        <w:t>4</w:t>
      </w:r>
      <w:r w:rsidRPr="00F80049">
        <w:rPr>
          <w:rFonts w:ascii="Times New Roman" w:eastAsia="宋体" w:hAnsi="Times New Roman" w:hint="eastAsia"/>
          <w:sz w:val="21"/>
          <w:szCs w:val="21"/>
        </w:rPr>
        <w:t>．双重差分法。双重差分法在经济学研究中应用广泛，可有效应对内生性问题。本文以</w:t>
      </w:r>
      <w:r w:rsidRPr="00F80049">
        <w:rPr>
          <w:rFonts w:ascii="Times New Roman" w:eastAsia="宋体" w:hAnsi="Times New Roman" w:hint="eastAsia"/>
          <w:sz w:val="21"/>
          <w:szCs w:val="21"/>
        </w:rPr>
        <w:t>2015</w:t>
      </w:r>
      <w:r w:rsidRPr="00F80049">
        <w:rPr>
          <w:rFonts w:ascii="Times New Roman" w:eastAsia="宋体" w:hAnsi="Times New Roman" w:hint="eastAsia"/>
          <w:sz w:val="21"/>
          <w:szCs w:val="21"/>
        </w:rPr>
        <w:t>年</w:t>
      </w:r>
      <w:r w:rsidRPr="00F80049">
        <w:rPr>
          <w:rFonts w:ascii="Times New Roman" w:eastAsia="宋体" w:hAnsi="Times New Roman" w:hint="eastAsia"/>
          <w:sz w:val="21"/>
          <w:szCs w:val="21"/>
        </w:rPr>
        <w:t>1</w:t>
      </w:r>
      <w:r w:rsidRPr="00F80049">
        <w:rPr>
          <w:rFonts w:ascii="Times New Roman" w:eastAsia="宋体" w:hAnsi="Times New Roman" w:hint="eastAsia"/>
          <w:sz w:val="21"/>
          <w:szCs w:val="21"/>
        </w:rPr>
        <w:t>月</w:t>
      </w:r>
      <w:r w:rsidRPr="00F80049">
        <w:rPr>
          <w:rFonts w:ascii="Times New Roman" w:eastAsia="宋体" w:hAnsi="Times New Roman" w:hint="eastAsia"/>
          <w:sz w:val="21"/>
          <w:szCs w:val="21"/>
        </w:rPr>
        <w:t>1</w:t>
      </w:r>
      <w:r w:rsidRPr="00F80049">
        <w:rPr>
          <w:rFonts w:ascii="Times New Roman" w:eastAsia="宋体" w:hAnsi="Times New Roman" w:hint="eastAsia"/>
          <w:sz w:val="21"/>
          <w:szCs w:val="21"/>
        </w:rPr>
        <w:t>日起正式实施的《企业事业单位环境信息公开办法》（以下简称《公开办法》）为一项准自然实验，来进一步考察环境信息公开对企业</w:t>
      </w:r>
      <w:r w:rsidRPr="00F80049">
        <w:rPr>
          <w:rFonts w:ascii="Times New Roman" w:eastAsia="宋体" w:hAnsi="Times New Roman" w:hint="eastAsia"/>
          <w:sz w:val="21"/>
          <w:szCs w:val="21"/>
        </w:rPr>
        <w:t>ESG</w:t>
      </w:r>
      <w:r w:rsidRPr="00F80049">
        <w:rPr>
          <w:rFonts w:ascii="Times New Roman" w:eastAsia="宋体" w:hAnsi="Times New Roman" w:hint="eastAsia"/>
          <w:sz w:val="21"/>
          <w:szCs w:val="21"/>
        </w:rPr>
        <w:t>表现的影响。</w:t>
      </w:r>
      <w:r w:rsidRPr="00F80049">
        <w:rPr>
          <w:rFonts w:ascii="Times New Roman" w:eastAsia="宋体" w:hAnsi="Times New Roman"/>
          <w:sz w:val="21"/>
          <w:szCs w:val="21"/>
        </w:rPr>
        <w:t>考虑到《公开办法》针对重点排污单位企业的环境信息披露行为制定了较为严苛的法律规范，而非重点排污企业则不受此类法律约束，本文同样参考何文剑等（</w:t>
      </w:r>
      <w:r w:rsidRPr="00F80049">
        <w:rPr>
          <w:rFonts w:ascii="Times New Roman" w:eastAsia="宋体" w:hAnsi="Times New Roman"/>
          <w:sz w:val="21"/>
          <w:szCs w:val="21"/>
        </w:rPr>
        <w:t>2022</w:t>
      </w:r>
      <w:r w:rsidRPr="00F80049">
        <w:rPr>
          <w:rFonts w:ascii="Times New Roman" w:eastAsia="宋体" w:hAnsi="Times New Roman"/>
          <w:sz w:val="21"/>
          <w:szCs w:val="21"/>
        </w:rPr>
        <w:t>）的做法，依据企业年报中</w:t>
      </w:r>
      <w:r w:rsidRPr="00F80049">
        <w:rPr>
          <w:rFonts w:ascii="Times New Roman" w:eastAsia="宋体" w:hAnsi="Times New Roman" w:hint="eastAsia"/>
          <w:sz w:val="21"/>
          <w:szCs w:val="21"/>
        </w:rPr>
        <w:t>“</w:t>
      </w:r>
      <w:r w:rsidRPr="00F80049">
        <w:rPr>
          <w:rFonts w:ascii="Times New Roman" w:eastAsia="宋体" w:hAnsi="Times New Roman"/>
          <w:sz w:val="21"/>
          <w:szCs w:val="21"/>
        </w:rPr>
        <w:t>上市公司是否属于环保部门公布的重点排污单位</w:t>
      </w:r>
      <w:r w:rsidRPr="00F80049">
        <w:rPr>
          <w:rFonts w:ascii="Times New Roman" w:eastAsia="宋体" w:hAnsi="Times New Roman" w:hint="eastAsia"/>
          <w:sz w:val="21"/>
          <w:szCs w:val="21"/>
        </w:rPr>
        <w:t>”</w:t>
      </w:r>
      <w:r w:rsidRPr="00F80049">
        <w:rPr>
          <w:rFonts w:ascii="Times New Roman" w:eastAsia="宋体" w:hAnsi="Times New Roman"/>
          <w:sz w:val="21"/>
          <w:szCs w:val="21"/>
        </w:rPr>
        <w:t>的相关说明，精准划分出重点排污企业（作为处理组）和非重点排污企业（作为控制组），并以</w:t>
      </w:r>
      <w:r w:rsidRPr="00F80049">
        <w:rPr>
          <w:rFonts w:ascii="Times New Roman" w:eastAsia="宋体" w:hAnsi="Times New Roman"/>
          <w:sz w:val="21"/>
          <w:szCs w:val="21"/>
        </w:rPr>
        <w:t>2015</w:t>
      </w:r>
      <w:r w:rsidRPr="00F80049">
        <w:rPr>
          <w:rFonts w:ascii="Times New Roman" w:eastAsia="宋体" w:hAnsi="Times New Roman"/>
          <w:sz w:val="21"/>
          <w:szCs w:val="21"/>
        </w:rPr>
        <w:t>年作为时间分界点来定义时间虚拟变量</w:t>
      </w:r>
      <w:r w:rsidRPr="00F80049">
        <w:rPr>
          <w:rFonts w:ascii="Times New Roman" w:eastAsia="宋体" w:hAnsi="Times New Roman" w:hint="eastAsia"/>
          <w:sz w:val="21"/>
          <w:szCs w:val="21"/>
        </w:rPr>
        <w:t>。</w:t>
      </w:r>
      <w:r w:rsidR="00D573E1">
        <w:rPr>
          <w:rFonts w:ascii="Times New Roman" w:eastAsia="宋体" w:hAnsi="Times New Roman" w:hint="eastAsia"/>
          <w:sz w:val="21"/>
          <w:szCs w:val="21"/>
        </w:rPr>
        <w:t>附</w:t>
      </w:r>
      <w:r w:rsidRPr="00F80049">
        <w:rPr>
          <w:rFonts w:ascii="Times New Roman" w:eastAsia="宋体" w:hAnsi="Times New Roman" w:hint="eastAsia"/>
          <w:sz w:val="21"/>
          <w:szCs w:val="21"/>
        </w:rPr>
        <w:t>表</w:t>
      </w:r>
      <w:r w:rsidR="00D573E1">
        <w:rPr>
          <w:rFonts w:ascii="Times New Roman" w:eastAsia="宋体" w:hAnsi="Times New Roman" w:hint="eastAsia"/>
          <w:sz w:val="21"/>
          <w:szCs w:val="21"/>
        </w:rPr>
        <w:t>6</w:t>
      </w:r>
      <w:r w:rsidRPr="00F80049">
        <w:rPr>
          <w:rFonts w:ascii="Times New Roman" w:eastAsia="宋体" w:hAnsi="Times New Roman" w:hint="eastAsia"/>
          <w:sz w:val="21"/>
          <w:szCs w:val="21"/>
        </w:rPr>
        <w:t>第（</w:t>
      </w:r>
      <w:r w:rsidRPr="00F80049">
        <w:rPr>
          <w:rFonts w:ascii="Times New Roman" w:eastAsia="宋体" w:hAnsi="Times New Roman" w:hint="eastAsia"/>
          <w:sz w:val="21"/>
          <w:szCs w:val="21"/>
        </w:rPr>
        <w:t>6</w:t>
      </w:r>
      <w:r w:rsidRPr="00F80049">
        <w:rPr>
          <w:rFonts w:ascii="Times New Roman" w:eastAsia="宋体" w:hAnsi="Times New Roman" w:hint="eastAsia"/>
          <w:sz w:val="21"/>
          <w:szCs w:val="21"/>
        </w:rPr>
        <w:t>）列显示，《公开办法》的颁布能显著提升环境信息公开水平，促进企业</w:t>
      </w:r>
      <w:r w:rsidRPr="00F80049">
        <w:rPr>
          <w:rFonts w:ascii="Times New Roman" w:eastAsia="宋体" w:hAnsi="Times New Roman" w:hint="eastAsia"/>
          <w:sz w:val="21"/>
          <w:szCs w:val="21"/>
        </w:rPr>
        <w:t>ESG</w:t>
      </w:r>
      <w:r w:rsidRPr="00F80049">
        <w:rPr>
          <w:rFonts w:ascii="Times New Roman" w:eastAsia="宋体" w:hAnsi="Times New Roman" w:hint="eastAsia"/>
          <w:sz w:val="21"/>
          <w:szCs w:val="21"/>
        </w:rPr>
        <w:t>表现提升。进一步地，本文还报告了《公开办法》影响企业</w:t>
      </w:r>
      <w:r w:rsidRPr="00F80049">
        <w:rPr>
          <w:rFonts w:ascii="Times New Roman" w:eastAsia="宋体" w:hAnsi="Times New Roman" w:hint="eastAsia"/>
          <w:sz w:val="21"/>
          <w:szCs w:val="21"/>
        </w:rPr>
        <w:t>ESG</w:t>
      </w:r>
      <w:r w:rsidRPr="00F80049">
        <w:rPr>
          <w:rFonts w:ascii="Times New Roman" w:eastAsia="宋体" w:hAnsi="Times New Roman" w:hint="eastAsia"/>
          <w:sz w:val="21"/>
          <w:szCs w:val="21"/>
        </w:rPr>
        <w:t>表现的事前趋势检验和安慰剂检验结果。</w:t>
      </w:r>
      <w:r w:rsidR="00D573E1">
        <w:rPr>
          <w:rFonts w:ascii="Times New Roman" w:eastAsia="宋体" w:hAnsi="Times New Roman" w:hint="eastAsia"/>
          <w:sz w:val="21"/>
          <w:szCs w:val="21"/>
        </w:rPr>
        <w:t>附</w:t>
      </w:r>
      <w:r w:rsidRPr="00F80049">
        <w:rPr>
          <w:rFonts w:ascii="Times New Roman" w:eastAsia="宋体" w:hAnsi="Times New Roman" w:hint="eastAsia"/>
          <w:sz w:val="21"/>
          <w:szCs w:val="21"/>
        </w:rPr>
        <w:t>图</w:t>
      </w:r>
      <w:r w:rsidR="00D573E1">
        <w:rPr>
          <w:rFonts w:ascii="Times New Roman" w:eastAsia="宋体" w:hAnsi="Times New Roman" w:hint="eastAsia"/>
          <w:sz w:val="21"/>
          <w:szCs w:val="21"/>
        </w:rPr>
        <w:t>8</w:t>
      </w:r>
      <w:r w:rsidRPr="00F80049">
        <w:rPr>
          <w:rFonts w:ascii="Times New Roman" w:eastAsia="宋体" w:hAnsi="Times New Roman" w:hint="eastAsia"/>
          <w:sz w:val="21"/>
          <w:szCs w:val="21"/>
        </w:rPr>
        <w:t>的事前趋势检验结果表明，在《公开办法》实施之前，处理组和控制组的</w:t>
      </w:r>
      <w:r w:rsidRPr="00F80049">
        <w:rPr>
          <w:rFonts w:ascii="Times New Roman" w:eastAsia="宋体" w:hAnsi="Times New Roman" w:hint="eastAsia"/>
          <w:sz w:val="21"/>
          <w:szCs w:val="21"/>
        </w:rPr>
        <w:t>ESG</w:t>
      </w:r>
      <w:r w:rsidRPr="00F80049">
        <w:rPr>
          <w:rFonts w:ascii="Times New Roman" w:eastAsia="宋体" w:hAnsi="Times New Roman" w:hint="eastAsia"/>
          <w:sz w:val="21"/>
          <w:szCs w:val="21"/>
        </w:rPr>
        <w:t>表现不存在显著差异，不能拒绝事前趋势平行的假设；当《公开办法》实施后，政策效应逐渐显现，且随着时间的推移，显著提升了企业的</w:t>
      </w:r>
      <w:r w:rsidRPr="00F80049">
        <w:rPr>
          <w:rFonts w:ascii="Times New Roman" w:eastAsia="宋体" w:hAnsi="Times New Roman" w:hint="eastAsia"/>
          <w:sz w:val="21"/>
          <w:szCs w:val="21"/>
        </w:rPr>
        <w:t>ESG</w:t>
      </w:r>
      <w:r w:rsidRPr="00F80049">
        <w:rPr>
          <w:rFonts w:ascii="Times New Roman" w:eastAsia="宋体" w:hAnsi="Times New Roman" w:hint="eastAsia"/>
          <w:sz w:val="21"/>
          <w:szCs w:val="21"/>
        </w:rPr>
        <w:t>表现。</w:t>
      </w:r>
      <w:r w:rsidR="00D573E1">
        <w:rPr>
          <w:rFonts w:ascii="Times New Roman" w:eastAsia="宋体" w:hAnsi="Times New Roman" w:hint="eastAsia"/>
          <w:sz w:val="21"/>
          <w:szCs w:val="21"/>
        </w:rPr>
        <w:t>附图</w:t>
      </w:r>
      <w:r w:rsidR="00D573E1">
        <w:rPr>
          <w:rFonts w:ascii="Times New Roman" w:eastAsia="宋体" w:hAnsi="Times New Roman" w:hint="eastAsia"/>
          <w:sz w:val="21"/>
          <w:szCs w:val="21"/>
        </w:rPr>
        <w:t>9</w:t>
      </w:r>
      <w:r w:rsidRPr="00F80049">
        <w:rPr>
          <w:rFonts w:ascii="Times New Roman" w:eastAsia="宋体" w:hAnsi="Times New Roman" w:hint="eastAsia"/>
          <w:sz w:val="21"/>
          <w:szCs w:val="21"/>
        </w:rPr>
        <w:t>的安慰剂检验旨在排除混杂因素对估计结果的干扰，通过重复随机抽取政策虚拟变量</w:t>
      </w:r>
      <w:r w:rsidRPr="00F80049">
        <w:rPr>
          <w:rFonts w:ascii="Times New Roman" w:eastAsia="宋体" w:hAnsi="Times New Roman" w:hint="eastAsia"/>
          <w:sz w:val="21"/>
          <w:szCs w:val="21"/>
        </w:rPr>
        <w:t>1000</w:t>
      </w:r>
      <w:r w:rsidRPr="00F80049">
        <w:rPr>
          <w:rFonts w:ascii="Times New Roman" w:eastAsia="宋体" w:hAnsi="Times New Roman" w:hint="eastAsia"/>
          <w:sz w:val="21"/>
          <w:szCs w:val="21"/>
        </w:rPr>
        <w:t>次而完成。结果显示：（</w:t>
      </w:r>
      <w:r w:rsidRPr="00F80049">
        <w:rPr>
          <w:rFonts w:ascii="Times New Roman" w:eastAsia="宋体" w:hAnsi="Times New Roman" w:hint="eastAsia"/>
          <w:sz w:val="21"/>
          <w:szCs w:val="21"/>
        </w:rPr>
        <w:t>1</w:t>
      </w:r>
      <w:r w:rsidRPr="00F80049">
        <w:rPr>
          <w:rFonts w:ascii="Times New Roman" w:eastAsia="宋体" w:hAnsi="Times New Roman" w:hint="eastAsia"/>
          <w:sz w:val="21"/>
          <w:szCs w:val="21"/>
        </w:rPr>
        <w:t>）估计系数大多落在</w:t>
      </w:r>
      <w:r w:rsidRPr="00F80049">
        <w:rPr>
          <w:rFonts w:ascii="Times New Roman" w:eastAsia="宋体" w:hAnsi="Times New Roman" w:hint="eastAsia"/>
          <w:sz w:val="21"/>
          <w:szCs w:val="21"/>
        </w:rPr>
        <w:t>0</w:t>
      </w:r>
      <w:r w:rsidRPr="00F80049">
        <w:rPr>
          <w:rFonts w:ascii="Times New Roman" w:eastAsia="宋体" w:hAnsi="Times New Roman" w:hint="eastAsia"/>
          <w:sz w:val="21"/>
          <w:szCs w:val="21"/>
        </w:rPr>
        <w:t>附近，</w:t>
      </w:r>
      <w:r w:rsidRPr="00F80049">
        <w:rPr>
          <w:rFonts w:ascii="Times New Roman" w:eastAsia="宋体" w:hAnsi="Times New Roman"/>
          <w:sz w:val="21"/>
          <w:szCs w:val="21"/>
        </w:rPr>
        <w:t>与真实估计系数偏差较大</w:t>
      </w:r>
      <w:r w:rsidRPr="00F80049">
        <w:rPr>
          <w:rFonts w:ascii="Times New Roman" w:eastAsia="宋体" w:hAnsi="Times New Roman" w:hint="eastAsia"/>
          <w:sz w:val="21"/>
          <w:szCs w:val="21"/>
        </w:rPr>
        <w:t>；（</w:t>
      </w:r>
      <w:r w:rsidRPr="00F80049">
        <w:rPr>
          <w:rFonts w:ascii="Times New Roman" w:eastAsia="宋体" w:hAnsi="Times New Roman" w:hint="eastAsia"/>
          <w:sz w:val="21"/>
          <w:szCs w:val="21"/>
        </w:rPr>
        <w:t>2</w:t>
      </w:r>
      <w:r w:rsidRPr="00F80049">
        <w:rPr>
          <w:rFonts w:ascii="Times New Roman" w:eastAsia="宋体" w:hAnsi="Times New Roman" w:hint="eastAsia"/>
          <w:sz w:val="21"/>
          <w:szCs w:val="21"/>
        </w:rPr>
        <w:t>）随机化处理后的回归结果多数不显著，其中</w:t>
      </w:r>
      <w:r w:rsidRPr="00F80049">
        <w:rPr>
          <w:rFonts w:ascii="Times New Roman" w:eastAsia="宋体" w:hAnsi="Times New Roman" w:hint="eastAsia"/>
          <w:sz w:val="21"/>
          <w:szCs w:val="21"/>
        </w:rPr>
        <w:t>9</w:t>
      </w:r>
      <w:bookmarkStart w:id="57" w:name="OLE_LINK38"/>
      <w:r w:rsidRPr="00F80049">
        <w:rPr>
          <w:rFonts w:ascii="Times New Roman" w:eastAsia="宋体" w:hAnsi="Times New Roman" w:hint="eastAsia"/>
          <w:sz w:val="21"/>
          <w:szCs w:val="21"/>
        </w:rPr>
        <w:t>02</w:t>
      </w:r>
      <w:r w:rsidRPr="00F80049">
        <w:rPr>
          <w:rFonts w:ascii="Times New Roman" w:eastAsia="宋体" w:hAnsi="Times New Roman" w:hint="eastAsia"/>
          <w:sz w:val="21"/>
          <w:szCs w:val="21"/>
        </w:rPr>
        <w:t>次回归</w:t>
      </w:r>
      <w:bookmarkEnd w:id="57"/>
      <w:r w:rsidRPr="00F80049">
        <w:rPr>
          <w:rFonts w:ascii="Times New Roman" w:eastAsia="宋体" w:hAnsi="Times New Roman" w:hint="eastAsia"/>
          <w:sz w:val="21"/>
          <w:szCs w:val="21"/>
        </w:rPr>
        <w:t>结果在</w:t>
      </w:r>
      <w:r w:rsidRPr="00F80049">
        <w:rPr>
          <w:rFonts w:ascii="Times New Roman" w:eastAsia="宋体" w:hAnsi="Times New Roman" w:hint="eastAsia"/>
          <w:sz w:val="21"/>
          <w:szCs w:val="21"/>
        </w:rPr>
        <w:t>10%</w:t>
      </w:r>
      <w:r w:rsidRPr="00F80049">
        <w:rPr>
          <w:rFonts w:ascii="Times New Roman" w:eastAsia="宋体" w:hAnsi="Times New Roman" w:hint="eastAsia"/>
          <w:sz w:val="21"/>
          <w:szCs w:val="21"/>
        </w:rPr>
        <w:t>的显著性水平下不显著（</w:t>
      </w:r>
      <w:r w:rsidRPr="00F80049">
        <w:rPr>
          <w:rFonts w:ascii="Times New Roman" w:eastAsia="宋体" w:hAnsi="Times New Roman" w:hint="eastAsia"/>
          <w:sz w:val="21"/>
          <w:szCs w:val="21"/>
        </w:rPr>
        <w:t>90.2%</w:t>
      </w:r>
      <w:r w:rsidRPr="00F80049">
        <w:rPr>
          <w:rFonts w:ascii="Times New Roman" w:eastAsia="宋体" w:hAnsi="Times New Roman" w:hint="eastAsia"/>
          <w:sz w:val="21"/>
          <w:szCs w:val="21"/>
        </w:rPr>
        <w:t>），即通过了虚设处理组的安慰剂检验，排除了不可观测因素的干扰。</w:t>
      </w:r>
      <w:bookmarkEnd w:id="55"/>
      <w:bookmarkEnd w:id="56"/>
    </w:p>
    <w:p w14:paraId="058EAF5B" w14:textId="77777777" w:rsidR="007500CB" w:rsidRDefault="007500CB" w:rsidP="007500CB">
      <w:pPr>
        <w:spacing w:after="0" w:line="360" w:lineRule="auto"/>
        <w:jc w:val="center"/>
        <w:rPr>
          <w:rFonts w:ascii="Times New Roman" w:eastAsia="宋体" w:hAnsi="Times New Roman"/>
          <w:sz w:val="21"/>
          <w:szCs w:val="21"/>
        </w:rPr>
      </w:pPr>
      <w:r w:rsidRPr="008C5FFA">
        <w:rPr>
          <w:rFonts w:ascii="Times New Roman" w:eastAsia="宋体" w:hAnsi="Times New Roman" w:hint="eastAsia"/>
          <w:noProof/>
        </w:rPr>
        <w:drawing>
          <wp:inline distT="0" distB="0" distL="0" distR="0" wp14:anchorId="0E28B9A4" wp14:editId="4B6678E8">
            <wp:extent cx="2544235" cy="1900800"/>
            <wp:effectExtent l="0" t="0" r="8890" b="4445"/>
            <wp:docPr id="58367193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4">
                      <a:extLst>
                        <a:ext uri="{28A0092B-C50C-407E-A947-70E740481C1C}">
                          <a14:useLocalDpi xmlns:a14="http://schemas.microsoft.com/office/drawing/2010/main" val="0"/>
                        </a:ext>
                      </a:extLst>
                    </a:blip>
                    <a:srcRect/>
                    <a:stretch>
                      <a:fillRect/>
                    </a:stretch>
                  </pic:blipFill>
                  <pic:spPr bwMode="auto">
                    <a:xfrm>
                      <a:off x="0" y="0"/>
                      <a:ext cx="2544235" cy="1900800"/>
                    </a:xfrm>
                    <a:prstGeom prst="rect">
                      <a:avLst/>
                    </a:prstGeom>
                    <a:noFill/>
                    <a:ln>
                      <a:noFill/>
                    </a:ln>
                  </pic:spPr>
                </pic:pic>
              </a:graphicData>
            </a:graphic>
          </wp:inline>
        </w:drawing>
      </w:r>
      <w:r w:rsidRPr="00740485">
        <w:rPr>
          <w:rFonts w:ascii="Times New Roman" w:eastAsia="宋体" w:hAnsi="Times New Roman" w:hint="eastAsia"/>
          <w:noProof/>
        </w:rPr>
        <w:drawing>
          <wp:inline distT="0" distB="0" distL="0" distR="0" wp14:anchorId="35393C31" wp14:editId="6FC6EA75">
            <wp:extent cx="2545690" cy="1901825"/>
            <wp:effectExtent l="0" t="0" r="7620" b="3175"/>
            <wp:docPr id="451369933" name="图片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5">
                      <a:extLst>
                        <a:ext uri="{28A0092B-C50C-407E-A947-70E740481C1C}">
                          <a14:useLocalDpi xmlns:a14="http://schemas.microsoft.com/office/drawing/2010/main" val="0"/>
                        </a:ext>
                      </a:extLst>
                    </a:blip>
                    <a:srcRect/>
                    <a:stretch>
                      <a:fillRect/>
                    </a:stretch>
                  </pic:blipFill>
                  <pic:spPr bwMode="auto">
                    <a:xfrm>
                      <a:off x="0" y="0"/>
                      <a:ext cx="2549476" cy="1904653"/>
                    </a:xfrm>
                    <a:prstGeom prst="rect">
                      <a:avLst/>
                    </a:prstGeom>
                    <a:noFill/>
                    <a:ln>
                      <a:noFill/>
                    </a:ln>
                  </pic:spPr>
                </pic:pic>
              </a:graphicData>
            </a:graphic>
          </wp:inline>
        </w:drawing>
      </w:r>
    </w:p>
    <w:p w14:paraId="4DE9E0EB" w14:textId="09252CC2" w:rsidR="007500CB" w:rsidRPr="006E5E04" w:rsidRDefault="00D573E1" w:rsidP="007500CB">
      <w:pPr>
        <w:spacing w:after="0" w:line="360" w:lineRule="auto"/>
        <w:jc w:val="center"/>
        <w:rPr>
          <w:rFonts w:ascii="Times New Roman" w:eastAsia="宋体" w:hAnsi="Times New Roman"/>
          <w:sz w:val="21"/>
          <w:szCs w:val="21"/>
        </w:rPr>
      </w:pPr>
      <w:r>
        <w:rPr>
          <w:rFonts w:ascii="Times New Roman" w:eastAsia="宋体" w:hAnsi="Times New Roman" w:hint="eastAsia"/>
          <w:sz w:val="21"/>
          <w:szCs w:val="21"/>
        </w:rPr>
        <w:t>附</w:t>
      </w:r>
      <w:r w:rsidR="007500CB">
        <w:rPr>
          <w:rFonts w:ascii="Times New Roman" w:eastAsia="宋体" w:hAnsi="Times New Roman" w:hint="eastAsia"/>
          <w:sz w:val="21"/>
          <w:szCs w:val="21"/>
        </w:rPr>
        <w:t>图</w:t>
      </w:r>
      <w:r>
        <w:rPr>
          <w:rFonts w:ascii="Times New Roman" w:eastAsia="宋体" w:hAnsi="Times New Roman" w:hint="eastAsia"/>
          <w:sz w:val="21"/>
          <w:szCs w:val="21"/>
        </w:rPr>
        <w:t>8</w:t>
      </w:r>
      <w:r w:rsidR="007500CB">
        <w:rPr>
          <w:rFonts w:ascii="Times New Roman" w:eastAsia="宋体" w:hAnsi="Times New Roman" w:hint="eastAsia"/>
          <w:sz w:val="21"/>
          <w:szCs w:val="21"/>
        </w:rPr>
        <w:t xml:space="preserve"> </w:t>
      </w:r>
      <w:r w:rsidR="007500CB">
        <w:rPr>
          <w:rFonts w:ascii="Times New Roman" w:eastAsia="宋体" w:hAnsi="Times New Roman" w:hint="eastAsia"/>
          <w:sz w:val="21"/>
          <w:szCs w:val="21"/>
        </w:rPr>
        <w:t>事前趋势检验</w:t>
      </w:r>
      <w:r w:rsidR="007500CB">
        <w:rPr>
          <w:rFonts w:ascii="Times New Roman" w:eastAsia="宋体" w:hAnsi="Times New Roman" w:hint="eastAsia"/>
          <w:sz w:val="21"/>
          <w:szCs w:val="21"/>
        </w:rPr>
        <w:t xml:space="preserve">                         </w:t>
      </w:r>
      <w:r>
        <w:rPr>
          <w:rFonts w:ascii="Times New Roman" w:eastAsia="宋体" w:hAnsi="Times New Roman" w:hint="eastAsia"/>
          <w:sz w:val="21"/>
          <w:szCs w:val="21"/>
        </w:rPr>
        <w:t>附</w:t>
      </w:r>
      <w:r w:rsidR="007500CB">
        <w:rPr>
          <w:rFonts w:ascii="Times New Roman" w:eastAsia="宋体" w:hAnsi="Times New Roman" w:hint="eastAsia"/>
          <w:sz w:val="21"/>
          <w:szCs w:val="21"/>
        </w:rPr>
        <w:t>图</w:t>
      </w:r>
      <w:r>
        <w:rPr>
          <w:rFonts w:ascii="Times New Roman" w:eastAsia="宋体" w:hAnsi="Times New Roman" w:hint="eastAsia"/>
          <w:sz w:val="21"/>
          <w:szCs w:val="21"/>
        </w:rPr>
        <w:t>9</w:t>
      </w:r>
      <w:r w:rsidR="007500CB">
        <w:rPr>
          <w:rFonts w:ascii="Times New Roman" w:eastAsia="宋体" w:hAnsi="Times New Roman" w:hint="eastAsia"/>
          <w:sz w:val="21"/>
          <w:szCs w:val="21"/>
        </w:rPr>
        <w:t xml:space="preserve"> </w:t>
      </w:r>
      <w:r w:rsidR="007500CB">
        <w:rPr>
          <w:rFonts w:ascii="Times New Roman" w:eastAsia="宋体" w:hAnsi="Times New Roman" w:hint="eastAsia"/>
          <w:sz w:val="21"/>
          <w:szCs w:val="21"/>
        </w:rPr>
        <w:t>安慰剂检验</w:t>
      </w:r>
    </w:p>
    <w:p w14:paraId="20666D51" w14:textId="461DF01E" w:rsidR="007500CB" w:rsidRDefault="007500CB" w:rsidP="007500CB">
      <w:pPr>
        <w:spacing w:after="0" w:line="360" w:lineRule="exact"/>
        <w:ind w:firstLineChars="200" w:firstLine="402"/>
        <w:jc w:val="both"/>
        <w:rPr>
          <w:rFonts w:ascii="Times New Roman" w:eastAsia="宋体" w:hAnsi="Times New Roman"/>
          <w:sz w:val="21"/>
          <w:szCs w:val="21"/>
        </w:rPr>
      </w:pPr>
      <w:r>
        <w:rPr>
          <w:rFonts w:ascii="Times New Roman" w:eastAsia="宋体" w:hAnsi="Times New Roman" w:hint="eastAsia"/>
          <w:sz w:val="21"/>
          <w:szCs w:val="21"/>
        </w:rPr>
        <w:t>5</w:t>
      </w:r>
      <w:r w:rsidRPr="00D656CC">
        <w:rPr>
          <w:rFonts w:ascii="Times New Roman" w:eastAsia="宋体" w:hAnsi="Times New Roman" w:hint="eastAsia"/>
          <w:sz w:val="21"/>
          <w:szCs w:val="21"/>
        </w:rPr>
        <w:t>．倾向得分匹配和</w:t>
      </w:r>
      <w:proofErr w:type="gramStart"/>
      <w:r w:rsidRPr="00D656CC">
        <w:rPr>
          <w:rFonts w:ascii="Times New Roman" w:eastAsia="宋体" w:hAnsi="Times New Roman" w:hint="eastAsia"/>
          <w:sz w:val="21"/>
          <w:szCs w:val="21"/>
        </w:rPr>
        <w:t>熵平衡</w:t>
      </w:r>
      <w:proofErr w:type="gramEnd"/>
      <w:r w:rsidRPr="00D656CC">
        <w:rPr>
          <w:rFonts w:ascii="Times New Roman" w:eastAsia="宋体" w:hAnsi="Times New Roman" w:hint="eastAsia"/>
          <w:sz w:val="21"/>
          <w:szCs w:val="21"/>
        </w:rPr>
        <w:t>匹配。除</w:t>
      </w:r>
      <w:r>
        <w:rPr>
          <w:rFonts w:ascii="Times New Roman" w:eastAsia="宋体" w:hAnsi="Times New Roman" w:hint="eastAsia"/>
          <w:sz w:val="21"/>
          <w:szCs w:val="21"/>
        </w:rPr>
        <w:t>前文所</w:t>
      </w:r>
      <w:r w:rsidRPr="00D656CC">
        <w:rPr>
          <w:rFonts w:ascii="Times New Roman" w:eastAsia="宋体" w:hAnsi="Times New Roman" w:hint="eastAsia"/>
          <w:sz w:val="21"/>
          <w:szCs w:val="21"/>
        </w:rPr>
        <w:t>述处理</w:t>
      </w:r>
      <w:proofErr w:type="gramStart"/>
      <w:r w:rsidRPr="00D656CC">
        <w:rPr>
          <w:rFonts w:ascii="Times New Roman" w:eastAsia="宋体" w:hAnsi="Times New Roman" w:hint="eastAsia"/>
          <w:sz w:val="21"/>
          <w:szCs w:val="21"/>
        </w:rPr>
        <w:t>潜在内</w:t>
      </w:r>
      <w:proofErr w:type="gramEnd"/>
      <w:r w:rsidRPr="00D656CC">
        <w:rPr>
          <w:rFonts w:ascii="Times New Roman" w:eastAsia="宋体" w:hAnsi="Times New Roman" w:hint="eastAsia"/>
          <w:sz w:val="21"/>
          <w:szCs w:val="21"/>
        </w:rPr>
        <w:t>生性问题的思路外，本文进一步以核心解释变量</w:t>
      </w:r>
      <w:r w:rsidRPr="00D656CC">
        <w:rPr>
          <w:rFonts w:ascii="Times New Roman" w:eastAsia="宋体" w:hAnsi="Times New Roman" w:hint="eastAsia"/>
          <w:sz w:val="21"/>
          <w:szCs w:val="21"/>
        </w:rPr>
        <w:t>PITI</w:t>
      </w:r>
      <w:r w:rsidRPr="00D656CC">
        <w:rPr>
          <w:rFonts w:ascii="Times New Roman" w:eastAsia="宋体" w:hAnsi="Times New Roman" w:hint="eastAsia"/>
          <w:sz w:val="21"/>
          <w:szCs w:val="21"/>
        </w:rPr>
        <w:t>的均值为临界点，将样本划分为处理组</w:t>
      </w:r>
      <w:r>
        <w:rPr>
          <w:rFonts w:ascii="Times New Roman" w:eastAsia="宋体" w:hAnsi="Times New Roman" w:hint="eastAsia"/>
          <w:sz w:val="21"/>
          <w:szCs w:val="21"/>
        </w:rPr>
        <w:t>与</w:t>
      </w:r>
      <w:r w:rsidRPr="00D656CC">
        <w:rPr>
          <w:rFonts w:ascii="Times New Roman" w:eastAsia="宋体" w:hAnsi="Times New Roman" w:hint="eastAsia"/>
          <w:sz w:val="21"/>
          <w:szCs w:val="21"/>
        </w:rPr>
        <w:t>控制组，定义处理组的分组变量</w:t>
      </w:r>
      <w:proofErr w:type="spellStart"/>
      <w:r w:rsidRPr="00D656CC">
        <w:rPr>
          <w:rFonts w:ascii="Times New Roman" w:eastAsia="宋体" w:hAnsi="Times New Roman" w:hint="eastAsia"/>
          <w:i/>
          <w:iCs/>
          <w:sz w:val="21"/>
          <w:szCs w:val="21"/>
        </w:rPr>
        <w:t>dummy</w:t>
      </w:r>
      <w:r w:rsidRPr="00D656CC">
        <w:rPr>
          <w:rFonts w:ascii="Times New Roman" w:eastAsia="宋体" w:hAnsi="Times New Roman"/>
          <w:i/>
          <w:iCs/>
          <w:sz w:val="21"/>
          <w:szCs w:val="21"/>
        </w:rPr>
        <w:t>_PITI</w:t>
      </w:r>
      <w:proofErr w:type="spellEnd"/>
      <w:r w:rsidRPr="00D656CC">
        <w:rPr>
          <w:rFonts w:ascii="Times New Roman" w:eastAsia="宋体" w:hAnsi="Times New Roman" w:hint="eastAsia"/>
          <w:sz w:val="21"/>
          <w:szCs w:val="21"/>
        </w:rPr>
        <w:t>为</w:t>
      </w:r>
      <w:r w:rsidRPr="00D656CC">
        <w:rPr>
          <w:rFonts w:ascii="Times New Roman" w:eastAsia="宋体" w:hAnsi="Times New Roman" w:hint="eastAsia"/>
          <w:sz w:val="21"/>
          <w:szCs w:val="21"/>
        </w:rPr>
        <w:t>1</w:t>
      </w:r>
      <w:r w:rsidRPr="00D656CC">
        <w:rPr>
          <w:rFonts w:ascii="Times New Roman" w:eastAsia="宋体" w:hAnsi="Times New Roman" w:hint="eastAsia"/>
          <w:sz w:val="21"/>
          <w:szCs w:val="21"/>
        </w:rPr>
        <w:t>，对照组的分组变量</w:t>
      </w:r>
      <w:proofErr w:type="spellStart"/>
      <w:r w:rsidRPr="00D656CC">
        <w:rPr>
          <w:rFonts w:ascii="Times New Roman" w:eastAsia="宋体" w:hAnsi="Times New Roman" w:hint="eastAsia"/>
          <w:i/>
          <w:iCs/>
          <w:sz w:val="21"/>
          <w:szCs w:val="21"/>
        </w:rPr>
        <w:t>dummy</w:t>
      </w:r>
      <w:r w:rsidRPr="00D656CC">
        <w:rPr>
          <w:rFonts w:ascii="Times New Roman" w:eastAsia="宋体" w:hAnsi="Times New Roman"/>
          <w:i/>
          <w:iCs/>
          <w:sz w:val="21"/>
          <w:szCs w:val="21"/>
        </w:rPr>
        <w:t>_PITI</w:t>
      </w:r>
      <w:proofErr w:type="spellEnd"/>
      <w:r w:rsidRPr="00D656CC">
        <w:rPr>
          <w:rFonts w:ascii="Times New Roman" w:eastAsia="宋体" w:hAnsi="Times New Roman" w:hint="eastAsia"/>
          <w:sz w:val="21"/>
          <w:szCs w:val="21"/>
        </w:rPr>
        <w:t>为</w:t>
      </w:r>
      <w:r w:rsidRPr="00D656CC">
        <w:rPr>
          <w:rFonts w:ascii="Times New Roman" w:eastAsia="宋体" w:hAnsi="Times New Roman" w:hint="eastAsia"/>
          <w:sz w:val="21"/>
          <w:szCs w:val="21"/>
        </w:rPr>
        <w:t>0</w:t>
      </w:r>
      <w:r w:rsidRPr="00D656CC">
        <w:rPr>
          <w:rFonts w:ascii="Times New Roman" w:eastAsia="宋体" w:hAnsi="Times New Roman" w:hint="eastAsia"/>
          <w:sz w:val="21"/>
          <w:szCs w:val="21"/>
        </w:rPr>
        <w:t>。首先，</w:t>
      </w:r>
      <w:r>
        <w:rPr>
          <w:rFonts w:ascii="Times New Roman" w:eastAsia="宋体" w:hAnsi="Times New Roman" w:hint="eastAsia"/>
          <w:sz w:val="21"/>
          <w:szCs w:val="21"/>
        </w:rPr>
        <w:t>采用</w:t>
      </w:r>
      <w:r w:rsidRPr="00D656CC">
        <w:rPr>
          <w:rFonts w:ascii="Times New Roman" w:eastAsia="宋体" w:hAnsi="Times New Roman" w:hint="eastAsia"/>
          <w:sz w:val="21"/>
          <w:szCs w:val="21"/>
        </w:rPr>
        <w:t>倾向得分匹配</w:t>
      </w:r>
      <w:r>
        <w:rPr>
          <w:rFonts w:ascii="Times New Roman" w:eastAsia="宋体" w:hAnsi="Times New Roman" w:hint="eastAsia"/>
          <w:sz w:val="21"/>
          <w:szCs w:val="21"/>
        </w:rPr>
        <w:t>方法</w:t>
      </w:r>
      <w:r w:rsidRPr="00D656CC">
        <w:rPr>
          <w:rFonts w:ascii="Times New Roman" w:eastAsia="宋体" w:hAnsi="Times New Roman" w:hint="eastAsia"/>
          <w:sz w:val="21"/>
          <w:szCs w:val="21"/>
        </w:rPr>
        <w:t>，以基准回归的控制变量</w:t>
      </w:r>
      <w:r>
        <w:rPr>
          <w:rFonts w:ascii="Times New Roman" w:eastAsia="宋体" w:hAnsi="Times New Roman" w:hint="eastAsia"/>
          <w:sz w:val="21"/>
          <w:szCs w:val="21"/>
        </w:rPr>
        <w:t>作</w:t>
      </w:r>
      <w:r w:rsidRPr="00D656CC">
        <w:rPr>
          <w:rFonts w:ascii="Times New Roman" w:eastAsia="宋体" w:hAnsi="Times New Roman" w:hint="eastAsia"/>
          <w:sz w:val="21"/>
          <w:szCs w:val="21"/>
        </w:rPr>
        <w:t>为协变量，分别</w:t>
      </w:r>
      <w:r>
        <w:rPr>
          <w:rFonts w:ascii="Times New Roman" w:eastAsia="宋体" w:hAnsi="Times New Roman" w:hint="eastAsia"/>
          <w:sz w:val="21"/>
          <w:szCs w:val="21"/>
        </w:rPr>
        <w:t>运</w:t>
      </w:r>
      <w:r w:rsidRPr="00D656CC">
        <w:rPr>
          <w:rFonts w:ascii="Times New Roman" w:eastAsia="宋体" w:hAnsi="Times New Roman" w:hint="eastAsia"/>
          <w:sz w:val="21"/>
          <w:szCs w:val="21"/>
        </w:rPr>
        <w:t>用</w:t>
      </w:r>
      <w:r w:rsidRPr="00D656CC">
        <w:rPr>
          <w:rFonts w:ascii="Times New Roman" w:eastAsia="宋体" w:hAnsi="Times New Roman" w:hint="eastAsia"/>
          <w:sz w:val="21"/>
          <w:szCs w:val="21"/>
        </w:rPr>
        <w:t>1:</w:t>
      </w:r>
      <w:r w:rsidRPr="00D656CC">
        <w:rPr>
          <w:rFonts w:ascii="Times New Roman" w:eastAsia="宋体" w:hAnsi="Times New Roman"/>
          <w:sz w:val="21"/>
          <w:szCs w:val="21"/>
        </w:rPr>
        <w:t>1</w:t>
      </w:r>
      <w:r w:rsidRPr="00D656CC">
        <w:rPr>
          <w:rFonts w:ascii="Times New Roman" w:eastAsia="宋体" w:hAnsi="Times New Roman" w:hint="eastAsia"/>
          <w:sz w:val="21"/>
          <w:szCs w:val="21"/>
        </w:rPr>
        <w:t>近邻匹配、半径匹配和核匹配</w:t>
      </w:r>
      <w:r>
        <w:rPr>
          <w:rFonts w:ascii="Times New Roman" w:eastAsia="宋体" w:hAnsi="Times New Roman" w:hint="eastAsia"/>
          <w:sz w:val="21"/>
          <w:szCs w:val="21"/>
        </w:rPr>
        <w:t>这</w:t>
      </w:r>
      <w:r w:rsidRPr="00D656CC">
        <w:rPr>
          <w:rFonts w:ascii="Times New Roman" w:eastAsia="宋体" w:hAnsi="Times New Roman" w:hint="eastAsia"/>
          <w:sz w:val="21"/>
          <w:szCs w:val="21"/>
        </w:rPr>
        <w:t>三种方式进行匹配估计。此外，考虑到在进行倾向得分匹配时，无法匹配的控制组样本将会被剔除，从而损失部分样本信息，因此本文采用</w:t>
      </w:r>
      <w:proofErr w:type="spellStart"/>
      <w:r w:rsidRPr="00D656CC">
        <w:rPr>
          <w:rFonts w:ascii="Times New Roman" w:eastAsia="宋体" w:hAnsi="Times New Roman" w:hint="eastAsia"/>
          <w:sz w:val="21"/>
          <w:szCs w:val="21"/>
        </w:rPr>
        <w:t>Hain</w:t>
      </w:r>
      <w:r w:rsidRPr="00D656CC">
        <w:rPr>
          <w:rFonts w:ascii="Times New Roman" w:eastAsia="宋体" w:hAnsi="Times New Roman"/>
          <w:sz w:val="21"/>
          <w:szCs w:val="21"/>
        </w:rPr>
        <w:t>mueller</w:t>
      </w:r>
      <w:proofErr w:type="spellEnd"/>
      <w:r w:rsidRPr="00D656CC">
        <w:rPr>
          <w:rFonts w:ascii="Times New Roman" w:eastAsia="宋体" w:hAnsi="Times New Roman" w:hint="eastAsia"/>
          <w:sz w:val="21"/>
          <w:szCs w:val="21"/>
        </w:rPr>
        <w:t>（</w:t>
      </w:r>
      <w:r w:rsidRPr="00D656CC">
        <w:rPr>
          <w:rFonts w:ascii="Times New Roman" w:eastAsia="宋体" w:hAnsi="Times New Roman" w:hint="eastAsia"/>
          <w:sz w:val="21"/>
          <w:szCs w:val="21"/>
        </w:rPr>
        <w:t>2</w:t>
      </w:r>
      <w:r w:rsidRPr="00D656CC">
        <w:rPr>
          <w:rFonts w:ascii="Times New Roman" w:eastAsia="宋体" w:hAnsi="Times New Roman"/>
          <w:sz w:val="21"/>
          <w:szCs w:val="21"/>
        </w:rPr>
        <w:t>012</w:t>
      </w:r>
      <w:r w:rsidRPr="00D656CC">
        <w:rPr>
          <w:rFonts w:ascii="Times New Roman" w:eastAsia="宋体" w:hAnsi="Times New Roman" w:hint="eastAsia"/>
          <w:sz w:val="21"/>
          <w:szCs w:val="21"/>
        </w:rPr>
        <w:t>）提出的</w:t>
      </w:r>
      <w:proofErr w:type="gramStart"/>
      <w:r w:rsidRPr="00D656CC">
        <w:rPr>
          <w:rFonts w:ascii="Times New Roman" w:eastAsia="宋体" w:hAnsi="Times New Roman" w:hint="eastAsia"/>
          <w:sz w:val="21"/>
          <w:szCs w:val="21"/>
        </w:rPr>
        <w:t>熵平衡</w:t>
      </w:r>
      <w:proofErr w:type="gramEnd"/>
      <w:r w:rsidRPr="00D656CC">
        <w:rPr>
          <w:rFonts w:ascii="Times New Roman" w:eastAsia="宋体" w:hAnsi="Times New Roman" w:hint="eastAsia"/>
          <w:sz w:val="21"/>
          <w:szCs w:val="21"/>
        </w:rPr>
        <w:t>匹配法</w:t>
      </w:r>
      <w:r>
        <w:rPr>
          <w:rFonts w:ascii="Times New Roman" w:eastAsia="宋体" w:hAnsi="Times New Roman" w:hint="eastAsia"/>
          <w:sz w:val="21"/>
          <w:szCs w:val="21"/>
        </w:rPr>
        <w:t>，</w:t>
      </w:r>
      <w:r w:rsidRPr="00D656CC">
        <w:rPr>
          <w:rFonts w:ascii="Times New Roman" w:eastAsia="宋体" w:hAnsi="Times New Roman" w:hint="eastAsia"/>
          <w:sz w:val="21"/>
          <w:szCs w:val="21"/>
        </w:rPr>
        <w:t>来估计环境信息公开对企业</w:t>
      </w:r>
      <w:r w:rsidRPr="00D656CC">
        <w:rPr>
          <w:rFonts w:ascii="Times New Roman" w:eastAsia="宋体" w:hAnsi="Times New Roman" w:hint="eastAsia"/>
          <w:sz w:val="21"/>
          <w:szCs w:val="21"/>
        </w:rPr>
        <w:t>ESG</w:t>
      </w:r>
      <w:r w:rsidRPr="00D656CC">
        <w:rPr>
          <w:rFonts w:ascii="Times New Roman" w:eastAsia="宋体" w:hAnsi="Times New Roman" w:hint="eastAsia"/>
          <w:sz w:val="21"/>
          <w:szCs w:val="21"/>
        </w:rPr>
        <w:t>表现的平均处理效应。由</w:t>
      </w:r>
      <w:r w:rsidR="00D573E1">
        <w:rPr>
          <w:rFonts w:ascii="Times New Roman" w:eastAsia="宋体" w:hAnsi="Times New Roman" w:hint="eastAsia"/>
          <w:sz w:val="21"/>
          <w:szCs w:val="21"/>
        </w:rPr>
        <w:t>附表</w:t>
      </w:r>
      <w:r w:rsidR="00D573E1">
        <w:rPr>
          <w:rFonts w:ascii="Times New Roman" w:eastAsia="宋体" w:hAnsi="Times New Roman" w:hint="eastAsia"/>
          <w:sz w:val="21"/>
          <w:szCs w:val="21"/>
        </w:rPr>
        <w:t>7</w:t>
      </w:r>
      <w:r w:rsidRPr="00D656CC">
        <w:rPr>
          <w:rFonts w:ascii="Times New Roman" w:eastAsia="宋体" w:hAnsi="Times New Roman" w:hint="eastAsia"/>
          <w:sz w:val="21"/>
          <w:szCs w:val="21"/>
        </w:rPr>
        <w:t>报告的结果可知，基准回归结果仍然是稳健的。</w:t>
      </w:r>
    </w:p>
    <w:p w14:paraId="59D2003E" w14:textId="77777777" w:rsidR="00D573E1" w:rsidRDefault="00D573E1" w:rsidP="007500CB">
      <w:pPr>
        <w:spacing w:after="0" w:line="360" w:lineRule="exact"/>
        <w:ind w:firstLineChars="200" w:firstLine="402"/>
        <w:jc w:val="both"/>
        <w:rPr>
          <w:rFonts w:ascii="Times New Roman" w:eastAsia="宋体" w:hAnsi="Times New Roman"/>
          <w:sz w:val="21"/>
          <w:szCs w:val="21"/>
        </w:rPr>
      </w:pPr>
    </w:p>
    <w:p w14:paraId="4EFD6BD0" w14:textId="77777777" w:rsidR="00D573E1" w:rsidRDefault="00D573E1" w:rsidP="007500CB">
      <w:pPr>
        <w:spacing w:after="0" w:line="360" w:lineRule="exact"/>
        <w:ind w:firstLineChars="200" w:firstLine="402"/>
        <w:jc w:val="both"/>
        <w:rPr>
          <w:rFonts w:ascii="Times New Roman" w:eastAsia="宋体" w:hAnsi="Times New Roman"/>
          <w:sz w:val="21"/>
          <w:szCs w:val="21"/>
        </w:rPr>
      </w:pPr>
    </w:p>
    <w:p w14:paraId="3A48F711" w14:textId="77777777" w:rsidR="0078233E" w:rsidRPr="00D656CC" w:rsidRDefault="0078233E" w:rsidP="007500CB">
      <w:pPr>
        <w:spacing w:after="0" w:line="360" w:lineRule="exact"/>
        <w:ind w:firstLineChars="200" w:firstLine="402"/>
        <w:jc w:val="both"/>
        <w:rPr>
          <w:rFonts w:ascii="Times New Roman" w:eastAsia="宋体" w:hAnsi="Times New Roman"/>
          <w:sz w:val="21"/>
          <w:szCs w:val="21"/>
        </w:rPr>
      </w:pPr>
    </w:p>
    <w:p w14:paraId="147C7D04" w14:textId="77F3D722" w:rsidR="007500CB" w:rsidRPr="00D656CC" w:rsidRDefault="00D573E1" w:rsidP="007500CB">
      <w:pPr>
        <w:spacing w:beforeLines="50" w:before="163" w:after="0" w:line="240" w:lineRule="auto"/>
        <w:jc w:val="center"/>
        <w:rPr>
          <w:rFonts w:ascii="Times New Roman" w:eastAsia="黑体" w:hAnsi="Times New Roman"/>
          <w:sz w:val="18"/>
          <w:szCs w:val="18"/>
        </w:rPr>
      </w:pPr>
      <w:bookmarkStart w:id="58" w:name="_Hlk198925689"/>
      <w:r>
        <w:rPr>
          <w:rFonts w:ascii="Times New Roman" w:eastAsia="黑体" w:hAnsi="Times New Roman" w:cs="Times New Roman" w:hint="eastAsia"/>
          <w:sz w:val="18"/>
          <w:szCs w:val="18"/>
        </w:rPr>
        <w:lastRenderedPageBreak/>
        <w:t>附</w:t>
      </w:r>
      <w:r w:rsidR="007500CB" w:rsidRPr="00D656CC">
        <w:rPr>
          <w:rFonts w:ascii="Times New Roman" w:eastAsia="黑体" w:hAnsi="Times New Roman" w:cs="Times New Roman"/>
          <w:sz w:val="18"/>
          <w:szCs w:val="18"/>
        </w:rPr>
        <w:t>表</w:t>
      </w:r>
      <w:r>
        <w:rPr>
          <w:rFonts w:ascii="Times New Roman" w:eastAsia="黑体" w:hAnsi="Times New Roman" w:cs="Times New Roman" w:hint="eastAsia"/>
          <w:sz w:val="18"/>
          <w:szCs w:val="18"/>
        </w:rPr>
        <w:t>7</w:t>
      </w:r>
      <w:r w:rsidR="007500CB" w:rsidRPr="00D656CC">
        <w:rPr>
          <w:rFonts w:ascii="Times New Roman" w:eastAsia="黑体" w:hAnsi="Times New Roman" w:cs="Times New Roman"/>
          <w:sz w:val="18"/>
          <w:szCs w:val="18"/>
        </w:rPr>
        <w:t xml:space="preserve"> </w:t>
      </w:r>
      <w:r w:rsidR="007500CB" w:rsidRPr="00D656CC">
        <w:rPr>
          <w:rFonts w:ascii="Times New Roman" w:eastAsia="黑体" w:hAnsi="Times New Roman" w:cs="Times New Roman" w:hint="eastAsia"/>
          <w:sz w:val="18"/>
          <w:szCs w:val="18"/>
        </w:rPr>
        <w:t>基于</w:t>
      </w:r>
      <w:r w:rsidR="007500CB" w:rsidRPr="00D656CC">
        <w:rPr>
          <w:rFonts w:ascii="Times New Roman" w:eastAsia="黑体" w:hAnsi="Times New Roman" w:cs="Times New Roman"/>
          <w:sz w:val="18"/>
          <w:szCs w:val="18"/>
        </w:rPr>
        <w:t>倾向得分匹配和</w:t>
      </w:r>
      <w:proofErr w:type="gramStart"/>
      <w:r w:rsidR="007500CB" w:rsidRPr="00D656CC">
        <w:rPr>
          <w:rFonts w:ascii="Times New Roman" w:eastAsia="黑体" w:hAnsi="Times New Roman" w:cs="Times New Roman"/>
          <w:sz w:val="18"/>
          <w:szCs w:val="18"/>
        </w:rPr>
        <w:t>熵</w:t>
      </w:r>
      <w:r w:rsidR="007500CB" w:rsidRPr="00D656CC">
        <w:rPr>
          <w:rFonts w:ascii="Times New Roman" w:eastAsia="黑体" w:hAnsi="Times New Roman" w:hint="eastAsia"/>
          <w:sz w:val="18"/>
          <w:szCs w:val="18"/>
        </w:rPr>
        <w:t>平衡</w:t>
      </w:r>
      <w:proofErr w:type="gramEnd"/>
      <w:r w:rsidR="007500CB" w:rsidRPr="00D656CC">
        <w:rPr>
          <w:rFonts w:ascii="Times New Roman" w:eastAsia="黑体" w:hAnsi="Times New Roman" w:hint="eastAsia"/>
          <w:sz w:val="18"/>
          <w:szCs w:val="18"/>
        </w:rPr>
        <w:t>匹配的稳健性检验结果</w:t>
      </w:r>
    </w:p>
    <w:tbl>
      <w:tblPr>
        <w:tblW w:w="10476" w:type="dxa"/>
        <w:jc w:val="center"/>
        <w:tblLayout w:type="fixed"/>
        <w:tblCellMar>
          <w:left w:w="75" w:type="dxa"/>
          <w:right w:w="75" w:type="dxa"/>
        </w:tblCellMar>
        <w:tblLook w:val="0000" w:firstRow="0" w:lastRow="0" w:firstColumn="0" w:lastColumn="0" w:noHBand="0" w:noVBand="0"/>
      </w:tblPr>
      <w:tblGrid>
        <w:gridCol w:w="2180"/>
        <w:gridCol w:w="2269"/>
        <w:gridCol w:w="2009"/>
        <w:gridCol w:w="2009"/>
        <w:gridCol w:w="2009"/>
      </w:tblGrid>
      <w:tr w:rsidR="007500CB" w:rsidRPr="00D656CC" w14:paraId="211800D6" w14:textId="77777777" w:rsidTr="000A350B">
        <w:trPr>
          <w:trHeight w:val="372"/>
          <w:jc w:val="center"/>
        </w:trPr>
        <w:tc>
          <w:tcPr>
            <w:tcW w:w="2180" w:type="dxa"/>
            <w:vMerge w:val="restart"/>
            <w:tcBorders>
              <w:top w:val="single" w:sz="12" w:space="0" w:color="auto"/>
              <w:left w:val="nil"/>
              <w:right w:val="nil"/>
            </w:tcBorders>
            <w:vAlign w:val="center"/>
          </w:tcPr>
          <w:bookmarkEnd w:id="58"/>
          <w:p w14:paraId="06D4CBF6" w14:textId="77777777" w:rsidR="007500CB" w:rsidRPr="00D656CC" w:rsidRDefault="007500CB" w:rsidP="000A350B">
            <w:pPr>
              <w:autoSpaceDE w:val="0"/>
              <w:autoSpaceDN w:val="0"/>
              <w:adjustRightInd w:val="0"/>
              <w:spacing w:after="0" w:line="240" w:lineRule="auto"/>
              <w:jc w:val="center"/>
              <w:rPr>
                <w:rFonts w:ascii="仿宋" w:eastAsia="仿宋" w:hAnsi="仿宋" w:cs="Times New Roman" w:hint="eastAsia"/>
                <w:kern w:val="0"/>
                <w:sz w:val="18"/>
                <w:szCs w:val="18"/>
              </w:rPr>
            </w:pPr>
            <w:r w:rsidRPr="00D656CC">
              <w:rPr>
                <w:rFonts w:ascii="Times New Roman" w:eastAsia="宋体" w:hAnsi="Times New Roman" w:cs="Times New Roman" w:hint="eastAsia"/>
                <w:kern w:val="0"/>
                <w:sz w:val="18"/>
                <w:szCs w:val="18"/>
              </w:rPr>
              <w:t>变量</w:t>
            </w:r>
          </w:p>
        </w:tc>
        <w:tc>
          <w:tcPr>
            <w:tcW w:w="2269" w:type="dxa"/>
            <w:tcBorders>
              <w:top w:val="single" w:sz="12" w:space="0" w:color="auto"/>
              <w:left w:val="nil"/>
              <w:right w:val="nil"/>
            </w:tcBorders>
            <w:vAlign w:val="center"/>
          </w:tcPr>
          <w:p w14:paraId="2CA1571D" w14:textId="77777777" w:rsidR="007500CB" w:rsidRPr="00D656CC" w:rsidRDefault="007500CB" w:rsidP="000A350B">
            <w:pPr>
              <w:autoSpaceDE w:val="0"/>
              <w:autoSpaceDN w:val="0"/>
              <w:adjustRightInd w:val="0"/>
              <w:spacing w:after="0" w:line="240" w:lineRule="auto"/>
              <w:jc w:val="center"/>
              <w:rPr>
                <w:rFonts w:ascii="仿宋" w:eastAsia="仿宋" w:hAnsi="仿宋" w:cs="Times New Roman" w:hint="eastAsia"/>
                <w:kern w:val="0"/>
                <w:sz w:val="18"/>
                <w:szCs w:val="18"/>
              </w:rPr>
            </w:pPr>
            <w:r w:rsidRPr="00D656CC">
              <w:rPr>
                <w:rFonts w:ascii="Times New Roman" w:eastAsia="宋体" w:hAnsi="Times New Roman" w:cs="Times New Roman"/>
                <w:kern w:val="0"/>
                <w:sz w:val="18"/>
                <w:szCs w:val="18"/>
              </w:rPr>
              <w:t>(1)</w:t>
            </w:r>
          </w:p>
        </w:tc>
        <w:tc>
          <w:tcPr>
            <w:tcW w:w="2009" w:type="dxa"/>
            <w:tcBorders>
              <w:top w:val="single" w:sz="12" w:space="0" w:color="auto"/>
              <w:left w:val="nil"/>
              <w:right w:val="nil"/>
            </w:tcBorders>
            <w:vAlign w:val="center"/>
          </w:tcPr>
          <w:p w14:paraId="4497B699" w14:textId="77777777" w:rsidR="007500CB" w:rsidRPr="00D656CC" w:rsidRDefault="007500CB" w:rsidP="000A350B">
            <w:pPr>
              <w:autoSpaceDE w:val="0"/>
              <w:autoSpaceDN w:val="0"/>
              <w:adjustRightInd w:val="0"/>
              <w:spacing w:after="0" w:line="240" w:lineRule="auto"/>
              <w:jc w:val="center"/>
              <w:rPr>
                <w:rFonts w:ascii="仿宋" w:eastAsia="仿宋" w:hAnsi="仿宋" w:cs="Times New Roman" w:hint="eastAsia"/>
                <w:kern w:val="0"/>
                <w:sz w:val="18"/>
                <w:szCs w:val="18"/>
              </w:rPr>
            </w:pPr>
            <w:r w:rsidRPr="00D656CC">
              <w:rPr>
                <w:rFonts w:ascii="Times New Roman" w:eastAsia="宋体" w:hAnsi="Times New Roman" w:cs="Times New Roman" w:hint="eastAsia"/>
                <w:kern w:val="0"/>
                <w:sz w:val="18"/>
                <w:szCs w:val="18"/>
              </w:rPr>
              <w:t>（</w:t>
            </w:r>
            <w:r w:rsidRPr="00D656CC">
              <w:rPr>
                <w:rFonts w:ascii="Times New Roman" w:eastAsia="宋体" w:hAnsi="Times New Roman" w:cs="Times New Roman" w:hint="eastAsia"/>
                <w:kern w:val="0"/>
                <w:sz w:val="18"/>
                <w:szCs w:val="18"/>
              </w:rPr>
              <w:t>2</w:t>
            </w:r>
            <w:r w:rsidRPr="00D656CC">
              <w:rPr>
                <w:rFonts w:ascii="Times New Roman" w:eastAsia="宋体" w:hAnsi="Times New Roman" w:cs="Times New Roman" w:hint="eastAsia"/>
                <w:kern w:val="0"/>
                <w:sz w:val="18"/>
                <w:szCs w:val="18"/>
              </w:rPr>
              <w:t>）</w:t>
            </w:r>
          </w:p>
        </w:tc>
        <w:tc>
          <w:tcPr>
            <w:tcW w:w="2009" w:type="dxa"/>
            <w:tcBorders>
              <w:top w:val="single" w:sz="12" w:space="0" w:color="auto"/>
              <w:left w:val="nil"/>
              <w:right w:val="nil"/>
            </w:tcBorders>
          </w:tcPr>
          <w:p w14:paraId="0B44D4DE" w14:textId="77777777" w:rsidR="007500CB" w:rsidRPr="00D656CC" w:rsidRDefault="007500CB" w:rsidP="000A350B">
            <w:pPr>
              <w:autoSpaceDE w:val="0"/>
              <w:autoSpaceDN w:val="0"/>
              <w:adjustRightInd w:val="0"/>
              <w:spacing w:after="0" w:line="240" w:lineRule="auto"/>
              <w:jc w:val="center"/>
              <w:rPr>
                <w:rFonts w:ascii="仿宋" w:eastAsia="仿宋" w:hAnsi="仿宋" w:cs="Times New Roman" w:hint="eastAsia"/>
                <w:kern w:val="0"/>
                <w:sz w:val="18"/>
                <w:szCs w:val="18"/>
              </w:rPr>
            </w:pPr>
            <w:r w:rsidRPr="00D656CC">
              <w:rPr>
                <w:rFonts w:ascii="Times New Roman" w:eastAsia="宋体" w:hAnsi="Times New Roman" w:cs="Times New Roman" w:hint="eastAsia"/>
                <w:kern w:val="0"/>
                <w:sz w:val="18"/>
                <w:szCs w:val="18"/>
              </w:rPr>
              <w:t>（</w:t>
            </w:r>
            <w:r w:rsidRPr="00D656CC">
              <w:rPr>
                <w:rFonts w:ascii="Times New Roman" w:eastAsia="宋体" w:hAnsi="Times New Roman" w:cs="Times New Roman" w:hint="eastAsia"/>
                <w:kern w:val="0"/>
                <w:sz w:val="18"/>
                <w:szCs w:val="18"/>
              </w:rPr>
              <w:t>3</w:t>
            </w:r>
            <w:r w:rsidRPr="00D656CC">
              <w:rPr>
                <w:rFonts w:ascii="Times New Roman" w:eastAsia="宋体" w:hAnsi="Times New Roman" w:cs="Times New Roman" w:hint="eastAsia"/>
                <w:kern w:val="0"/>
                <w:sz w:val="18"/>
                <w:szCs w:val="18"/>
              </w:rPr>
              <w:t>）</w:t>
            </w:r>
          </w:p>
        </w:tc>
        <w:tc>
          <w:tcPr>
            <w:tcW w:w="2009" w:type="dxa"/>
            <w:tcBorders>
              <w:top w:val="single" w:sz="12" w:space="0" w:color="auto"/>
              <w:left w:val="nil"/>
              <w:right w:val="nil"/>
            </w:tcBorders>
          </w:tcPr>
          <w:p w14:paraId="6AA6EE7C" w14:textId="77777777" w:rsidR="007500CB" w:rsidRPr="00D656CC" w:rsidRDefault="007500CB" w:rsidP="000A350B">
            <w:pPr>
              <w:autoSpaceDE w:val="0"/>
              <w:autoSpaceDN w:val="0"/>
              <w:adjustRightInd w:val="0"/>
              <w:spacing w:after="0" w:line="240" w:lineRule="auto"/>
              <w:jc w:val="center"/>
              <w:rPr>
                <w:rFonts w:ascii="Times New Roman" w:eastAsia="仿宋" w:hAnsi="Times New Roman" w:cs="Times New Roman"/>
                <w:kern w:val="0"/>
                <w:sz w:val="18"/>
                <w:szCs w:val="18"/>
              </w:rPr>
            </w:pPr>
            <w:r w:rsidRPr="00D656CC">
              <w:rPr>
                <w:rFonts w:ascii="Times New Roman" w:eastAsia="宋体" w:hAnsi="Times New Roman" w:cs="Times New Roman" w:hint="eastAsia"/>
                <w:kern w:val="0"/>
                <w:sz w:val="18"/>
                <w:szCs w:val="18"/>
              </w:rPr>
              <w:t>（</w:t>
            </w:r>
            <w:r w:rsidRPr="00D656CC">
              <w:rPr>
                <w:rFonts w:ascii="Times New Roman" w:eastAsia="宋体" w:hAnsi="Times New Roman" w:cs="Times New Roman" w:hint="eastAsia"/>
                <w:kern w:val="0"/>
                <w:sz w:val="18"/>
                <w:szCs w:val="18"/>
              </w:rPr>
              <w:t>4</w:t>
            </w:r>
            <w:r w:rsidRPr="00D656CC">
              <w:rPr>
                <w:rFonts w:ascii="Times New Roman" w:eastAsia="宋体" w:hAnsi="Times New Roman" w:cs="Times New Roman" w:hint="eastAsia"/>
                <w:kern w:val="0"/>
                <w:sz w:val="18"/>
                <w:szCs w:val="18"/>
              </w:rPr>
              <w:t>）</w:t>
            </w:r>
          </w:p>
        </w:tc>
      </w:tr>
      <w:tr w:rsidR="007500CB" w:rsidRPr="00D656CC" w14:paraId="744BCC06" w14:textId="77777777" w:rsidTr="000A350B">
        <w:trPr>
          <w:trHeight w:val="372"/>
          <w:jc w:val="center"/>
        </w:trPr>
        <w:tc>
          <w:tcPr>
            <w:tcW w:w="2180" w:type="dxa"/>
            <w:vMerge/>
            <w:tcBorders>
              <w:left w:val="nil"/>
              <w:right w:val="nil"/>
            </w:tcBorders>
            <w:vAlign w:val="center"/>
          </w:tcPr>
          <w:p w14:paraId="30E4D9E6" w14:textId="77777777" w:rsidR="007500CB" w:rsidRPr="00D656CC" w:rsidRDefault="007500CB" w:rsidP="000A350B">
            <w:pPr>
              <w:autoSpaceDE w:val="0"/>
              <w:autoSpaceDN w:val="0"/>
              <w:adjustRightInd w:val="0"/>
              <w:spacing w:after="0" w:line="240" w:lineRule="auto"/>
              <w:jc w:val="center"/>
              <w:rPr>
                <w:rFonts w:ascii="仿宋" w:eastAsia="仿宋" w:hAnsi="仿宋" w:cs="Times New Roman" w:hint="eastAsia"/>
                <w:kern w:val="0"/>
                <w:sz w:val="18"/>
                <w:szCs w:val="18"/>
              </w:rPr>
            </w:pPr>
          </w:p>
        </w:tc>
        <w:tc>
          <w:tcPr>
            <w:tcW w:w="2269" w:type="dxa"/>
            <w:tcBorders>
              <w:left w:val="nil"/>
              <w:bottom w:val="nil"/>
              <w:right w:val="nil"/>
            </w:tcBorders>
            <w:vAlign w:val="center"/>
          </w:tcPr>
          <w:p w14:paraId="56882352" w14:textId="77777777" w:rsidR="007500CB" w:rsidRPr="00D656CC" w:rsidRDefault="007500CB" w:rsidP="000A350B">
            <w:pPr>
              <w:autoSpaceDE w:val="0"/>
              <w:autoSpaceDN w:val="0"/>
              <w:adjustRightInd w:val="0"/>
              <w:spacing w:after="0" w:line="240" w:lineRule="auto"/>
              <w:jc w:val="center"/>
              <w:rPr>
                <w:rFonts w:ascii="仿宋" w:eastAsia="仿宋" w:hAnsi="仿宋" w:cs="Times New Roman" w:hint="eastAsia"/>
                <w:kern w:val="0"/>
                <w:sz w:val="18"/>
                <w:szCs w:val="18"/>
              </w:rPr>
            </w:pPr>
            <w:r w:rsidRPr="00D656CC">
              <w:rPr>
                <w:rFonts w:ascii="Times New Roman" w:eastAsia="宋体" w:hAnsi="Times New Roman" w:cs="Times New Roman" w:hint="eastAsia"/>
                <w:kern w:val="0"/>
                <w:sz w:val="18"/>
                <w:szCs w:val="18"/>
              </w:rPr>
              <w:t>近邻匹配</w:t>
            </w:r>
          </w:p>
        </w:tc>
        <w:tc>
          <w:tcPr>
            <w:tcW w:w="2009" w:type="dxa"/>
            <w:tcBorders>
              <w:left w:val="nil"/>
              <w:bottom w:val="nil"/>
              <w:right w:val="nil"/>
            </w:tcBorders>
            <w:vAlign w:val="center"/>
          </w:tcPr>
          <w:p w14:paraId="3FBFE7AA" w14:textId="77777777" w:rsidR="007500CB" w:rsidRPr="00D656CC" w:rsidRDefault="007500CB" w:rsidP="000A350B">
            <w:pPr>
              <w:autoSpaceDE w:val="0"/>
              <w:autoSpaceDN w:val="0"/>
              <w:adjustRightInd w:val="0"/>
              <w:spacing w:after="0" w:line="240" w:lineRule="auto"/>
              <w:jc w:val="center"/>
              <w:rPr>
                <w:rFonts w:ascii="仿宋" w:eastAsia="仿宋" w:hAnsi="仿宋" w:cs="Times New Roman" w:hint="eastAsia"/>
                <w:kern w:val="0"/>
                <w:sz w:val="18"/>
                <w:szCs w:val="18"/>
              </w:rPr>
            </w:pPr>
            <w:r w:rsidRPr="00D656CC">
              <w:rPr>
                <w:rFonts w:ascii="Times New Roman" w:eastAsia="宋体" w:hAnsi="Times New Roman" w:cs="Times New Roman" w:hint="eastAsia"/>
                <w:kern w:val="0"/>
                <w:sz w:val="18"/>
                <w:szCs w:val="18"/>
              </w:rPr>
              <w:t>半径匹配</w:t>
            </w:r>
          </w:p>
        </w:tc>
        <w:tc>
          <w:tcPr>
            <w:tcW w:w="2009" w:type="dxa"/>
            <w:tcBorders>
              <w:left w:val="nil"/>
              <w:bottom w:val="nil"/>
              <w:right w:val="nil"/>
            </w:tcBorders>
          </w:tcPr>
          <w:p w14:paraId="40274DA8" w14:textId="77777777" w:rsidR="007500CB" w:rsidRPr="00D656CC" w:rsidRDefault="007500CB" w:rsidP="000A350B">
            <w:pPr>
              <w:autoSpaceDE w:val="0"/>
              <w:autoSpaceDN w:val="0"/>
              <w:adjustRightInd w:val="0"/>
              <w:spacing w:after="0" w:line="240" w:lineRule="auto"/>
              <w:jc w:val="center"/>
              <w:rPr>
                <w:rFonts w:ascii="仿宋" w:eastAsia="仿宋" w:hAnsi="仿宋" w:cs="Times New Roman" w:hint="eastAsia"/>
                <w:kern w:val="0"/>
                <w:sz w:val="18"/>
                <w:szCs w:val="18"/>
              </w:rPr>
            </w:pPr>
            <w:r w:rsidRPr="00D656CC">
              <w:rPr>
                <w:rFonts w:ascii="Times New Roman" w:eastAsia="宋体" w:hAnsi="Times New Roman" w:cs="Times New Roman" w:hint="eastAsia"/>
                <w:kern w:val="0"/>
                <w:sz w:val="18"/>
                <w:szCs w:val="18"/>
              </w:rPr>
              <w:t>核匹配</w:t>
            </w:r>
          </w:p>
        </w:tc>
        <w:tc>
          <w:tcPr>
            <w:tcW w:w="2009" w:type="dxa"/>
            <w:tcBorders>
              <w:left w:val="nil"/>
              <w:bottom w:val="nil"/>
              <w:right w:val="nil"/>
            </w:tcBorders>
          </w:tcPr>
          <w:p w14:paraId="3EDB0B43" w14:textId="77777777" w:rsidR="007500CB" w:rsidRPr="00D656CC" w:rsidRDefault="007500CB" w:rsidP="000A350B">
            <w:pPr>
              <w:autoSpaceDE w:val="0"/>
              <w:autoSpaceDN w:val="0"/>
              <w:adjustRightInd w:val="0"/>
              <w:spacing w:after="0" w:line="240" w:lineRule="auto"/>
              <w:jc w:val="center"/>
              <w:rPr>
                <w:rFonts w:ascii="Times New Roman" w:eastAsia="仿宋" w:hAnsi="Times New Roman" w:cs="Times New Roman"/>
                <w:kern w:val="0"/>
                <w:sz w:val="18"/>
                <w:szCs w:val="18"/>
              </w:rPr>
            </w:pPr>
            <w:proofErr w:type="gramStart"/>
            <w:r w:rsidRPr="00D656CC">
              <w:rPr>
                <w:rFonts w:ascii="Times New Roman" w:eastAsia="宋体" w:hAnsi="Times New Roman" w:cs="Times New Roman" w:hint="eastAsia"/>
                <w:kern w:val="0"/>
                <w:sz w:val="18"/>
                <w:szCs w:val="18"/>
              </w:rPr>
              <w:t>熵</w:t>
            </w:r>
            <w:proofErr w:type="gramEnd"/>
            <w:r w:rsidRPr="00D656CC">
              <w:rPr>
                <w:rFonts w:ascii="Times New Roman" w:eastAsia="宋体" w:hAnsi="Times New Roman" w:cs="Times New Roman" w:hint="eastAsia"/>
                <w:kern w:val="0"/>
                <w:sz w:val="18"/>
                <w:szCs w:val="18"/>
              </w:rPr>
              <w:t>平衡法匹配</w:t>
            </w:r>
          </w:p>
        </w:tc>
      </w:tr>
      <w:tr w:rsidR="007500CB" w:rsidRPr="00D656CC" w14:paraId="554C7F61" w14:textId="77777777" w:rsidTr="000A350B">
        <w:trPr>
          <w:trHeight w:val="372"/>
          <w:jc w:val="center"/>
        </w:trPr>
        <w:tc>
          <w:tcPr>
            <w:tcW w:w="2180" w:type="dxa"/>
            <w:vMerge/>
            <w:tcBorders>
              <w:left w:val="nil"/>
              <w:bottom w:val="single" w:sz="4" w:space="0" w:color="auto"/>
              <w:right w:val="nil"/>
            </w:tcBorders>
            <w:vAlign w:val="center"/>
          </w:tcPr>
          <w:p w14:paraId="1ADEF559" w14:textId="77777777" w:rsidR="007500CB" w:rsidRPr="00D656CC" w:rsidRDefault="007500CB" w:rsidP="000A350B">
            <w:pPr>
              <w:autoSpaceDE w:val="0"/>
              <w:autoSpaceDN w:val="0"/>
              <w:adjustRightInd w:val="0"/>
              <w:spacing w:after="0" w:line="240" w:lineRule="auto"/>
              <w:jc w:val="center"/>
              <w:rPr>
                <w:rFonts w:ascii="仿宋" w:eastAsia="仿宋" w:hAnsi="仿宋" w:cs="Times New Roman" w:hint="eastAsia"/>
                <w:kern w:val="0"/>
                <w:sz w:val="18"/>
                <w:szCs w:val="18"/>
              </w:rPr>
            </w:pPr>
          </w:p>
        </w:tc>
        <w:tc>
          <w:tcPr>
            <w:tcW w:w="2269" w:type="dxa"/>
            <w:tcBorders>
              <w:top w:val="nil"/>
              <w:left w:val="nil"/>
              <w:bottom w:val="single" w:sz="4" w:space="0" w:color="auto"/>
              <w:right w:val="nil"/>
            </w:tcBorders>
            <w:vAlign w:val="center"/>
          </w:tcPr>
          <w:p w14:paraId="767711D9" w14:textId="77777777" w:rsidR="007500CB" w:rsidRPr="00D656CC" w:rsidRDefault="007500CB" w:rsidP="000A350B">
            <w:pPr>
              <w:autoSpaceDE w:val="0"/>
              <w:autoSpaceDN w:val="0"/>
              <w:adjustRightInd w:val="0"/>
              <w:spacing w:after="0" w:line="240" w:lineRule="auto"/>
              <w:jc w:val="center"/>
              <w:rPr>
                <w:rFonts w:ascii="仿宋" w:eastAsia="仿宋" w:hAnsi="仿宋" w:cs="Times New Roman" w:hint="eastAsia"/>
                <w:i/>
                <w:iCs/>
                <w:kern w:val="0"/>
                <w:sz w:val="18"/>
                <w:szCs w:val="18"/>
              </w:rPr>
            </w:pPr>
            <w:r w:rsidRPr="00D656CC">
              <w:rPr>
                <w:rFonts w:ascii="Times New Roman" w:eastAsia="宋体" w:hAnsi="Times New Roman" w:cs="Times New Roman" w:hint="eastAsia"/>
                <w:i/>
                <w:iCs/>
                <w:kern w:val="0"/>
                <w:sz w:val="18"/>
                <w:szCs w:val="18"/>
              </w:rPr>
              <w:t>ESG</w:t>
            </w:r>
          </w:p>
        </w:tc>
        <w:tc>
          <w:tcPr>
            <w:tcW w:w="2009" w:type="dxa"/>
            <w:tcBorders>
              <w:top w:val="nil"/>
              <w:left w:val="nil"/>
              <w:bottom w:val="single" w:sz="4" w:space="0" w:color="auto"/>
              <w:right w:val="nil"/>
            </w:tcBorders>
            <w:vAlign w:val="center"/>
          </w:tcPr>
          <w:p w14:paraId="50F4ACB7" w14:textId="77777777" w:rsidR="007500CB" w:rsidRPr="00D656CC" w:rsidRDefault="007500CB" w:rsidP="000A350B">
            <w:pPr>
              <w:autoSpaceDE w:val="0"/>
              <w:autoSpaceDN w:val="0"/>
              <w:adjustRightInd w:val="0"/>
              <w:spacing w:after="0" w:line="240" w:lineRule="auto"/>
              <w:jc w:val="center"/>
              <w:rPr>
                <w:rFonts w:ascii="仿宋" w:eastAsia="仿宋" w:hAnsi="仿宋" w:cs="Times New Roman" w:hint="eastAsia"/>
                <w:i/>
                <w:iCs/>
                <w:kern w:val="0"/>
                <w:sz w:val="18"/>
                <w:szCs w:val="18"/>
              </w:rPr>
            </w:pPr>
            <w:r w:rsidRPr="00D656CC">
              <w:rPr>
                <w:rFonts w:ascii="Times New Roman" w:eastAsia="宋体" w:hAnsi="Times New Roman" w:cs="Times New Roman" w:hint="eastAsia"/>
                <w:i/>
                <w:iCs/>
                <w:kern w:val="0"/>
                <w:sz w:val="18"/>
                <w:szCs w:val="18"/>
              </w:rPr>
              <w:t>ESG</w:t>
            </w:r>
          </w:p>
        </w:tc>
        <w:tc>
          <w:tcPr>
            <w:tcW w:w="2009" w:type="dxa"/>
            <w:tcBorders>
              <w:top w:val="nil"/>
              <w:left w:val="nil"/>
              <w:bottom w:val="single" w:sz="4" w:space="0" w:color="auto"/>
              <w:right w:val="nil"/>
            </w:tcBorders>
          </w:tcPr>
          <w:p w14:paraId="5592BE1F" w14:textId="77777777" w:rsidR="007500CB" w:rsidRPr="00D656CC" w:rsidRDefault="007500CB" w:rsidP="000A350B">
            <w:pPr>
              <w:autoSpaceDE w:val="0"/>
              <w:autoSpaceDN w:val="0"/>
              <w:adjustRightInd w:val="0"/>
              <w:spacing w:after="0" w:line="240" w:lineRule="auto"/>
              <w:jc w:val="center"/>
              <w:rPr>
                <w:rFonts w:ascii="仿宋" w:eastAsia="仿宋" w:hAnsi="仿宋" w:cs="Times New Roman" w:hint="eastAsia"/>
                <w:i/>
                <w:iCs/>
                <w:kern w:val="0"/>
                <w:sz w:val="18"/>
                <w:szCs w:val="18"/>
              </w:rPr>
            </w:pPr>
            <w:r w:rsidRPr="00D656CC">
              <w:rPr>
                <w:rFonts w:ascii="Times New Roman" w:eastAsia="宋体" w:hAnsi="Times New Roman" w:cs="Times New Roman" w:hint="eastAsia"/>
                <w:i/>
                <w:iCs/>
                <w:kern w:val="0"/>
                <w:sz w:val="18"/>
                <w:szCs w:val="18"/>
              </w:rPr>
              <w:t>ESG</w:t>
            </w:r>
          </w:p>
        </w:tc>
        <w:tc>
          <w:tcPr>
            <w:tcW w:w="2009" w:type="dxa"/>
            <w:tcBorders>
              <w:top w:val="nil"/>
              <w:left w:val="nil"/>
              <w:bottom w:val="single" w:sz="4" w:space="0" w:color="auto"/>
              <w:right w:val="nil"/>
            </w:tcBorders>
          </w:tcPr>
          <w:p w14:paraId="79949CB3" w14:textId="77777777" w:rsidR="007500CB" w:rsidRPr="00D656CC" w:rsidRDefault="007500CB" w:rsidP="000A350B">
            <w:pPr>
              <w:autoSpaceDE w:val="0"/>
              <w:autoSpaceDN w:val="0"/>
              <w:adjustRightInd w:val="0"/>
              <w:spacing w:after="0" w:line="240" w:lineRule="auto"/>
              <w:jc w:val="center"/>
              <w:rPr>
                <w:rFonts w:ascii="Times New Roman" w:eastAsia="仿宋" w:hAnsi="Times New Roman" w:cs="Times New Roman"/>
                <w:i/>
                <w:iCs/>
                <w:kern w:val="0"/>
                <w:sz w:val="18"/>
                <w:szCs w:val="18"/>
              </w:rPr>
            </w:pPr>
            <w:r w:rsidRPr="00D656CC">
              <w:rPr>
                <w:rFonts w:ascii="Times New Roman" w:eastAsia="宋体" w:hAnsi="Times New Roman" w:cs="Times New Roman" w:hint="eastAsia"/>
                <w:i/>
                <w:iCs/>
                <w:kern w:val="0"/>
                <w:sz w:val="18"/>
                <w:szCs w:val="18"/>
              </w:rPr>
              <w:t>ESG</w:t>
            </w:r>
          </w:p>
        </w:tc>
      </w:tr>
      <w:tr w:rsidR="007500CB" w:rsidRPr="00D656CC" w14:paraId="03E2283A" w14:textId="77777777" w:rsidTr="000A350B">
        <w:trPr>
          <w:trHeight w:val="372"/>
          <w:jc w:val="center"/>
        </w:trPr>
        <w:tc>
          <w:tcPr>
            <w:tcW w:w="2180" w:type="dxa"/>
            <w:tcBorders>
              <w:top w:val="nil"/>
              <w:left w:val="nil"/>
              <w:bottom w:val="nil"/>
              <w:right w:val="nil"/>
            </w:tcBorders>
            <w:vAlign w:val="center"/>
          </w:tcPr>
          <w:p w14:paraId="72BF8BEB" w14:textId="77777777" w:rsidR="007500CB" w:rsidRPr="00D656CC" w:rsidRDefault="007500CB" w:rsidP="000A350B">
            <w:pPr>
              <w:autoSpaceDE w:val="0"/>
              <w:autoSpaceDN w:val="0"/>
              <w:adjustRightInd w:val="0"/>
              <w:spacing w:after="0" w:line="240" w:lineRule="auto"/>
              <w:jc w:val="center"/>
              <w:rPr>
                <w:rFonts w:ascii="仿宋" w:eastAsia="仿宋" w:hAnsi="仿宋" w:cs="Times New Roman" w:hint="eastAsia"/>
                <w:i/>
                <w:iCs/>
                <w:kern w:val="0"/>
                <w:sz w:val="18"/>
                <w:szCs w:val="18"/>
              </w:rPr>
            </w:pPr>
            <w:proofErr w:type="spellStart"/>
            <w:r w:rsidRPr="00D656CC">
              <w:rPr>
                <w:rFonts w:ascii="Times New Roman" w:eastAsia="宋体" w:hAnsi="Times New Roman" w:cs="Times New Roman"/>
                <w:i/>
                <w:iCs/>
                <w:kern w:val="0"/>
                <w:sz w:val="18"/>
                <w:szCs w:val="18"/>
              </w:rPr>
              <w:t>d</w:t>
            </w:r>
            <w:r w:rsidRPr="00D656CC">
              <w:rPr>
                <w:rFonts w:ascii="Times New Roman" w:eastAsia="宋体" w:hAnsi="Times New Roman" w:cs="Times New Roman" w:hint="eastAsia"/>
                <w:i/>
                <w:iCs/>
                <w:kern w:val="0"/>
                <w:sz w:val="18"/>
                <w:szCs w:val="18"/>
              </w:rPr>
              <w:t>ummy_P</w:t>
            </w:r>
            <w:r w:rsidRPr="00D656CC">
              <w:rPr>
                <w:rFonts w:ascii="Times New Roman" w:eastAsia="宋体" w:hAnsi="Times New Roman" w:cs="Times New Roman"/>
                <w:i/>
                <w:iCs/>
                <w:kern w:val="0"/>
                <w:sz w:val="18"/>
                <w:szCs w:val="18"/>
              </w:rPr>
              <w:t>ITI</w:t>
            </w:r>
            <w:proofErr w:type="spellEnd"/>
          </w:p>
        </w:tc>
        <w:tc>
          <w:tcPr>
            <w:tcW w:w="2269" w:type="dxa"/>
            <w:tcBorders>
              <w:top w:val="nil"/>
              <w:left w:val="nil"/>
              <w:bottom w:val="nil"/>
              <w:right w:val="nil"/>
            </w:tcBorders>
          </w:tcPr>
          <w:p w14:paraId="3967B4DA" w14:textId="77777777" w:rsidR="007500CB" w:rsidRPr="00D656CC" w:rsidRDefault="007500CB" w:rsidP="000A350B">
            <w:pPr>
              <w:autoSpaceDE w:val="0"/>
              <w:autoSpaceDN w:val="0"/>
              <w:adjustRightInd w:val="0"/>
              <w:spacing w:after="0" w:line="240" w:lineRule="auto"/>
              <w:jc w:val="center"/>
              <w:rPr>
                <w:rFonts w:ascii="仿宋" w:eastAsia="仿宋" w:hAnsi="仿宋" w:cs="Times New Roman" w:hint="eastAsia"/>
                <w:kern w:val="0"/>
                <w:sz w:val="18"/>
                <w:szCs w:val="18"/>
              </w:rPr>
            </w:pPr>
            <w:r w:rsidRPr="005A2F69">
              <w:rPr>
                <w:rFonts w:ascii="Times New Roman" w:hAnsi="Times New Roman" w:cs="Times New Roman"/>
                <w:kern w:val="0"/>
                <w:sz w:val="18"/>
                <w:szCs w:val="18"/>
              </w:rPr>
              <w:t>0.0056***</w:t>
            </w:r>
          </w:p>
        </w:tc>
        <w:tc>
          <w:tcPr>
            <w:tcW w:w="2009" w:type="dxa"/>
            <w:tcBorders>
              <w:top w:val="nil"/>
              <w:left w:val="nil"/>
              <w:bottom w:val="nil"/>
              <w:right w:val="nil"/>
            </w:tcBorders>
          </w:tcPr>
          <w:p w14:paraId="5A91DA0C" w14:textId="77777777" w:rsidR="007500CB" w:rsidRPr="00D656CC" w:rsidRDefault="007500CB" w:rsidP="000A350B">
            <w:pPr>
              <w:autoSpaceDE w:val="0"/>
              <w:autoSpaceDN w:val="0"/>
              <w:adjustRightInd w:val="0"/>
              <w:spacing w:after="0" w:line="240" w:lineRule="auto"/>
              <w:jc w:val="center"/>
              <w:rPr>
                <w:rFonts w:ascii="仿宋" w:eastAsia="仿宋" w:hAnsi="仿宋" w:cs="Times New Roman" w:hint="eastAsia"/>
                <w:kern w:val="0"/>
                <w:sz w:val="18"/>
                <w:szCs w:val="18"/>
              </w:rPr>
            </w:pPr>
            <w:r w:rsidRPr="005A2F69">
              <w:rPr>
                <w:rFonts w:ascii="Times New Roman" w:hAnsi="Times New Roman" w:cs="Times New Roman"/>
                <w:kern w:val="0"/>
                <w:sz w:val="18"/>
                <w:szCs w:val="18"/>
              </w:rPr>
              <w:t>0.0090***</w:t>
            </w:r>
          </w:p>
        </w:tc>
        <w:tc>
          <w:tcPr>
            <w:tcW w:w="2009" w:type="dxa"/>
            <w:tcBorders>
              <w:top w:val="nil"/>
              <w:left w:val="nil"/>
              <w:bottom w:val="nil"/>
              <w:right w:val="nil"/>
            </w:tcBorders>
          </w:tcPr>
          <w:p w14:paraId="2866E9CF" w14:textId="77777777" w:rsidR="007500CB" w:rsidRPr="00D656CC" w:rsidRDefault="007500CB" w:rsidP="000A350B">
            <w:pPr>
              <w:autoSpaceDE w:val="0"/>
              <w:autoSpaceDN w:val="0"/>
              <w:adjustRightInd w:val="0"/>
              <w:spacing w:after="0" w:line="240" w:lineRule="auto"/>
              <w:jc w:val="center"/>
              <w:rPr>
                <w:rFonts w:ascii="仿宋" w:eastAsia="仿宋" w:hAnsi="仿宋" w:cs="Times New Roman" w:hint="eastAsia"/>
                <w:kern w:val="0"/>
                <w:sz w:val="18"/>
                <w:szCs w:val="18"/>
              </w:rPr>
            </w:pPr>
            <w:r w:rsidRPr="005A2F69">
              <w:rPr>
                <w:rFonts w:ascii="Times New Roman" w:hAnsi="Times New Roman" w:cs="Times New Roman"/>
                <w:kern w:val="0"/>
                <w:sz w:val="18"/>
                <w:szCs w:val="18"/>
              </w:rPr>
              <w:t>0.0055***</w:t>
            </w:r>
          </w:p>
        </w:tc>
        <w:tc>
          <w:tcPr>
            <w:tcW w:w="2009" w:type="dxa"/>
            <w:tcBorders>
              <w:top w:val="nil"/>
              <w:left w:val="nil"/>
              <w:bottom w:val="nil"/>
              <w:right w:val="nil"/>
            </w:tcBorders>
          </w:tcPr>
          <w:p w14:paraId="0F246FD0" w14:textId="77777777" w:rsidR="007500CB" w:rsidRPr="00D656CC" w:rsidRDefault="007500CB" w:rsidP="000A350B">
            <w:pPr>
              <w:autoSpaceDE w:val="0"/>
              <w:autoSpaceDN w:val="0"/>
              <w:adjustRightInd w:val="0"/>
              <w:spacing w:after="0" w:line="240" w:lineRule="auto"/>
              <w:jc w:val="center"/>
              <w:rPr>
                <w:rFonts w:ascii="Times New Roman" w:eastAsia="仿宋" w:hAnsi="Times New Roman"/>
                <w:sz w:val="18"/>
                <w:szCs w:val="18"/>
              </w:rPr>
            </w:pPr>
            <w:r w:rsidRPr="002969FF">
              <w:rPr>
                <w:rFonts w:ascii="Times New Roman" w:hAnsi="Times New Roman" w:cs="Times New Roman"/>
                <w:kern w:val="0"/>
                <w:sz w:val="18"/>
                <w:szCs w:val="18"/>
              </w:rPr>
              <w:t>0.005</w:t>
            </w:r>
            <w:r>
              <w:rPr>
                <w:rFonts w:ascii="Times New Roman" w:hAnsi="Times New Roman" w:cs="Times New Roman" w:hint="eastAsia"/>
                <w:kern w:val="0"/>
                <w:sz w:val="18"/>
                <w:szCs w:val="18"/>
              </w:rPr>
              <w:t>1</w:t>
            </w:r>
            <w:r w:rsidRPr="002969FF">
              <w:rPr>
                <w:rFonts w:ascii="Times New Roman" w:hAnsi="Times New Roman" w:cs="Times New Roman"/>
                <w:kern w:val="0"/>
                <w:sz w:val="18"/>
                <w:szCs w:val="18"/>
              </w:rPr>
              <w:t>***</w:t>
            </w:r>
          </w:p>
        </w:tc>
      </w:tr>
      <w:tr w:rsidR="007500CB" w:rsidRPr="00D656CC" w14:paraId="3F6C20E1" w14:textId="77777777" w:rsidTr="000A350B">
        <w:trPr>
          <w:trHeight w:val="372"/>
          <w:jc w:val="center"/>
        </w:trPr>
        <w:tc>
          <w:tcPr>
            <w:tcW w:w="2180" w:type="dxa"/>
            <w:tcBorders>
              <w:top w:val="nil"/>
              <w:left w:val="nil"/>
              <w:bottom w:val="nil"/>
              <w:right w:val="nil"/>
            </w:tcBorders>
            <w:vAlign w:val="center"/>
          </w:tcPr>
          <w:p w14:paraId="162DEC40" w14:textId="77777777" w:rsidR="007500CB" w:rsidRPr="00D656CC" w:rsidRDefault="007500CB" w:rsidP="000A350B">
            <w:pPr>
              <w:autoSpaceDE w:val="0"/>
              <w:autoSpaceDN w:val="0"/>
              <w:adjustRightInd w:val="0"/>
              <w:spacing w:after="0" w:line="240" w:lineRule="auto"/>
              <w:jc w:val="center"/>
              <w:rPr>
                <w:rFonts w:ascii="仿宋" w:eastAsia="仿宋" w:hAnsi="仿宋" w:cs="Times New Roman" w:hint="eastAsia"/>
                <w:kern w:val="0"/>
                <w:sz w:val="18"/>
                <w:szCs w:val="18"/>
              </w:rPr>
            </w:pPr>
          </w:p>
        </w:tc>
        <w:tc>
          <w:tcPr>
            <w:tcW w:w="2269" w:type="dxa"/>
            <w:tcBorders>
              <w:top w:val="nil"/>
              <w:left w:val="nil"/>
              <w:bottom w:val="nil"/>
              <w:right w:val="nil"/>
            </w:tcBorders>
          </w:tcPr>
          <w:p w14:paraId="7ACD090C" w14:textId="77777777" w:rsidR="007500CB" w:rsidRPr="00D656CC" w:rsidRDefault="007500CB" w:rsidP="000A350B">
            <w:pPr>
              <w:autoSpaceDE w:val="0"/>
              <w:autoSpaceDN w:val="0"/>
              <w:adjustRightInd w:val="0"/>
              <w:spacing w:after="0" w:line="240" w:lineRule="auto"/>
              <w:jc w:val="center"/>
              <w:rPr>
                <w:rFonts w:ascii="仿宋" w:eastAsia="仿宋" w:hAnsi="仿宋" w:cs="Times New Roman" w:hint="eastAsia"/>
                <w:kern w:val="0"/>
                <w:sz w:val="18"/>
                <w:szCs w:val="18"/>
              </w:rPr>
            </w:pPr>
            <w:r w:rsidRPr="005A2F69">
              <w:rPr>
                <w:rFonts w:ascii="Times New Roman" w:hAnsi="Times New Roman" w:cs="Times New Roman"/>
                <w:kern w:val="0"/>
                <w:sz w:val="18"/>
                <w:szCs w:val="18"/>
              </w:rPr>
              <w:t>(0.0014)</w:t>
            </w:r>
          </w:p>
        </w:tc>
        <w:tc>
          <w:tcPr>
            <w:tcW w:w="2009" w:type="dxa"/>
            <w:tcBorders>
              <w:top w:val="nil"/>
              <w:left w:val="nil"/>
              <w:bottom w:val="nil"/>
              <w:right w:val="nil"/>
            </w:tcBorders>
          </w:tcPr>
          <w:p w14:paraId="26E0FB3C" w14:textId="77777777" w:rsidR="007500CB" w:rsidRPr="00D656CC" w:rsidRDefault="007500CB" w:rsidP="000A350B">
            <w:pPr>
              <w:autoSpaceDE w:val="0"/>
              <w:autoSpaceDN w:val="0"/>
              <w:adjustRightInd w:val="0"/>
              <w:spacing w:after="0" w:line="240" w:lineRule="auto"/>
              <w:jc w:val="center"/>
              <w:rPr>
                <w:rFonts w:ascii="仿宋" w:eastAsia="仿宋" w:hAnsi="仿宋" w:cs="Times New Roman" w:hint="eastAsia"/>
                <w:kern w:val="0"/>
                <w:sz w:val="18"/>
                <w:szCs w:val="18"/>
              </w:rPr>
            </w:pPr>
            <w:r w:rsidRPr="005A2F69">
              <w:rPr>
                <w:rFonts w:ascii="Times New Roman" w:hAnsi="Times New Roman" w:cs="Times New Roman"/>
                <w:kern w:val="0"/>
                <w:sz w:val="18"/>
                <w:szCs w:val="18"/>
              </w:rPr>
              <w:t>(0.0025)</w:t>
            </w:r>
          </w:p>
        </w:tc>
        <w:tc>
          <w:tcPr>
            <w:tcW w:w="2009" w:type="dxa"/>
            <w:tcBorders>
              <w:top w:val="nil"/>
              <w:left w:val="nil"/>
              <w:bottom w:val="nil"/>
              <w:right w:val="nil"/>
            </w:tcBorders>
          </w:tcPr>
          <w:p w14:paraId="2012F99A" w14:textId="77777777" w:rsidR="007500CB" w:rsidRPr="00D656CC" w:rsidRDefault="007500CB" w:rsidP="000A350B">
            <w:pPr>
              <w:autoSpaceDE w:val="0"/>
              <w:autoSpaceDN w:val="0"/>
              <w:adjustRightInd w:val="0"/>
              <w:spacing w:after="0" w:line="240" w:lineRule="auto"/>
              <w:jc w:val="center"/>
              <w:rPr>
                <w:rFonts w:ascii="仿宋" w:eastAsia="仿宋" w:hAnsi="仿宋" w:cs="Times New Roman" w:hint="eastAsia"/>
                <w:kern w:val="0"/>
                <w:sz w:val="18"/>
                <w:szCs w:val="18"/>
              </w:rPr>
            </w:pPr>
            <w:r w:rsidRPr="005A2F69">
              <w:rPr>
                <w:rFonts w:ascii="Times New Roman" w:hAnsi="Times New Roman" w:cs="Times New Roman"/>
                <w:kern w:val="0"/>
                <w:sz w:val="18"/>
                <w:szCs w:val="18"/>
              </w:rPr>
              <w:t>(0.0014)</w:t>
            </w:r>
          </w:p>
        </w:tc>
        <w:tc>
          <w:tcPr>
            <w:tcW w:w="2009" w:type="dxa"/>
            <w:tcBorders>
              <w:top w:val="nil"/>
              <w:left w:val="nil"/>
              <w:bottom w:val="nil"/>
              <w:right w:val="nil"/>
            </w:tcBorders>
          </w:tcPr>
          <w:p w14:paraId="12FE4364" w14:textId="77777777" w:rsidR="007500CB" w:rsidRPr="00D656CC" w:rsidRDefault="007500CB" w:rsidP="000A350B">
            <w:pPr>
              <w:autoSpaceDE w:val="0"/>
              <w:autoSpaceDN w:val="0"/>
              <w:adjustRightInd w:val="0"/>
              <w:spacing w:after="0" w:line="240" w:lineRule="auto"/>
              <w:jc w:val="center"/>
              <w:rPr>
                <w:rFonts w:ascii="Times New Roman" w:eastAsia="仿宋" w:hAnsi="Times New Roman"/>
                <w:sz w:val="18"/>
                <w:szCs w:val="18"/>
              </w:rPr>
            </w:pPr>
            <w:r w:rsidRPr="002969FF">
              <w:rPr>
                <w:rFonts w:ascii="Times New Roman" w:hAnsi="Times New Roman" w:cs="Times New Roman"/>
                <w:kern w:val="0"/>
                <w:sz w:val="18"/>
                <w:szCs w:val="18"/>
              </w:rPr>
              <w:t>(0.001</w:t>
            </w:r>
            <w:r>
              <w:rPr>
                <w:rFonts w:ascii="Times New Roman" w:hAnsi="Times New Roman" w:cs="Times New Roman" w:hint="eastAsia"/>
                <w:kern w:val="0"/>
                <w:sz w:val="18"/>
                <w:szCs w:val="18"/>
              </w:rPr>
              <w:t>7</w:t>
            </w:r>
            <w:r w:rsidRPr="002969FF">
              <w:rPr>
                <w:rFonts w:ascii="Times New Roman" w:hAnsi="Times New Roman" w:cs="Times New Roman"/>
                <w:kern w:val="0"/>
                <w:sz w:val="18"/>
                <w:szCs w:val="18"/>
              </w:rPr>
              <w:t>)</w:t>
            </w:r>
          </w:p>
        </w:tc>
      </w:tr>
      <w:tr w:rsidR="007500CB" w:rsidRPr="00D656CC" w14:paraId="24224844" w14:textId="77777777" w:rsidTr="000A350B">
        <w:trPr>
          <w:trHeight w:val="372"/>
          <w:jc w:val="center"/>
        </w:trPr>
        <w:tc>
          <w:tcPr>
            <w:tcW w:w="2180" w:type="dxa"/>
            <w:tcBorders>
              <w:top w:val="nil"/>
              <w:left w:val="nil"/>
              <w:bottom w:val="nil"/>
              <w:right w:val="nil"/>
            </w:tcBorders>
            <w:vAlign w:val="center"/>
          </w:tcPr>
          <w:p w14:paraId="32363181" w14:textId="77777777" w:rsidR="007500CB" w:rsidRPr="00D656CC" w:rsidRDefault="007500CB" w:rsidP="000A350B">
            <w:pPr>
              <w:autoSpaceDE w:val="0"/>
              <w:autoSpaceDN w:val="0"/>
              <w:adjustRightInd w:val="0"/>
              <w:spacing w:after="0" w:line="240" w:lineRule="auto"/>
              <w:jc w:val="center"/>
              <w:rPr>
                <w:rFonts w:ascii="仿宋" w:eastAsia="仿宋" w:hAnsi="仿宋" w:cs="Times New Roman" w:hint="eastAsia"/>
                <w:kern w:val="0"/>
                <w:sz w:val="18"/>
                <w:szCs w:val="18"/>
              </w:rPr>
            </w:pPr>
            <w:r w:rsidRPr="00D656CC">
              <w:rPr>
                <w:rFonts w:ascii="Times New Roman" w:eastAsia="宋体" w:hAnsi="Times New Roman" w:cs="Times New Roman" w:hint="eastAsia"/>
                <w:kern w:val="0"/>
                <w:sz w:val="18"/>
                <w:szCs w:val="18"/>
              </w:rPr>
              <w:t>控制变量</w:t>
            </w:r>
          </w:p>
        </w:tc>
        <w:tc>
          <w:tcPr>
            <w:tcW w:w="2269" w:type="dxa"/>
            <w:tcBorders>
              <w:top w:val="nil"/>
              <w:left w:val="nil"/>
              <w:bottom w:val="nil"/>
              <w:right w:val="nil"/>
            </w:tcBorders>
            <w:vAlign w:val="center"/>
          </w:tcPr>
          <w:p w14:paraId="6415EC91" w14:textId="77777777" w:rsidR="007500CB" w:rsidRPr="00D656CC" w:rsidRDefault="007500CB" w:rsidP="000A350B">
            <w:pPr>
              <w:autoSpaceDE w:val="0"/>
              <w:autoSpaceDN w:val="0"/>
              <w:adjustRightInd w:val="0"/>
              <w:spacing w:after="0" w:line="240" w:lineRule="auto"/>
              <w:jc w:val="center"/>
              <w:rPr>
                <w:rFonts w:ascii="仿宋" w:eastAsia="仿宋" w:hAnsi="仿宋" w:cs="Times New Roman" w:hint="eastAsia"/>
                <w:kern w:val="0"/>
                <w:sz w:val="18"/>
                <w:szCs w:val="18"/>
              </w:rPr>
            </w:pPr>
            <w:r w:rsidRPr="00D656CC">
              <w:rPr>
                <w:rFonts w:ascii="Times New Roman" w:eastAsia="宋体" w:hAnsi="Times New Roman" w:cs="Times New Roman" w:hint="eastAsia"/>
                <w:kern w:val="0"/>
                <w:sz w:val="18"/>
                <w:szCs w:val="18"/>
              </w:rPr>
              <w:t>YES</w:t>
            </w:r>
          </w:p>
        </w:tc>
        <w:tc>
          <w:tcPr>
            <w:tcW w:w="2009" w:type="dxa"/>
            <w:tcBorders>
              <w:top w:val="nil"/>
              <w:left w:val="nil"/>
              <w:bottom w:val="nil"/>
              <w:right w:val="nil"/>
            </w:tcBorders>
            <w:vAlign w:val="center"/>
          </w:tcPr>
          <w:p w14:paraId="38215430" w14:textId="77777777" w:rsidR="007500CB" w:rsidRPr="00D656CC" w:rsidRDefault="007500CB" w:rsidP="000A350B">
            <w:pPr>
              <w:autoSpaceDE w:val="0"/>
              <w:autoSpaceDN w:val="0"/>
              <w:adjustRightInd w:val="0"/>
              <w:spacing w:after="0" w:line="240" w:lineRule="auto"/>
              <w:jc w:val="center"/>
              <w:rPr>
                <w:rFonts w:ascii="仿宋" w:eastAsia="仿宋" w:hAnsi="仿宋" w:cs="Times New Roman" w:hint="eastAsia"/>
                <w:kern w:val="0"/>
                <w:sz w:val="18"/>
                <w:szCs w:val="18"/>
              </w:rPr>
            </w:pPr>
            <w:r w:rsidRPr="00D656CC">
              <w:rPr>
                <w:rFonts w:ascii="Times New Roman" w:eastAsia="宋体" w:hAnsi="Times New Roman" w:cs="Times New Roman" w:hint="eastAsia"/>
                <w:kern w:val="0"/>
                <w:sz w:val="18"/>
                <w:szCs w:val="18"/>
              </w:rPr>
              <w:t>YES</w:t>
            </w:r>
          </w:p>
        </w:tc>
        <w:tc>
          <w:tcPr>
            <w:tcW w:w="2009" w:type="dxa"/>
            <w:tcBorders>
              <w:top w:val="nil"/>
              <w:left w:val="nil"/>
              <w:bottom w:val="nil"/>
              <w:right w:val="nil"/>
            </w:tcBorders>
            <w:vAlign w:val="center"/>
          </w:tcPr>
          <w:p w14:paraId="71A78349" w14:textId="77777777" w:rsidR="007500CB" w:rsidRPr="00D656CC" w:rsidRDefault="007500CB" w:rsidP="000A350B">
            <w:pPr>
              <w:autoSpaceDE w:val="0"/>
              <w:autoSpaceDN w:val="0"/>
              <w:adjustRightInd w:val="0"/>
              <w:spacing w:after="0" w:line="240" w:lineRule="auto"/>
              <w:jc w:val="center"/>
              <w:rPr>
                <w:rFonts w:ascii="仿宋" w:eastAsia="仿宋" w:hAnsi="仿宋" w:cs="Times New Roman" w:hint="eastAsia"/>
                <w:kern w:val="0"/>
                <w:sz w:val="18"/>
                <w:szCs w:val="18"/>
              </w:rPr>
            </w:pPr>
            <w:r w:rsidRPr="00D656CC">
              <w:rPr>
                <w:rFonts w:ascii="Times New Roman" w:eastAsia="宋体" w:hAnsi="Times New Roman" w:cs="Times New Roman" w:hint="eastAsia"/>
                <w:kern w:val="0"/>
                <w:sz w:val="18"/>
                <w:szCs w:val="18"/>
              </w:rPr>
              <w:t>YES</w:t>
            </w:r>
          </w:p>
        </w:tc>
        <w:tc>
          <w:tcPr>
            <w:tcW w:w="2009" w:type="dxa"/>
            <w:tcBorders>
              <w:top w:val="nil"/>
              <w:left w:val="nil"/>
              <w:bottom w:val="nil"/>
              <w:right w:val="nil"/>
            </w:tcBorders>
            <w:vAlign w:val="center"/>
          </w:tcPr>
          <w:p w14:paraId="42647D28" w14:textId="77777777" w:rsidR="007500CB" w:rsidRPr="00D656CC" w:rsidRDefault="007500CB" w:rsidP="000A350B">
            <w:pPr>
              <w:autoSpaceDE w:val="0"/>
              <w:autoSpaceDN w:val="0"/>
              <w:adjustRightInd w:val="0"/>
              <w:spacing w:after="0" w:line="240" w:lineRule="auto"/>
              <w:jc w:val="center"/>
              <w:rPr>
                <w:rFonts w:ascii="Times New Roman" w:eastAsia="仿宋" w:hAnsi="Times New Roman" w:cs="Times New Roman"/>
                <w:kern w:val="0"/>
                <w:sz w:val="18"/>
                <w:szCs w:val="18"/>
              </w:rPr>
            </w:pPr>
            <w:r w:rsidRPr="00D656CC">
              <w:rPr>
                <w:rFonts w:ascii="Times New Roman" w:eastAsia="宋体" w:hAnsi="Times New Roman" w:cs="Times New Roman" w:hint="eastAsia"/>
                <w:kern w:val="0"/>
                <w:sz w:val="18"/>
                <w:szCs w:val="18"/>
              </w:rPr>
              <w:t>YES</w:t>
            </w:r>
          </w:p>
        </w:tc>
      </w:tr>
      <w:tr w:rsidR="007500CB" w:rsidRPr="00D656CC" w14:paraId="6E18A8BB" w14:textId="77777777" w:rsidTr="000A350B">
        <w:trPr>
          <w:trHeight w:val="372"/>
          <w:jc w:val="center"/>
        </w:trPr>
        <w:tc>
          <w:tcPr>
            <w:tcW w:w="2180" w:type="dxa"/>
            <w:tcBorders>
              <w:top w:val="nil"/>
              <w:left w:val="nil"/>
              <w:bottom w:val="nil"/>
              <w:right w:val="nil"/>
            </w:tcBorders>
            <w:vAlign w:val="center"/>
          </w:tcPr>
          <w:p w14:paraId="523B1F49" w14:textId="77777777" w:rsidR="007500CB" w:rsidRPr="00D656CC" w:rsidRDefault="007500CB" w:rsidP="000A350B">
            <w:pPr>
              <w:autoSpaceDE w:val="0"/>
              <w:autoSpaceDN w:val="0"/>
              <w:adjustRightInd w:val="0"/>
              <w:spacing w:after="0" w:line="240" w:lineRule="auto"/>
              <w:jc w:val="center"/>
              <w:rPr>
                <w:rFonts w:ascii="仿宋" w:eastAsia="仿宋" w:hAnsi="仿宋" w:cs="Times New Roman" w:hint="eastAsia"/>
                <w:kern w:val="0"/>
                <w:sz w:val="18"/>
                <w:szCs w:val="18"/>
              </w:rPr>
            </w:pPr>
            <w:r>
              <w:rPr>
                <w:rFonts w:ascii="Times New Roman" w:eastAsia="宋体" w:hAnsi="Times New Roman" w:cs="Times New Roman" w:hint="eastAsia"/>
                <w:kern w:val="0"/>
                <w:sz w:val="18"/>
                <w:szCs w:val="18"/>
              </w:rPr>
              <w:t>企业</w:t>
            </w:r>
            <w:r w:rsidRPr="00D656CC">
              <w:rPr>
                <w:rFonts w:ascii="Times New Roman" w:eastAsia="宋体" w:hAnsi="Times New Roman" w:cs="Times New Roman" w:hint="eastAsia"/>
                <w:kern w:val="0"/>
                <w:sz w:val="18"/>
                <w:szCs w:val="18"/>
              </w:rPr>
              <w:t>、年</w:t>
            </w:r>
            <w:r>
              <w:rPr>
                <w:rFonts w:ascii="Times New Roman" w:eastAsia="宋体" w:hAnsi="Times New Roman" w:cs="Times New Roman" w:hint="eastAsia"/>
                <w:kern w:val="0"/>
                <w:sz w:val="18"/>
                <w:szCs w:val="18"/>
              </w:rPr>
              <w:t>份</w:t>
            </w:r>
            <w:r w:rsidRPr="00D656CC">
              <w:rPr>
                <w:rFonts w:ascii="Times New Roman" w:eastAsia="宋体" w:hAnsi="Times New Roman" w:cs="Times New Roman" w:hint="eastAsia"/>
                <w:kern w:val="0"/>
                <w:sz w:val="18"/>
                <w:szCs w:val="18"/>
              </w:rPr>
              <w:t>固定效应</w:t>
            </w:r>
          </w:p>
        </w:tc>
        <w:tc>
          <w:tcPr>
            <w:tcW w:w="2269" w:type="dxa"/>
            <w:tcBorders>
              <w:top w:val="nil"/>
              <w:left w:val="nil"/>
              <w:bottom w:val="nil"/>
              <w:right w:val="nil"/>
            </w:tcBorders>
            <w:vAlign w:val="center"/>
          </w:tcPr>
          <w:p w14:paraId="412C1168" w14:textId="77777777" w:rsidR="007500CB" w:rsidRPr="00D656CC" w:rsidRDefault="007500CB" w:rsidP="000A350B">
            <w:pPr>
              <w:autoSpaceDE w:val="0"/>
              <w:autoSpaceDN w:val="0"/>
              <w:adjustRightInd w:val="0"/>
              <w:spacing w:after="0" w:line="240" w:lineRule="auto"/>
              <w:jc w:val="center"/>
              <w:rPr>
                <w:rFonts w:ascii="仿宋" w:eastAsia="仿宋" w:hAnsi="仿宋" w:cs="Times New Roman" w:hint="eastAsia"/>
                <w:kern w:val="0"/>
                <w:sz w:val="18"/>
                <w:szCs w:val="18"/>
              </w:rPr>
            </w:pPr>
            <w:r w:rsidRPr="00D656CC">
              <w:rPr>
                <w:rFonts w:ascii="Times New Roman" w:eastAsia="宋体" w:hAnsi="Times New Roman" w:cs="Times New Roman" w:hint="eastAsia"/>
                <w:kern w:val="0"/>
                <w:sz w:val="18"/>
                <w:szCs w:val="18"/>
              </w:rPr>
              <w:t>YES</w:t>
            </w:r>
          </w:p>
        </w:tc>
        <w:tc>
          <w:tcPr>
            <w:tcW w:w="2009" w:type="dxa"/>
            <w:tcBorders>
              <w:top w:val="nil"/>
              <w:left w:val="nil"/>
              <w:bottom w:val="nil"/>
              <w:right w:val="nil"/>
            </w:tcBorders>
            <w:vAlign w:val="center"/>
          </w:tcPr>
          <w:p w14:paraId="52A48D1C" w14:textId="77777777" w:rsidR="007500CB" w:rsidRPr="00D656CC" w:rsidRDefault="007500CB" w:rsidP="000A350B">
            <w:pPr>
              <w:autoSpaceDE w:val="0"/>
              <w:autoSpaceDN w:val="0"/>
              <w:adjustRightInd w:val="0"/>
              <w:spacing w:after="0" w:line="240" w:lineRule="auto"/>
              <w:jc w:val="center"/>
              <w:rPr>
                <w:rFonts w:ascii="仿宋" w:eastAsia="仿宋" w:hAnsi="仿宋" w:cs="Times New Roman" w:hint="eastAsia"/>
                <w:kern w:val="0"/>
                <w:sz w:val="18"/>
                <w:szCs w:val="18"/>
              </w:rPr>
            </w:pPr>
            <w:r w:rsidRPr="00D656CC">
              <w:rPr>
                <w:rFonts w:ascii="Times New Roman" w:eastAsia="宋体" w:hAnsi="Times New Roman" w:cs="Times New Roman" w:hint="eastAsia"/>
                <w:kern w:val="0"/>
                <w:sz w:val="18"/>
                <w:szCs w:val="18"/>
              </w:rPr>
              <w:t>YES</w:t>
            </w:r>
          </w:p>
        </w:tc>
        <w:tc>
          <w:tcPr>
            <w:tcW w:w="2009" w:type="dxa"/>
            <w:tcBorders>
              <w:top w:val="nil"/>
              <w:left w:val="nil"/>
              <w:bottom w:val="nil"/>
              <w:right w:val="nil"/>
            </w:tcBorders>
          </w:tcPr>
          <w:p w14:paraId="0DC64C35" w14:textId="77777777" w:rsidR="007500CB" w:rsidRPr="00D656CC" w:rsidRDefault="007500CB" w:rsidP="000A350B">
            <w:pPr>
              <w:autoSpaceDE w:val="0"/>
              <w:autoSpaceDN w:val="0"/>
              <w:adjustRightInd w:val="0"/>
              <w:spacing w:after="0" w:line="240" w:lineRule="auto"/>
              <w:jc w:val="center"/>
              <w:rPr>
                <w:rFonts w:ascii="仿宋" w:eastAsia="仿宋" w:hAnsi="仿宋" w:cs="Times New Roman" w:hint="eastAsia"/>
                <w:kern w:val="0"/>
                <w:sz w:val="18"/>
                <w:szCs w:val="18"/>
              </w:rPr>
            </w:pPr>
            <w:r w:rsidRPr="00D656CC">
              <w:rPr>
                <w:rFonts w:ascii="Times New Roman" w:eastAsia="宋体" w:hAnsi="Times New Roman" w:cs="Times New Roman" w:hint="eastAsia"/>
                <w:kern w:val="0"/>
                <w:sz w:val="18"/>
                <w:szCs w:val="18"/>
              </w:rPr>
              <w:t>YES</w:t>
            </w:r>
          </w:p>
        </w:tc>
        <w:tc>
          <w:tcPr>
            <w:tcW w:w="2009" w:type="dxa"/>
            <w:tcBorders>
              <w:top w:val="nil"/>
              <w:left w:val="nil"/>
              <w:bottom w:val="nil"/>
              <w:right w:val="nil"/>
            </w:tcBorders>
          </w:tcPr>
          <w:p w14:paraId="0B66495A" w14:textId="77777777" w:rsidR="007500CB" w:rsidRPr="00D656CC" w:rsidRDefault="007500CB" w:rsidP="000A350B">
            <w:pPr>
              <w:autoSpaceDE w:val="0"/>
              <w:autoSpaceDN w:val="0"/>
              <w:adjustRightInd w:val="0"/>
              <w:spacing w:after="0" w:line="240" w:lineRule="auto"/>
              <w:jc w:val="center"/>
              <w:rPr>
                <w:rFonts w:ascii="Times New Roman" w:eastAsia="仿宋" w:hAnsi="Times New Roman" w:cs="Times New Roman"/>
                <w:kern w:val="0"/>
                <w:sz w:val="18"/>
                <w:szCs w:val="18"/>
              </w:rPr>
            </w:pPr>
            <w:r w:rsidRPr="00D656CC">
              <w:rPr>
                <w:rFonts w:ascii="Times New Roman" w:eastAsia="宋体" w:hAnsi="Times New Roman" w:cs="Times New Roman" w:hint="eastAsia"/>
                <w:kern w:val="0"/>
                <w:sz w:val="18"/>
                <w:szCs w:val="18"/>
              </w:rPr>
              <w:t>YES</w:t>
            </w:r>
          </w:p>
        </w:tc>
      </w:tr>
      <w:tr w:rsidR="007500CB" w:rsidRPr="00D656CC" w14:paraId="5FD7DFE7" w14:textId="77777777" w:rsidTr="000A350B">
        <w:trPr>
          <w:trHeight w:val="372"/>
          <w:jc w:val="center"/>
        </w:trPr>
        <w:tc>
          <w:tcPr>
            <w:tcW w:w="2180" w:type="dxa"/>
            <w:tcBorders>
              <w:top w:val="nil"/>
              <w:left w:val="nil"/>
              <w:bottom w:val="nil"/>
              <w:right w:val="nil"/>
            </w:tcBorders>
            <w:vAlign w:val="center"/>
          </w:tcPr>
          <w:p w14:paraId="430E0020" w14:textId="77777777" w:rsidR="007500CB" w:rsidRPr="00D656CC" w:rsidRDefault="007500CB" w:rsidP="000A350B">
            <w:pPr>
              <w:autoSpaceDE w:val="0"/>
              <w:autoSpaceDN w:val="0"/>
              <w:adjustRightInd w:val="0"/>
              <w:spacing w:after="0" w:line="240" w:lineRule="auto"/>
              <w:jc w:val="center"/>
              <w:rPr>
                <w:rFonts w:ascii="仿宋" w:eastAsia="仿宋" w:hAnsi="仿宋" w:cs="Times New Roman" w:hint="eastAsia"/>
                <w:kern w:val="0"/>
                <w:sz w:val="18"/>
                <w:szCs w:val="18"/>
              </w:rPr>
            </w:pPr>
            <w:r w:rsidRPr="00D656CC">
              <w:rPr>
                <w:rFonts w:ascii="Times New Roman" w:eastAsia="宋体" w:hAnsi="Times New Roman" w:cs="Times New Roman" w:hint="eastAsia"/>
                <w:kern w:val="0"/>
                <w:sz w:val="18"/>
                <w:szCs w:val="18"/>
              </w:rPr>
              <w:t>样本量</w:t>
            </w:r>
          </w:p>
        </w:tc>
        <w:tc>
          <w:tcPr>
            <w:tcW w:w="2269" w:type="dxa"/>
            <w:tcBorders>
              <w:top w:val="nil"/>
              <w:left w:val="nil"/>
              <w:bottom w:val="nil"/>
              <w:right w:val="nil"/>
            </w:tcBorders>
          </w:tcPr>
          <w:p w14:paraId="0B279E93" w14:textId="77777777" w:rsidR="007500CB" w:rsidRPr="00D656CC" w:rsidRDefault="007500CB" w:rsidP="000A350B">
            <w:pPr>
              <w:autoSpaceDE w:val="0"/>
              <w:autoSpaceDN w:val="0"/>
              <w:adjustRightInd w:val="0"/>
              <w:spacing w:after="0" w:line="240" w:lineRule="auto"/>
              <w:jc w:val="center"/>
              <w:rPr>
                <w:rFonts w:ascii="仿宋" w:eastAsia="仿宋" w:hAnsi="仿宋" w:cs="Times New Roman" w:hint="eastAsia"/>
                <w:kern w:val="0"/>
                <w:sz w:val="18"/>
                <w:szCs w:val="18"/>
              </w:rPr>
            </w:pPr>
            <w:r w:rsidRPr="005A2F69">
              <w:rPr>
                <w:rFonts w:ascii="Times New Roman" w:hAnsi="Times New Roman" w:cs="Times New Roman"/>
                <w:kern w:val="0"/>
                <w:sz w:val="18"/>
                <w:szCs w:val="18"/>
              </w:rPr>
              <w:t>18874</w:t>
            </w:r>
          </w:p>
        </w:tc>
        <w:tc>
          <w:tcPr>
            <w:tcW w:w="2009" w:type="dxa"/>
            <w:tcBorders>
              <w:top w:val="nil"/>
              <w:left w:val="nil"/>
              <w:bottom w:val="nil"/>
              <w:right w:val="nil"/>
            </w:tcBorders>
          </w:tcPr>
          <w:p w14:paraId="09FB23CE" w14:textId="77777777" w:rsidR="007500CB" w:rsidRPr="00D656CC" w:rsidRDefault="007500CB" w:rsidP="000A350B">
            <w:pPr>
              <w:autoSpaceDE w:val="0"/>
              <w:autoSpaceDN w:val="0"/>
              <w:adjustRightInd w:val="0"/>
              <w:spacing w:after="0" w:line="240" w:lineRule="auto"/>
              <w:jc w:val="center"/>
              <w:rPr>
                <w:rFonts w:ascii="仿宋" w:eastAsia="仿宋" w:hAnsi="仿宋" w:cs="Times New Roman" w:hint="eastAsia"/>
                <w:kern w:val="0"/>
                <w:sz w:val="18"/>
                <w:szCs w:val="18"/>
              </w:rPr>
            </w:pPr>
            <w:r w:rsidRPr="005A2F69">
              <w:rPr>
                <w:rFonts w:ascii="Times New Roman" w:hAnsi="Times New Roman" w:cs="Times New Roman"/>
                <w:kern w:val="0"/>
                <w:sz w:val="18"/>
                <w:szCs w:val="18"/>
              </w:rPr>
              <w:t>18873</w:t>
            </w:r>
          </w:p>
        </w:tc>
        <w:tc>
          <w:tcPr>
            <w:tcW w:w="2009" w:type="dxa"/>
            <w:tcBorders>
              <w:top w:val="nil"/>
              <w:left w:val="nil"/>
              <w:bottom w:val="nil"/>
              <w:right w:val="nil"/>
            </w:tcBorders>
          </w:tcPr>
          <w:p w14:paraId="0299445F" w14:textId="77777777" w:rsidR="007500CB" w:rsidRPr="00D656CC" w:rsidRDefault="007500CB" w:rsidP="000A350B">
            <w:pPr>
              <w:autoSpaceDE w:val="0"/>
              <w:autoSpaceDN w:val="0"/>
              <w:adjustRightInd w:val="0"/>
              <w:spacing w:after="0" w:line="240" w:lineRule="auto"/>
              <w:jc w:val="center"/>
              <w:rPr>
                <w:rFonts w:ascii="仿宋" w:eastAsia="仿宋" w:hAnsi="仿宋" w:cs="Times New Roman" w:hint="eastAsia"/>
                <w:kern w:val="0"/>
                <w:sz w:val="18"/>
                <w:szCs w:val="18"/>
              </w:rPr>
            </w:pPr>
            <w:r w:rsidRPr="005A2F69">
              <w:rPr>
                <w:rFonts w:ascii="Times New Roman" w:hAnsi="Times New Roman" w:cs="Times New Roman"/>
                <w:kern w:val="0"/>
                <w:sz w:val="18"/>
                <w:szCs w:val="18"/>
              </w:rPr>
              <w:t>18866</w:t>
            </w:r>
          </w:p>
        </w:tc>
        <w:tc>
          <w:tcPr>
            <w:tcW w:w="2009" w:type="dxa"/>
            <w:tcBorders>
              <w:top w:val="nil"/>
              <w:left w:val="nil"/>
              <w:bottom w:val="nil"/>
              <w:right w:val="nil"/>
            </w:tcBorders>
          </w:tcPr>
          <w:p w14:paraId="4CE09C45" w14:textId="77777777" w:rsidR="007500CB" w:rsidRPr="00D656CC" w:rsidRDefault="007500CB" w:rsidP="000A350B">
            <w:pPr>
              <w:autoSpaceDE w:val="0"/>
              <w:autoSpaceDN w:val="0"/>
              <w:adjustRightInd w:val="0"/>
              <w:spacing w:after="0" w:line="240" w:lineRule="auto"/>
              <w:jc w:val="center"/>
              <w:rPr>
                <w:rFonts w:ascii="Times New Roman" w:eastAsia="仿宋" w:hAnsi="Times New Roman" w:cs="Times New Roman"/>
                <w:kern w:val="0"/>
                <w:sz w:val="18"/>
                <w:szCs w:val="18"/>
              </w:rPr>
            </w:pPr>
            <w:r w:rsidRPr="002969FF">
              <w:rPr>
                <w:rFonts w:ascii="Times New Roman" w:hAnsi="Times New Roman" w:cs="Times New Roman"/>
                <w:kern w:val="0"/>
                <w:sz w:val="18"/>
                <w:szCs w:val="18"/>
              </w:rPr>
              <w:t>18</w:t>
            </w:r>
            <w:r>
              <w:rPr>
                <w:rFonts w:ascii="Times New Roman" w:hAnsi="Times New Roman" w:cs="Times New Roman" w:hint="eastAsia"/>
                <w:kern w:val="0"/>
                <w:sz w:val="18"/>
                <w:szCs w:val="18"/>
              </w:rPr>
              <w:t>940</w:t>
            </w:r>
          </w:p>
        </w:tc>
      </w:tr>
      <w:tr w:rsidR="007500CB" w:rsidRPr="00D656CC" w14:paraId="1DCC5D5C" w14:textId="77777777" w:rsidTr="000A350B">
        <w:trPr>
          <w:trHeight w:val="372"/>
          <w:jc w:val="center"/>
        </w:trPr>
        <w:tc>
          <w:tcPr>
            <w:tcW w:w="2180" w:type="dxa"/>
            <w:tcBorders>
              <w:top w:val="nil"/>
              <w:left w:val="nil"/>
              <w:bottom w:val="single" w:sz="12" w:space="0" w:color="auto"/>
              <w:right w:val="nil"/>
            </w:tcBorders>
            <w:vAlign w:val="center"/>
          </w:tcPr>
          <w:p w14:paraId="77B593C8" w14:textId="77777777" w:rsidR="007500CB" w:rsidRPr="00D656CC" w:rsidRDefault="007500CB" w:rsidP="000A350B">
            <w:pPr>
              <w:autoSpaceDE w:val="0"/>
              <w:autoSpaceDN w:val="0"/>
              <w:adjustRightInd w:val="0"/>
              <w:spacing w:after="0" w:line="240" w:lineRule="auto"/>
              <w:jc w:val="center"/>
              <w:rPr>
                <w:rFonts w:ascii="仿宋" w:eastAsia="仿宋" w:hAnsi="仿宋" w:cs="Times New Roman" w:hint="eastAsia"/>
                <w:kern w:val="0"/>
                <w:sz w:val="18"/>
                <w:szCs w:val="18"/>
              </w:rPr>
            </w:pPr>
            <w:r w:rsidRPr="00D656CC">
              <w:rPr>
                <w:rFonts w:ascii="Times New Roman" w:eastAsia="宋体" w:hAnsi="Times New Roman" w:cs="Times New Roman"/>
                <w:kern w:val="0"/>
                <w:sz w:val="18"/>
                <w:szCs w:val="18"/>
              </w:rPr>
              <w:t>R-squared</w:t>
            </w:r>
          </w:p>
        </w:tc>
        <w:tc>
          <w:tcPr>
            <w:tcW w:w="2269" w:type="dxa"/>
            <w:tcBorders>
              <w:top w:val="nil"/>
              <w:left w:val="nil"/>
              <w:bottom w:val="single" w:sz="12" w:space="0" w:color="auto"/>
              <w:right w:val="nil"/>
            </w:tcBorders>
          </w:tcPr>
          <w:p w14:paraId="0BF34AF5" w14:textId="77777777" w:rsidR="007500CB" w:rsidRPr="00D656CC" w:rsidRDefault="007500CB" w:rsidP="000A350B">
            <w:pPr>
              <w:autoSpaceDE w:val="0"/>
              <w:autoSpaceDN w:val="0"/>
              <w:adjustRightInd w:val="0"/>
              <w:spacing w:after="0" w:line="240" w:lineRule="auto"/>
              <w:jc w:val="center"/>
              <w:rPr>
                <w:rFonts w:ascii="仿宋" w:eastAsia="仿宋" w:hAnsi="仿宋" w:hint="eastAsia"/>
                <w:sz w:val="18"/>
                <w:szCs w:val="18"/>
              </w:rPr>
            </w:pPr>
            <w:r w:rsidRPr="005A2F69">
              <w:rPr>
                <w:rFonts w:ascii="Times New Roman" w:hAnsi="Times New Roman" w:cs="Times New Roman"/>
                <w:kern w:val="0"/>
                <w:sz w:val="18"/>
                <w:szCs w:val="18"/>
              </w:rPr>
              <w:t>0.6034</w:t>
            </w:r>
          </w:p>
        </w:tc>
        <w:tc>
          <w:tcPr>
            <w:tcW w:w="2009" w:type="dxa"/>
            <w:tcBorders>
              <w:top w:val="nil"/>
              <w:left w:val="nil"/>
              <w:bottom w:val="single" w:sz="12" w:space="0" w:color="auto"/>
              <w:right w:val="nil"/>
            </w:tcBorders>
          </w:tcPr>
          <w:p w14:paraId="0F8F50AE" w14:textId="77777777" w:rsidR="007500CB" w:rsidRPr="00D656CC" w:rsidRDefault="007500CB" w:rsidP="000A350B">
            <w:pPr>
              <w:autoSpaceDE w:val="0"/>
              <w:autoSpaceDN w:val="0"/>
              <w:adjustRightInd w:val="0"/>
              <w:spacing w:after="0" w:line="240" w:lineRule="auto"/>
              <w:jc w:val="center"/>
              <w:rPr>
                <w:rFonts w:ascii="仿宋" w:eastAsia="仿宋" w:hAnsi="仿宋" w:cs="Times New Roman" w:hint="eastAsia"/>
                <w:kern w:val="0"/>
                <w:sz w:val="18"/>
                <w:szCs w:val="18"/>
              </w:rPr>
            </w:pPr>
            <w:r w:rsidRPr="005A2F69">
              <w:rPr>
                <w:rFonts w:ascii="Times New Roman" w:hAnsi="Times New Roman" w:cs="Times New Roman"/>
                <w:kern w:val="0"/>
                <w:sz w:val="18"/>
                <w:szCs w:val="18"/>
              </w:rPr>
              <w:t>0.6970</w:t>
            </w:r>
          </w:p>
        </w:tc>
        <w:tc>
          <w:tcPr>
            <w:tcW w:w="2009" w:type="dxa"/>
            <w:tcBorders>
              <w:top w:val="nil"/>
              <w:left w:val="nil"/>
              <w:bottom w:val="single" w:sz="12" w:space="0" w:color="auto"/>
              <w:right w:val="nil"/>
            </w:tcBorders>
          </w:tcPr>
          <w:p w14:paraId="0816D51E" w14:textId="77777777" w:rsidR="007500CB" w:rsidRPr="00D656CC" w:rsidRDefault="007500CB" w:rsidP="000A350B">
            <w:pPr>
              <w:autoSpaceDE w:val="0"/>
              <w:autoSpaceDN w:val="0"/>
              <w:adjustRightInd w:val="0"/>
              <w:spacing w:after="0" w:line="240" w:lineRule="auto"/>
              <w:jc w:val="center"/>
              <w:rPr>
                <w:rFonts w:ascii="仿宋" w:eastAsia="仿宋" w:hAnsi="仿宋" w:cs="Times New Roman" w:hint="eastAsia"/>
                <w:kern w:val="0"/>
                <w:sz w:val="18"/>
                <w:szCs w:val="18"/>
              </w:rPr>
            </w:pPr>
            <w:r w:rsidRPr="005A2F69">
              <w:rPr>
                <w:rFonts w:ascii="Times New Roman" w:hAnsi="Times New Roman" w:cs="Times New Roman"/>
                <w:kern w:val="0"/>
                <w:sz w:val="18"/>
                <w:szCs w:val="18"/>
              </w:rPr>
              <w:t>0.6034</w:t>
            </w:r>
          </w:p>
        </w:tc>
        <w:tc>
          <w:tcPr>
            <w:tcW w:w="2009" w:type="dxa"/>
            <w:tcBorders>
              <w:top w:val="nil"/>
              <w:left w:val="nil"/>
              <w:bottom w:val="single" w:sz="12" w:space="0" w:color="auto"/>
              <w:right w:val="nil"/>
            </w:tcBorders>
          </w:tcPr>
          <w:p w14:paraId="6EFA9253" w14:textId="77777777" w:rsidR="007500CB" w:rsidRPr="00D656CC" w:rsidRDefault="007500CB" w:rsidP="000A350B">
            <w:pPr>
              <w:autoSpaceDE w:val="0"/>
              <w:autoSpaceDN w:val="0"/>
              <w:adjustRightInd w:val="0"/>
              <w:spacing w:after="0" w:line="240" w:lineRule="auto"/>
              <w:jc w:val="center"/>
              <w:rPr>
                <w:rFonts w:ascii="Times New Roman" w:eastAsia="仿宋" w:hAnsi="Times New Roman" w:cs="Times New Roman"/>
                <w:kern w:val="0"/>
                <w:sz w:val="18"/>
                <w:szCs w:val="18"/>
              </w:rPr>
            </w:pPr>
            <w:r w:rsidRPr="002969FF">
              <w:rPr>
                <w:rFonts w:ascii="Times New Roman" w:hAnsi="Times New Roman" w:cs="Times New Roman"/>
                <w:kern w:val="0"/>
                <w:sz w:val="18"/>
                <w:szCs w:val="18"/>
              </w:rPr>
              <w:t>0.</w:t>
            </w:r>
            <w:r>
              <w:rPr>
                <w:rFonts w:ascii="Times New Roman" w:hAnsi="Times New Roman" w:cs="Times New Roman" w:hint="eastAsia"/>
                <w:kern w:val="0"/>
                <w:sz w:val="18"/>
                <w:szCs w:val="18"/>
              </w:rPr>
              <w:t>7195</w:t>
            </w:r>
          </w:p>
        </w:tc>
      </w:tr>
    </w:tbl>
    <w:p w14:paraId="442658C8" w14:textId="77777777" w:rsidR="007500CB" w:rsidRDefault="007500CB" w:rsidP="007500CB">
      <w:pPr>
        <w:spacing w:after="0" w:line="360" w:lineRule="exact"/>
        <w:jc w:val="center"/>
        <w:rPr>
          <w:rFonts w:ascii="Times New Roman" w:eastAsia="宋体" w:hAnsi="Times New Roman"/>
          <w:b/>
          <w:bCs/>
          <w:sz w:val="21"/>
          <w:szCs w:val="21"/>
        </w:rPr>
      </w:pPr>
    </w:p>
    <w:p w14:paraId="41E0ADD2" w14:textId="77777777" w:rsidR="00587C37" w:rsidRDefault="00587C37" w:rsidP="00164409">
      <w:pPr>
        <w:spacing w:after="0" w:line="360" w:lineRule="exact"/>
        <w:rPr>
          <w:rFonts w:ascii="Times New Roman" w:eastAsia="宋体" w:hAnsi="Times New Roman"/>
          <w:b/>
          <w:bCs/>
          <w:sz w:val="24"/>
        </w:rPr>
      </w:pPr>
    </w:p>
    <w:p w14:paraId="375C267C" w14:textId="77777777" w:rsidR="00587C37" w:rsidRDefault="00587C37" w:rsidP="00164409">
      <w:pPr>
        <w:spacing w:after="0" w:line="360" w:lineRule="exact"/>
        <w:rPr>
          <w:rFonts w:ascii="Times New Roman" w:eastAsia="宋体" w:hAnsi="Times New Roman"/>
          <w:b/>
          <w:bCs/>
          <w:sz w:val="24"/>
        </w:rPr>
      </w:pPr>
    </w:p>
    <w:p w14:paraId="77DD1313" w14:textId="77777777" w:rsidR="00587C37" w:rsidRDefault="00587C37" w:rsidP="00164409">
      <w:pPr>
        <w:spacing w:after="0" w:line="360" w:lineRule="exact"/>
        <w:rPr>
          <w:rFonts w:ascii="Times New Roman" w:eastAsia="宋体" w:hAnsi="Times New Roman"/>
          <w:b/>
          <w:bCs/>
          <w:sz w:val="24"/>
        </w:rPr>
      </w:pPr>
    </w:p>
    <w:p w14:paraId="4AFCB99F" w14:textId="77777777" w:rsidR="00587C37" w:rsidRDefault="00587C37" w:rsidP="00164409">
      <w:pPr>
        <w:spacing w:after="0" w:line="360" w:lineRule="exact"/>
        <w:rPr>
          <w:rFonts w:ascii="Times New Roman" w:eastAsia="宋体" w:hAnsi="Times New Roman"/>
          <w:b/>
          <w:bCs/>
          <w:sz w:val="24"/>
        </w:rPr>
      </w:pPr>
    </w:p>
    <w:p w14:paraId="5D2FD097" w14:textId="77777777" w:rsidR="00CE6156" w:rsidRDefault="00CE6156" w:rsidP="00164409">
      <w:pPr>
        <w:spacing w:after="0" w:line="360" w:lineRule="exact"/>
        <w:rPr>
          <w:rFonts w:ascii="Times New Roman" w:eastAsia="宋体" w:hAnsi="Times New Roman"/>
          <w:b/>
          <w:bCs/>
          <w:sz w:val="24"/>
        </w:rPr>
      </w:pPr>
    </w:p>
    <w:p w14:paraId="28294C47" w14:textId="77777777" w:rsidR="00CE6156" w:rsidRDefault="00CE6156" w:rsidP="00164409">
      <w:pPr>
        <w:spacing w:after="0" w:line="360" w:lineRule="exact"/>
        <w:rPr>
          <w:rFonts w:ascii="Times New Roman" w:eastAsia="宋体" w:hAnsi="Times New Roman"/>
          <w:b/>
          <w:bCs/>
          <w:sz w:val="24"/>
        </w:rPr>
      </w:pPr>
    </w:p>
    <w:p w14:paraId="357F0C77" w14:textId="77777777" w:rsidR="00CE6156" w:rsidRDefault="00CE6156" w:rsidP="00164409">
      <w:pPr>
        <w:spacing w:after="0" w:line="360" w:lineRule="exact"/>
        <w:rPr>
          <w:rFonts w:ascii="Times New Roman" w:eastAsia="宋体" w:hAnsi="Times New Roman"/>
          <w:b/>
          <w:bCs/>
          <w:sz w:val="24"/>
        </w:rPr>
      </w:pPr>
    </w:p>
    <w:p w14:paraId="0C86A2A8" w14:textId="77777777" w:rsidR="00CE6156" w:rsidRDefault="00CE6156" w:rsidP="00164409">
      <w:pPr>
        <w:spacing w:after="0" w:line="360" w:lineRule="exact"/>
        <w:rPr>
          <w:rFonts w:ascii="Times New Roman" w:eastAsia="宋体" w:hAnsi="Times New Roman"/>
          <w:b/>
          <w:bCs/>
          <w:sz w:val="24"/>
        </w:rPr>
      </w:pPr>
    </w:p>
    <w:p w14:paraId="7B03DE4B" w14:textId="77777777" w:rsidR="00CE6156" w:rsidRDefault="00CE6156" w:rsidP="00164409">
      <w:pPr>
        <w:spacing w:after="0" w:line="360" w:lineRule="exact"/>
        <w:rPr>
          <w:rFonts w:ascii="Times New Roman" w:eastAsia="宋体" w:hAnsi="Times New Roman"/>
          <w:b/>
          <w:bCs/>
          <w:sz w:val="24"/>
        </w:rPr>
      </w:pPr>
    </w:p>
    <w:p w14:paraId="0E5AE8AF" w14:textId="77777777" w:rsidR="00CE6156" w:rsidRDefault="00CE6156" w:rsidP="00164409">
      <w:pPr>
        <w:spacing w:after="0" w:line="360" w:lineRule="exact"/>
        <w:rPr>
          <w:rFonts w:ascii="Times New Roman" w:eastAsia="宋体" w:hAnsi="Times New Roman"/>
          <w:b/>
          <w:bCs/>
          <w:sz w:val="24"/>
        </w:rPr>
      </w:pPr>
    </w:p>
    <w:p w14:paraId="727DB772" w14:textId="77777777" w:rsidR="00CE6156" w:rsidRDefault="00CE6156" w:rsidP="00164409">
      <w:pPr>
        <w:spacing w:after="0" w:line="360" w:lineRule="exact"/>
        <w:rPr>
          <w:rFonts w:ascii="Times New Roman" w:eastAsia="宋体" w:hAnsi="Times New Roman"/>
          <w:b/>
          <w:bCs/>
          <w:sz w:val="24"/>
        </w:rPr>
      </w:pPr>
    </w:p>
    <w:p w14:paraId="7112C796" w14:textId="77777777" w:rsidR="00CE6156" w:rsidRDefault="00CE6156" w:rsidP="00164409">
      <w:pPr>
        <w:spacing w:after="0" w:line="360" w:lineRule="exact"/>
        <w:rPr>
          <w:rFonts w:ascii="Times New Roman" w:eastAsia="宋体" w:hAnsi="Times New Roman"/>
          <w:b/>
          <w:bCs/>
          <w:sz w:val="24"/>
        </w:rPr>
      </w:pPr>
    </w:p>
    <w:p w14:paraId="4DB0D964" w14:textId="77777777" w:rsidR="00CE6156" w:rsidRDefault="00CE6156" w:rsidP="00164409">
      <w:pPr>
        <w:spacing w:after="0" w:line="360" w:lineRule="exact"/>
        <w:rPr>
          <w:rFonts w:ascii="Times New Roman" w:eastAsia="宋体" w:hAnsi="Times New Roman"/>
          <w:b/>
          <w:bCs/>
          <w:sz w:val="24"/>
        </w:rPr>
      </w:pPr>
    </w:p>
    <w:p w14:paraId="39F0B214" w14:textId="77777777" w:rsidR="00CE6156" w:rsidRDefault="00CE6156" w:rsidP="00164409">
      <w:pPr>
        <w:spacing w:after="0" w:line="360" w:lineRule="exact"/>
        <w:rPr>
          <w:rFonts w:ascii="Times New Roman" w:eastAsia="宋体" w:hAnsi="Times New Roman"/>
          <w:b/>
          <w:bCs/>
          <w:sz w:val="24"/>
        </w:rPr>
      </w:pPr>
    </w:p>
    <w:p w14:paraId="66CB5BB3" w14:textId="77777777" w:rsidR="00CE6156" w:rsidRDefault="00CE6156" w:rsidP="00164409">
      <w:pPr>
        <w:spacing w:after="0" w:line="360" w:lineRule="exact"/>
        <w:rPr>
          <w:rFonts w:ascii="Times New Roman" w:eastAsia="宋体" w:hAnsi="Times New Roman"/>
          <w:b/>
          <w:bCs/>
          <w:sz w:val="24"/>
        </w:rPr>
      </w:pPr>
    </w:p>
    <w:p w14:paraId="72D69699" w14:textId="77777777" w:rsidR="00CE6156" w:rsidRDefault="00CE6156" w:rsidP="00164409">
      <w:pPr>
        <w:spacing w:after="0" w:line="360" w:lineRule="exact"/>
        <w:rPr>
          <w:rFonts w:ascii="Times New Roman" w:eastAsia="宋体" w:hAnsi="Times New Roman"/>
          <w:b/>
          <w:bCs/>
          <w:sz w:val="24"/>
        </w:rPr>
      </w:pPr>
    </w:p>
    <w:p w14:paraId="30D4D5B5" w14:textId="77777777" w:rsidR="00CE6156" w:rsidRDefault="00CE6156" w:rsidP="00164409">
      <w:pPr>
        <w:spacing w:after="0" w:line="360" w:lineRule="exact"/>
        <w:rPr>
          <w:rFonts w:ascii="Times New Roman" w:eastAsia="宋体" w:hAnsi="Times New Roman"/>
          <w:b/>
          <w:bCs/>
          <w:sz w:val="24"/>
        </w:rPr>
      </w:pPr>
    </w:p>
    <w:p w14:paraId="7D5DF52A" w14:textId="77777777" w:rsidR="00CE6156" w:rsidRDefault="00CE6156" w:rsidP="00164409">
      <w:pPr>
        <w:spacing w:after="0" w:line="360" w:lineRule="exact"/>
        <w:rPr>
          <w:rFonts w:ascii="Times New Roman" w:eastAsia="宋体" w:hAnsi="Times New Roman"/>
          <w:b/>
          <w:bCs/>
          <w:sz w:val="24"/>
        </w:rPr>
      </w:pPr>
    </w:p>
    <w:p w14:paraId="2DD3B287" w14:textId="77777777" w:rsidR="00CE6156" w:rsidRDefault="00CE6156" w:rsidP="00164409">
      <w:pPr>
        <w:spacing w:after="0" w:line="360" w:lineRule="exact"/>
        <w:rPr>
          <w:rFonts w:ascii="Times New Roman" w:eastAsia="宋体" w:hAnsi="Times New Roman"/>
          <w:b/>
          <w:bCs/>
          <w:sz w:val="24"/>
        </w:rPr>
      </w:pPr>
    </w:p>
    <w:p w14:paraId="2F05D039" w14:textId="77777777" w:rsidR="00CE6156" w:rsidRDefault="00CE6156" w:rsidP="00164409">
      <w:pPr>
        <w:spacing w:after="0" w:line="360" w:lineRule="exact"/>
        <w:rPr>
          <w:rFonts w:ascii="Times New Roman" w:eastAsia="宋体" w:hAnsi="Times New Roman"/>
          <w:b/>
          <w:bCs/>
          <w:sz w:val="24"/>
        </w:rPr>
      </w:pPr>
    </w:p>
    <w:p w14:paraId="21266D8A" w14:textId="77777777" w:rsidR="00CE6156" w:rsidRDefault="00CE6156" w:rsidP="00164409">
      <w:pPr>
        <w:spacing w:after="0" w:line="360" w:lineRule="exact"/>
        <w:rPr>
          <w:rFonts w:ascii="Times New Roman" w:eastAsia="宋体" w:hAnsi="Times New Roman"/>
          <w:b/>
          <w:bCs/>
          <w:sz w:val="24"/>
        </w:rPr>
      </w:pPr>
    </w:p>
    <w:p w14:paraId="05D8AD56" w14:textId="77777777" w:rsidR="00CE6156" w:rsidRDefault="00CE6156" w:rsidP="00164409">
      <w:pPr>
        <w:spacing w:after="0" w:line="360" w:lineRule="exact"/>
        <w:rPr>
          <w:rFonts w:ascii="Times New Roman" w:eastAsia="宋体" w:hAnsi="Times New Roman"/>
          <w:b/>
          <w:bCs/>
          <w:sz w:val="24"/>
        </w:rPr>
      </w:pPr>
    </w:p>
    <w:p w14:paraId="5B7B9518" w14:textId="77777777" w:rsidR="00CE6156" w:rsidRDefault="00CE6156" w:rsidP="00164409">
      <w:pPr>
        <w:spacing w:after="0" w:line="360" w:lineRule="exact"/>
        <w:rPr>
          <w:rFonts w:ascii="Times New Roman" w:eastAsia="宋体" w:hAnsi="Times New Roman"/>
          <w:b/>
          <w:bCs/>
          <w:sz w:val="24"/>
        </w:rPr>
      </w:pPr>
    </w:p>
    <w:p w14:paraId="2BB09FAE" w14:textId="77777777" w:rsidR="00587C37" w:rsidRDefault="00587C37" w:rsidP="00164409">
      <w:pPr>
        <w:spacing w:after="0" w:line="360" w:lineRule="exact"/>
        <w:rPr>
          <w:rFonts w:ascii="Times New Roman" w:eastAsia="宋体" w:hAnsi="Times New Roman"/>
          <w:b/>
          <w:bCs/>
          <w:sz w:val="24"/>
        </w:rPr>
      </w:pPr>
    </w:p>
    <w:p w14:paraId="758F4BC8" w14:textId="2FBAC96B" w:rsidR="0012377C" w:rsidRPr="00164409" w:rsidRDefault="00164409" w:rsidP="00164409">
      <w:pPr>
        <w:spacing w:after="0" w:line="360" w:lineRule="exact"/>
        <w:rPr>
          <w:rFonts w:ascii="Times New Roman" w:eastAsia="宋体" w:hAnsi="Times New Roman"/>
          <w:b/>
          <w:bCs/>
          <w:sz w:val="24"/>
        </w:rPr>
      </w:pPr>
      <w:r w:rsidRPr="00164409">
        <w:rPr>
          <w:rFonts w:ascii="Times New Roman" w:eastAsia="宋体" w:hAnsi="Times New Roman" w:hint="eastAsia"/>
          <w:b/>
          <w:bCs/>
          <w:sz w:val="24"/>
        </w:rPr>
        <w:lastRenderedPageBreak/>
        <w:t>附录</w:t>
      </w:r>
      <w:r w:rsidRPr="00164409">
        <w:rPr>
          <w:rFonts w:ascii="Times New Roman" w:eastAsia="宋体" w:hAnsi="Times New Roman" w:hint="eastAsia"/>
          <w:b/>
          <w:bCs/>
          <w:sz w:val="24"/>
        </w:rPr>
        <w:t>5</w:t>
      </w:r>
      <w:r w:rsidR="00DF5176">
        <w:rPr>
          <w:rFonts w:ascii="Times New Roman" w:eastAsia="宋体" w:hAnsi="Times New Roman" w:hint="eastAsia"/>
          <w:b/>
          <w:bCs/>
          <w:sz w:val="24"/>
        </w:rPr>
        <w:t xml:space="preserve"> </w:t>
      </w:r>
      <w:r w:rsidR="0012377C" w:rsidRPr="00164409">
        <w:rPr>
          <w:rFonts w:ascii="Times New Roman" w:eastAsia="宋体" w:hAnsi="Times New Roman" w:hint="eastAsia"/>
          <w:b/>
          <w:bCs/>
          <w:sz w:val="24"/>
        </w:rPr>
        <w:t>异质性分析</w:t>
      </w:r>
    </w:p>
    <w:p w14:paraId="155B2E32" w14:textId="6DBE47A8" w:rsidR="0012377C" w:rsidRPr="00A32F64" w:rsidRDefault="00587C37" w:rsidP="0012377C">
      <w:pPr>
        <w:spacing w:after="0" w:line="360" w:lineRule="exact"/>
        <w:ind w:firstLineChars="200" w:firstLine="402"/>
        <w:jc w:val="both"/>
        <w:rPr>
          <w:rFonts w:ascii="Times New Roman" w:eastAsia="宋体" w:hAnsi="Times New Roman"/>
          <w:sz w:val="21"/>
          <w:szCs w:val="21"/>
        </w:rPr>
      </w:pPr>
      <w:r>
        <w:rPr>
          <w:rFonts w:ascii="Times New Roman" w:eastAsia="宋体" w:hAnsi="Times New Roman" w:hint="eastAsia"/>
          <w:sz w:val="21"/>
          <w:szCs w:val="21"/>
        </w:rPr>
        <w:t>理论</w:t>
      </w:r>
      <w:r w:rsidR="0012377C" w:rsidRPr="00A32F64">
        <w:rPr>
          <w:rFonts w:ascii="Times New Roman" w:eastAsia="宋体" w:hAnsi="Times New Roman"/>
          <w:sz w:val="21"/>
          <w:szCs w:val="21"/>
        </w:rPr>
        <w:t>分析证实，环境信息公开</w:t>
      </w:r>
      <w:r w:rsidR="0012377C" w:rsidRPr="00A32F64">
        <w:rPr>
          <w:rFonts w:ascii="Times New Roman" w:eastAsia="宋体" w:hAnsi="Times New Roman" w:hint="eastAsia"/>
          <w:sz w:val="21"/>
          <w:szCs w:val="21"/>
        </w:rPr>
        <w:t>能够通过外部压力机制、内部激励机制和协同机制而推动企业</w:t>
      </w:r>
      <w:r w:rsidR="0012377C" w:rsidRPr="00A32F64">
        <w:rPr>
          <w:rFonts w:ascii="Times New Roman" w:eastAsia="宋体" w:hAnsi="Times New Roman" w:hint="eastAsia"/>
          <w:sz w:val="21"/>
          <w:szCs w:val="21"/>
        </w:rPr>
        <w:t>ESG</w:t>
      </w:r>
      <w:r w:rsidR="0012377C" w:rsidRPr="00A32F64">
        <w:rPr>
          <w:rFonts w:ascii="Times New Roman" w:eastAsia="宋体" w:hAnsi="Times New Roman" w:hint="eastAsia"/>
          <w:sz w:val="21"/>
          <w:szCs w:val="21"/>
        </w:rPr>
        <w:t>表现的提升。然而，</w:t>
      </w:r>
      <w:r w:rsidR="0012377C" w:rsidRPr="00A32F64">
        <w:rPr>
          <w:rFonts w:ascii="Times New Roman" w:eastAsia="宋体" w:hAnsi="Times New Roman"/>
          <w:sz w:val="21"/>
          <w:szCs w:val="21"/>
        </w:rPr>
        <w:t>由于企业在内部特征与外部环境等方面存在差异，</w:t>
      </w:r>
      <w:r w:rsidR="0012377C" w:rsidRPr="00A32F64">
        <w:rPr>
          <w:rFonts w:ascii="Times New Roman" w:eastAsia="宋体" w:hAnsi="Times New Roman" w:hint="eastAsia"/>
          <w:sz w:val="21"/>
          <w:szCs w:val="21"/>
        </w:rPr>
        <w:t>尚</w:t>
      </w:r>
      <w:r w:rsidR="0012377C" w:rsidRPr="00A32F64">
        <w:rPr>
          <w:rFonts w:ascii="Times New Roman" w:eastAsia="宋体" w:hAnsi="Times New Roman"/>
          <w:sz w:val="21"/>
          <w:szCs w:val="21"/>
        </w:rPr>
        <w:t>有必要从作用机制</w:t>
      </w:r>
      <w:r w:rsidR="0012377C" w:rsidRPr="00A32F64">
        <w:rPr>
          <w:rFonts w:ascii="Times New Roman" w:eastAsia="宋体" w:hAnsi="Times New Roman" w:hint="eastAsia"/>
          <w:sz w:val="21"/>
          <w:szCs w:val="21"/>
        </w:rPr>
        <w:t>差异</w:t>
      </w:r>
      <w:r w:rsidR="0012377C" w:rsidRPr="00A32F64">
        <w:rPr>
          <w:rFonts w:ascii="Times New Roman" w:eastAsia="宋体" w:hAnsi="Times New Roman"/>
          <w:sz w:val="21"/>
          <w:szCs w:val="21"/>
        </w:rPr>
        <w:t>出发</w:t>
      </w:r>
      <w:r w:rsidR="0012377C" w:rsidRPr="00A32F64">
        <w:rPr>
          <w:rFonts w:ascii="Times New Roman" w:eastAsia="宋体" w:hAnsi="Times New Roman" w:hint="eastAsia"/>
          <w:sz w:val="21"/>
          <w:szCs w:val="21"/>
        </w:rPr>
        <w:t>来开展异质性</w:t>
      </w:r>
      <w:r w:rsidR="0012377C" w:rsidRPr="00A32F64">
        <w:rPr>
          <w:rFonts w:ascii="Times New Roman" w:eastAsia="宋体" w:hAnsi="Times New Roman"/>
          <w:sz w:val="21"/>
          <w:szCs w:val="21"/>
        </w:rPr>
        <w:t>分析，以进一步深化对环境信息公开影响企业</w:t>
      </w:r>
      <w:r w:rsidR="0012377C" w:rsidRPr="00A32F64">
        <w:rPr>
          <w:rFonts w:ascii="Times New Roman" w:eastAsia="宋体" w:hAnsi="Times New Roman"/>
          <w:sz w:val="21"/>
          <w:szCs w:val="21"/>
        </w:rPr>
        <w:t>ESG</w:t>
      </w:r>
      <w:r w:rsidR="0012377C" w:rsidRPr="00A32F64">
        <w:rPr>
          <w:rFonts w:ascii="Times New Roman" w:eastAsia="宋体" w:hAnsi="Times New Roman"/>
          <w:sz w:val="21"/>
          <w:szCs w:val="21"/>
        </w:rPr>
        <w:t>表现路径的理解</w:t>
      </w:r>
      <w:r w:rsidR="0012377C" w:rsidRPr="00A32F64">
        <w:rPr>
          <w:rFonts w:ascii="Times New Roman" w:eastAsia="宋体" w:hAnsi="Times New Roman" w:hint="eastAsia"/>
          <w:sz w:val="21"/>
          <w:szCs w:val="21"/>
        </w:rPr>
        <w:t>。</w:t>
      </w:r>
    </w:p>
    <w:p w14:paraId="6607F56D" w14:textId="77777777" w:rsidR="0012377C" w:rsidRPr="00A32F64" w:rsidRDefault="0012377C" w:rsidP="0012377C">
      <w:pPr>
        <w:spacing w:after="0" w:line="360" w:lineRule="exact"/>
        <w:ind w:firstLineChars="200" w:firstLine="402"/>
        <w:jc w:val="both"/>
        <w:rPr>
          <w:rFonts w:ascii="Times New Roman" w:eastAsia="宋体" w:hAnsi="Times New Roman"/>
          <w:sz w:val="21"/>
          <w:szCs w:val="21"/>
        </w:rPr>
      </w:pPr>
      <w:r w:rsidRPr="00A32F64">
        <w:rPr>
          <w:rFonts w:ascii="Times New Roman" w:eastAsia="宋体" w:hAnsi="Times New Roman" w:hint="eastAsia"/>
          <w:sz w:val="21"/>
          <w:szCs w:val="21"/>
        </w:rPr>
        <w:t>1</w:t>
      </w:r>
      <w:r w:rsidRPr="00A32F64">
        <w:rPr>
          <w:rFonts w:ascii="Times New Roman" w:eastAsia="宋体" w:hAnsi="Times New Roman" w:hint="eastAsia"/>
          <w:sz w:val="21"/>
          <w:szCs w:val="21"/>
        </w:rPr>
        <w:t>．地区法治化水平</w:t>
      </w:r>
    </w:p>
    <w:p w14:paraId="5A5F3874" w14:textId="76ADEB87" w:rsidR="0012377C" w:rsidRPr="00A32F64" w:rsidRDefault="0012377C" w:rsidP="0012377C">
      <w:pPr>
        <w:spacing w:after="0" w:line="360" w:lineRule="exact"/>
        <w:ind w:firstLineChars="200" w:firstLine="402"/>
        <w:jc w:val="both"/>
        <w:rPr>
          <w:rFonts w:ascii="Times New Roman" w:eastAsia="宋体" w:hAnsi="Times New Roman"/>
          <w:sz w:val="21"/>
          <w:szCs w:val="21"/>
        </w:rPr>
      </w:pPr>
      <w:r w:rsidRPr="00A32F64">
        <w:rPr>
          <w:rFonts w:ascii="Times New Roman" w:eastAsia="宋体" w:hAnsi="Times New Roman" w:hint="eastAsia"/>
          <w:sz w:val="21"/>
          <w:szCs w:val="21"/>
        </w:rPr>
        <w:t>针对地方政府主体所产生的环境治理强化效应，</w:t>
      </w:r>
      <w:r w:rsidRPr="00A32F64">
        <w:rPr>
          <w:rFonts w:ascii="Times New Roman" w:eastAsia="宋体" w:hAnsi="Times New Roman"/>
          <w:sz w:val="21"/>
          <w:szCs w:val="21"/>
        </w:rPr>
        <w:t>本文借鉴《中国分省份市场化指数报告》中的</w:t>
      </w:r>
      <w:r w:rsidRPr="00A32F64">
        <w:rPr>
          <w:rFonts w:ascii="Times New Roman" w:eastAsia="宋体" w:hAnsi="Times New Roman" w:hint="eastAsia"/>
          <w:sz w:val="21"/>
          <w:szCs w:val="21"/>
        </w:rPr>
        <w:t>“</w:t>
      </w:r>
      <w:r w:rsidRPr="00A32F64">
        <w:rPr>
          <w:rFonts w:ascii="Times New Roman" w:eastAsia="宋体" w:hAnsi="Times New Roman"/>
          <w:sz w:val="21"/>
          <w:szCs w:val="21"/>
        </w:rPr>
        <w:t>市场中介组织的发育和法治环境</w:t>
      </w:r>
      <w:r w:rsidRPr="00A32F64">
        <w:rPr>
          <w:rFonts w:ascii="Times New Roman" w:eastAsia="宋体" w:hAnsi="Times New Roman" w:hint="eastAsia"/>
          <w:sz w:val="21"/>
          <w:szCs w:val="21"/>
        </w:rPr>
        <w:t>”</w:t>
      </w:r>
      <w:r w:rsidRPr="00A32F64">
        <w:rPr>
          <w:rFonts w:ascii="Times New Roman" w:eastAsia="宋体" w:hAnsi="Times New Roman"/>
          <w:sz w:val="21"/>
          <w:szCs w:val="21"/>
        </w:rPr>
        <w:t>指数来衡量地区法治化水平</w:t>
      </w:r>
      <w:r w:rsidRPr="00A32F64">
        <w:rPr>
          <w:rFonts w:ascii="Times New Roman" w:eastAsia="宋体" w:hAnsi="Times New Roman" w:hint="eastAsia"/>
          <w:sz w:val="21"/>
          <w:szCs w:val="21"/>
        </w:rPr>
        <w:t>（</w:t>
      </w:r>
      <w:proofErr w:type="spellStart"/>
      <w:r w:rsidRPr="00A32F64">
        <w:rPr>
          <w:rFonts w:ascii="Times New Roman" w:eastAsia="宋体" w:hAnsi="Times New Roman" w:hint="eastAsia"/>
          <w:i/>
          <w:iCs/>
          <w:sz w:val="21"/>
          <w:szCs w:val="21"/>
        </w:rPr>
        <w:t>l</w:t>
      </w:r>
      <w:r w:rsidRPr="00A32F64">
        <w:rPr>
          <w:rFonts w:ascii="Times New Roman" w:eastAsia="宋体" w:hAnsi="Times New Roman"/>
          <w:i/>
          <w:iCs/>
          <w:sz w:val="21"/>
          <w:szCs w:val="21"/>
        </w:rPr>
        <w:t>egal_environment</w:t>
      </w:r>
      <w:proofErr w:type="spellEnd"/>
      <w:r w:rsidRPr="00A32F64">
        <w:rPr>
          <w:rFonts w:ascii="Times New Roman" w:eastAsia="宋体" w:hAnsi="Times New Roman" w:hint="eastAsia"/>
          <w:sz w:val="21"/>
          <w:szCs w:val="21"/>
        </w:rPr>
        <w:t>）</w:t>
      </w:r>
      <w:r w:rsidRPr="00A32F64">
        <w:rPr>
          <w:rFonts w:ascii="Times New Roman" w:eastAsia="宋体" w:hAnsi="Times New Roman"/>
          <w:sz w:val="21"/>
          <w:szCs w:val="21"/>
        </w:rPr>
        <w:t>。良好的法治环境能够有效约束政府行为，保障政策执行的连贯性与稳定性，是影响环境信息公开政策实施效果的关键因素。因此，在环境信息公开背景下，法治化水平较高的地区，政府更倾向于严格执行环境法规，及时公开企业环境行为信息，从而形成更为强大的外部监督压力和更广泛的社会监督网络，促使企业积极改善</w:t>
      </w:r>
      <w:r w:rsidRPr="00A32F64">
        <w:rPr>
          <w:rFonts w:ascii="Times New Roman" w:eastAsia="宋体" w:hAnsi="Times New Roman"/>
          <w:sz w:val="21"/>
          <w:szCs w:val="21"/>
        </w:rPr>
        <w:t>ESG</w:t>
      </w:r>
      <w:r w:rsidRPr="00A32F64">
        <w:rPr>
          <w:rFonts w:ascii="Times New Roman" w:eastAsia="宋体" w:hAnsi="Times New Roman"/>
          <w:sz w:val="21"/>
          <w:szCs w:val="21"/>
        </w:rPr>
        <w:t>表现</w:t>
      </w:r>
      <w:r w:rsidRPr="00A32F64">
        <w:rPr>
          <w:rFonts w:ascii="Times New Roman" w:eastAsia="宋体" w:hAnsi="Times New Roman" w:hint="eastAsia"/>
          <w:sz w:val="21"/>
          <w:szCs w:val="21"/>
        </w:rPr>
        <w:t>（张家豪等，</w:t>
      </w:r>
      <w:r w:rsidRPr="00A32F64">
        <w:rPr>
          <w:rFonts w:ascii="Times New Roman" w:eastAsia="宋体" w:hAnsi="Times New Roman" w:hint="eastAsia"/>
          <w:sz w:val="21"/>
          <w:szCs w:val="21"/>
        </w:rPr>
        <w:t>2022</w:t>
      </w:r>
      <w:r w:rsidRPr="00A32F64">
        <w:rPr>
          <w:rFonts w:ascii="Times New Roman" w:eastAsia="宋体" w:hAnsi="Times New Roman" w:hint="eastAsia"/>
          <w:sz w:val="21"/>
          <w:szCs w:val="21"/>
        </w:rPr>
        <w:t>）。</w:t>
      </w:r>
      <w:r w:rsidR="00587C37">
        <w:rPr>
          <w:rFonts w:ascii="Times New Roman" w:eastAsia="宋体" w:hAnsi="Times New Roman" w:hint="eastAsia"/>
          <w:sz w:val="21"/>
          <w:szCs w:val="21"/>
        </w:rPr>
        <w:t>附</w:t>
      </w:r>
      <w:r w:rsidRPr="00A32F64">
        <w:rPr>
          <w:rFonts w:ascii="Times New Roman" w:eastAsia="宋体" w:hAnsi="Times New Roman" w:hint="eastAsia"/>
          <w:sz w:val="21"/>
          <w:szCs w:val="21"/>
        </w:rPr>
        <w:t>表</w:t>
      </w:r>
      <w:r w:rsidR="00587C37">
        <w:rPr>
          <w:rFonts w:ascii="Times New Roman" w:eastAsia="宋体" w:hAnsi="Times New Roman" w:hint="eastAsia"/>
          <w:sz w:val="21"/>
          <w:szCs w:val="21"/>
        </w:rPr>
        <w:t>8</w:t>
      </w:r>
      <w:r w:rsidRPr="00A32F64">
        <w:rPr>
          <w:rFonts w:ascii="Times New Roman" w:eastAsia="宋体" w:hAnsi="Times New Roman" w:hint="eastAsia"/>
          <w:sz w:val="21"/>
          <w:szCs w:val="21"/>
        </w:rPr>
        <w:t>第（</w:t>
      </w:r>
      <w:r w:rsidRPr="00A32F64">
        <w:rPr>
          <w:rFonts w:ascii="Times New Roman" w:eastAsia="宋体" w:hAnsi="Times New Roman" w:hint="eastAsia"/>
          <w:sz w:val="21"/>
          <w:szCs w:val="21"/>
        </w:rPr>
        <w:t>1</w:t>
      </w:r>
      <w:r w:rsidRPr="00A32F64">
        <w:rPr>
          <w:rFonts w:ascii="Times New Roman" w:eastAsia="宋体" w:hAnsi="Times New Roman" w:hint="eastAsia"/>
          <w:sz w:val="21"/>
          <w:szCs w:val="21"/>
        </w:rPr>
        <w:t>）列结果显示，随着地区法治化水平的提升，</w:t>
      </w:r>
      <w:r w:rsidRPr="00A32F64">
        <w:rPr>
          <w:rFonts w:ascii="Times New Roman" w:eastAsia="宋体" w:hAnsi="Times New Roman"/>
          <w:sz w:val="21"/>
          <w:szCs w:val="21"/>
        </w:rPr>
        <w:t>环境信息公开对企业</w:t>
      </w:r>
      <w:r w:rsidRPr="00A32F64">
        <w:rPr>
          <w:rFonts w:ascii="Times New Roman" w:eastAsia="宋体" w:hAnsi="Times New Roman"/>
          <w:sz w:val="21"/>
          <w:szCs w:val="21"/>
        </w:rPr>
        <w:t>ESG</w:t>
      </w:r>
      <w:r w:rsidRPr="00A32F64">
        <w:rPr>
          <w:rFonts w:ascii="Times New Roman" w:eastAsia="宋体" w:hAnsi="Times New Roman"/>
          <w:sz w:val="21"/>
          <w:szCs w:val="21"/>
        </w:rPr>
        <w:t>表现的促进作用显著增强，</w:t>
      </w:r>
      <w:r w:rsidRPr="00A32F64">
        <w:rPr>
          <w:rFonts w:ascii="Times New Roman" w:eastAsia="宋体" w:hAnsi="Times New Roman" w:hint="eastAsia"/>
          <w:sz w:val="21"/>
          <w:szCs w:val="21"/>
        </w:rPr>
        <w:t>这</w:t>
      </w:r>
      <w:r w:rsidRPr="00A32F64">
        <w:rPr>
          <w:rFonts w:ascii="Times New Roman" w:eastAsia="宋体" w:hAnsi="Times New Roman"/>
          <w:sz w:val="21"/>
          <w:szCs w:val="21"/>
        </w:rPr>
        <w:t>与理论预期一致</w:t>
      </w:r>
      <w:r w:rsidRPr="00A32F64">
        <w:rPr>
          <w:rFonts w:ascii="Times New Roman" w:eastAsia="宋体" w:hAnsi="Times New Roman" w:hint="eastAsia"/>
          <w:sz w:val="21"/>
          <w:szCs w:val="21"/>
        </w:rPr>
        <w:t>。</w:t>
      </w:r>
    </w:p>
    <w:p w14:paraId="12059C86" w14:textId="77777777" w:rsidR="0012377C" w:rsidRPr="00A32F64" w:rsidRDefault="0012377C" w:rsidP="0012377C">
      <w:pPr>
        <w:spacing w:after="0" w:line="360" w:lineRule="exact"/>
        <w:ind w:firstLineChars="200" w:firstLine="402"/>
        <w:jc w:val="both"/>
        <w:rPr>
          <w:rFonts w:ascii="Times New Roman" w:eastAsia="宋体" w:hAnsi="Times New Roman"/>
          <w:sz w:val="21"/>
          <w:szCs w:val="21"/>
        </w:rPr>
      </w:pPr>
      <w:r w:rsidRPr="00A32F64">
        <w:rPr>
          <w:rFonts w:ascii="Times New Roman" w:eastAsia="宋体" w:hAnsi="Times New Roman" w:hint="eastAsia"/>
          <w:sz w:val="21"/>
          <w:szCs w:val="21"/>
        </w:rPr>
        <w:t>2</w:t>
      </w:r>
      <w:r w:rsidRPr="00A32F64">
        <w:rPr>
          <w:rFonts w:ascii="Times New Roman" w:eastAsia="宋体" w:hAnsi="Times New Roman" w:hint="eastAsia"/>
          <w:sz w:val="21"/>
          <w:szCs w:val="21"/>
        </w:rPr>
        <w:t>．社会舆论压力</w:t>
      </w:r>
    </w:p>
    <w:p w14:paraId="7C52871C" w14:textId="0B26961B" w:rsidR="0012377C" w:rsidRPr="00A32F64" w:rsidRDefault="0012377C" w:rsidP="0012377C">
      <w:pPr>
        <w:spacing w:after="0" w:line="360" w:lineRule="exact"/>
        <w:ind w:firstLineChars="200" w:firstLine="402"/>
        <w:jc w:val="both"/>
        <w:rPr>
          <w:rFonts w:ascii="Times New Roman" w:eastAsia="宋体" w:hAnsi="Times New Roman"/>
          <w:sz w:val="21"/>
          <w:szCs w:val="21"/>
        </w:rPr>
      </w:pPr>
      <w:r w:rsidRPr="00A32F64">
        <w:rPr>
          <w:rFonts w:ascii="Times New Roman" w:eastAsia="宋体" w:hAnsi="Times New Roman"/>
          <w:sz w:val="21"/>
          <w:szCs w:val="21"/>
        </w:rPr>
        <w:t>针对社会公众主体</w:t>
      </w:r>
      <w:r w:rsidRPr="00A32F64">
        <w:rPr>
          <w:rFonts w:ascii="Times New Roman" w:eastAsia="宋体" w:hAnsi="Times New Roman" w:hint="eastAsia"/>
          <w:sz w:val="21"/>
          <w:szCs w:val="21"/>
        </w:rPr>
        <w:t>所</w:t>
      </w:r>
      <w:r w:rsidRPr="00A32F64">
        <w:rPr>
          <w:rFonts w:ascii="Times New Roman" w:eastAsia="宋体" w:hAnsi="Times New Roman"/>
          <w:sz w:val="21"/>
          <w:szCs w:val="21"/>
        </w:rPr>
        <w:t>产生的公众行为驱动效应，本文借鉴杨国超和张李娜（</w:t>
      </w:r>
      <w:r w:rsidRPr="00A32F64">
        <w:rPr>
          <w:rFonts w:ascii="Times New Roman" w:eastAsia="宋体" w:hAnsi="Times New Roman"/>
          <w:sz w:val="21"/>
          <w:szCs w:val="21"/>
        </w:rPr>
        <w:t>2021</w:t>
      </w:r>
      <w:r w:rsidRPr="00A32F64">
        <w:rPr>
          <w:rFonts w:ascii="Times New Roman" w:eastAsia="宋体" w:hAnsi="Times New Roman"/>
          <w:sz w:val="21"/>
          <w:szCs w:val="21"/>
        </w:rPr>
        <w:t>）的方法，采用中国研究数据服务平台（</w:t>
      </w:r>
      <w:r w:rsidRPr="00A32F64">
        <w:rPr>
          <w:rFonts w:ascii="Times New Roman" w:eastAsia="宋体" w:hAnsi="Times New Roman"/>
          <w:sz w:val="21"/>
          <w:szCs w:val="21"/>
        </w:rPr>
        <w:t>CNRDS</w:t>
      </w:r>
      <w:r w:rsidRPr="00A32F64">
        <w:rPr>
          <w:rFonts w:ascii="Times New Roman" w:eastAsia="宋体" w:hAnsi="Times New Roman"/>
          <w:sz w:val="21"/>
          <w:szCs w:val="21"/>
        </w:rPr>
        <w:t>）所提供的上市公司媒体新闻报道数量</w:t>
      </w:r>
      <w:r w:rsidRPr="00A32F64">
        <w:rPr>
          <w:rFonts w:ascii="Times New Roman" w:eastAsia="宋体" w:hAnsi="Times New Roman" w:hint="eastAsia"/>
          <w:sz w:val="21"/>
          <w:szCs w:val="21"/>
        </w:rPr>
        <w:t>（</w:t>
      </w:r>
      <w:r w:rsidRPr="00A32F64">
        <w:rPr>
          <w:rFonts w:ascii="Times New Roman" w:eastAsia="宋体" w:hAnsi="Times New Roman"/>
          <w:i/>
          <w:iCs/>
          <w:sz w:val="21"/>
          <w:szCs w:val="21"/>
        </w:rPr>
        <w:t>News</w:t>
      </w:r>
      <w:r w:rsidRPr="00A32F64">
        <w:rPr>
          <w:rFonts w:ascii="Times New Roman" w:eastAsia="宋体" w:hAnsi="Times New Roman" w:hint="eastAsia"/>
          <w:sz w:val="21"/>
          <w:szCs w:val="21"/>
        </w:rPr>
        <w:t>）</w:t>
      </w:r>
      <w:r w:rsidRPr="00A32F64">
        <w:rPr>
          <w:rFonts w:ascii="Times New Roman" w:eastAsia="宋体" w:hAnsi="Times New Roman"/>
          <w:sz w:val="21"/>
          <w:szCs w:val="21"/>
        </w:rPr>
        <w:t>，以衡量企业所面临的外部社会舆论压力。该变量的选取</w:t>
      </w:r>
      <w:r w:rsidRPr="00A32F64">
        <w:rPr>
          <w:rFonts w:ascii="Times New Roman" w:eastAsia="宋体" w:hAnsi="Times New Roman" w:hint="eastAsia"/>
          <w:sz w:val="21"/>
          <w:szCs w:val="21"/>
        </w:rPr>
        <w:t>主要出于</w:t>
      </w:r>
      <w:r w:rsidRPr="00A32F64">
        <w:rPr>
          <w:rFonts w:ascii="Times New Roman" w:eastAsia="宋体" w:hAnsi="Times New Roman"/>
          <w:sz w:val="21"/>
          <w:szCs w:val="21"/>
        </w:rPr>
        <w:t>以下</w:t>
      </w:r>
      <w:proofErr w:type="gramStart"/>
      <w:r w:rsidRPr="00A32F64">
        <w:rPr>
          <w:rFonts w:ascii="Times New Roman" w:eastAsia="宋体" w:hAnsi="Times New Roman" w:hint="eastAsia"/>
          <w:sz w:val="21"/>
          <w:szCs w:val="21"/>
        </w:rPr>
        <w:t>考量</w:t>
      </w:r>
      <w:proofErr w:type="gramEnd"/>
      <w:r w:rsidRPr="00A32F64">
        <w:rPr>
          <w:rFonts w:ascii="Times New Roman" w:eastAsia="宋体" w:hAnsi="Times New Roman"/>
          <w:sz w:val="21"/>
          <w:szCs w:val="21"/>
        </w:rPr>
        <w:t>：媒体作为公众获取信息的</w:t>
      </w:r>
      <w:r w:rsidRPr="00A32F64">
        <w:rPr>
          <w:rFonts w:ascii="Times New Roman" w:eastAsia="宋体" w:hAnsi="Times New Roman" w:hint="eastAsia"/>
          <w:sz w:val="21"/>
          <w:szCs w:val="21"/>
        </w:rPr>
        <w:t>重要</w:t>
      </w:r>
      <w:r w:rsidRPr="00A32F64">
        <w:rPr>
          <w:rFonts w:ascii="Times New Roman" w:eastAsia="宋体" w:hAnsi="Times New Roman"/>
          <w:sz w:val="21"/>
          <w:szCs w:val="21"/>
        </w:rPr>
        <w:t>渠道，在环境信息公开过程中发挥着</w:t>
      </w:r>
      <w:r w:rsidRPr="00A32F64">
        <w:rPr>
          <w:rFonts w:ascii="Times New Roman" w:eastAsia="宋体" w:hAnsi="Times New Roman" w:hint="eastAsia"/>
          <w:sz w:val="21"/>
          <w:szCs w:val="21"/>
        </w:rPr>
        <w:t>关键</w:t>
      </w:r>
      <w:r w:rsidRPr="00A32F64">
        <w:rPr>
          <w:rFonts w:ascii="Times New Roman" w:eastAsia="宋体" w:hAnsi="Times New Roman"/>
          <w:sz w:val="21"/>
          <w:szCs w:val="21"/>
        </w:rPr>
        <w:t>作用，能够显著强化社会监督效果。通常而言，媒体新闻报道越频繁，信息扩散范围越广</w:t>
      </w:r>
      <w:r w:rsidRPr="00A32F64">
        <w:rPr>
          <w:rFonts w:ascii="Times New Roman" w:eastAsia="宋体" w:hAnsi="Times New Roman" w:hint="eastAsia"/>
          <w:sz w:val="21"/>
          <w:szCs w:val="21"/>
        </w:rPr>
        <w:t>泛</w:t>
      </w:r>
      <w:r w:rsidRPr="00A32F64">
        <w:rPr>
          <w:rFonts w:ascii="Times New Roman" w:eastAsia="宋体" w:hAnsi="Times New Roman"/>
          <w:sz w:val="21"/>
          <w:szCs w:val="21"/>
        </w:rPr>
        <w:t>，公众对企业环境行为的认知与评价就越</w:t>
      </w:r>
      <w:r w:rsidRPr="00A32F64">
        <w:rPr>
          <w:rFonts w:ascii="Times New Roman" w:eastAsia="宋体" w:hAnsi="Times New Roman" w:hint="eastAsia"/>
          <w:sz w:val="21"/>
          <w:szCs w:val="21"/>
        </w:rPr>
        <w:t>准确</w:t>
      </w:r>
      <w:r w:rsidRPr="00A32F64">
        <w:rPr>
          <w:rFonts w:ascii="Times New Roman" w:eastAsia="宋体" w:hAnsi="Times New Roman"/>
          <w:sz w:val="21"/>
          <w:szCs w:val="21"/>
        </w:rPr>
        <w:t>，从而</w:t>
      </w:r>
      <w:r w:rsidRPr="00A32F64">
        <w:rPr>
          <w:rFonts w:ascii="Times New Roman" w:eastAsia="宋体" w:hAnsi="Times New Roman" w:hint="eastAsia"/>
          <w:sz w:val="21"/>
          <w:szCs w:val="21"/>
        </w:rPr>
        <w:t>易于</w:t>
      </w:r>
      <w:r w:rsidRPr="00A32F64">
        <w:rPr>
          <w:rFonts w:ascii="Times New Roman" w:eastAsia="宋体" w:hAnsi="Times New Roman"/>
          <w:sz w:val="21"/>
          <w:szCs w:val="21"/>
        </w:rPr>
        <w:t>形成更强大的外部监督合力。</w:t>
      </w:r>
      <w:r w:rsidR="00587C37">
        <w:rPr>
          <w:rFonts w:ascii="Times New Roman" w:eastAsia="宋体" w:hAnsi="Times New Roman" w:hint="eastAsia"/>
          <w:sz w:val="21"/>
          <w:szCs w:val="21"/>
        </w:rPr>
        <w:t>附</w:t>
      </w:r>
      <w:r w:rsidRPr="00A32F64">
        <w:rPr>
          <w:rFonts w:ascii="Times New Roman" w:eastAsia="宋体" w:hAnsi="Times New Roman"/>
          <w:sz w:val="21"/>
          <w:szCs w:val="21"/>
        </w:rPr>
        <w:t>表</w:t>
      </w:r>
      <w:r w:rsidR="00587C37">
        <w:rPr>
          <w:rFonts w:ascii="Times New Roman" w:eastAsia="宋体" w:hAnsi="Times New Roman" w:hint="eastAsia"/>
          <w:sz w:val="21"/>
          <w:szCs w:val="21"/>
        </w:rPr>
        <w:t>8</w:t>
      </w:r>
      <w:r w:rsidRPr="00A32F64">
        <w:rPr>
          <w:rFonts w:ascii="Times New Roman" w:eastAsia="宋体" w:hAnsi="Times New Roman"/>
          <w:sz w:val="21"/>
          <w:szCs w:val="21"/>
        </w:rPr>
        <w:t>第（</w:t>
      </w:r>
      <w:r w:rsidRPr="00A32F64">
        <w:rPr>
          <w:rFonts w:ascii="Times New Roman" w:eastAsia="宋体" w:hAnsi="Times New Roman"/>
          <w:sz w:val="21"/>
          <w:szCs w:val="21"/>
        </w:rPr>
        <w:t>2</w:t>
      </w:r>
      <w:r w:rsidRPr="00A32F64">
        <w:rPr>
          <w:rFonts w:ascii="Times New Roman" w:eastAsia="宋体" w:hAnsi="Times New Roman"/>
          <w:sz w:val="21"/>
          <w:szCs w:val="21"/>
        </w:rPr>
        <w:t>）列结果显示，媒体新闻报道数量的增加显著增强了企业面临的舆论压力，进而促使企业更加重视环境信息公开所</w:t>
      </w:r>
      <w:r w:rsidRPr="00A32F64">
        <w:rPr>
          <w:rFonts w:ascii="Times New Roman" w:eastAsia="宋体" w:hAnsi="Times New Roman" w:hint="eastAsia"/>
          <w:sz w:val="21"/>
          <w:szCs w:val="21"/>
        </w:rPr>
        <w:t>暴露</w:t>
      </w:r>
      <w:r w:rsidRPr="00A32F64">
        <w:rPr>
          <w:rFonts w:ascii="Times New Roman" w:eastAsia="宋体" w:hAnsi="Times New Roman"/>
          <w:sz w:val="21"/>
          <w:szCs w:val="21"/>
        </w:rPr>
        <w:t>的问题，并采取更为积极主动措施以改善</w:t>
      </w:r>
      <w:r w:rsidRPr="00A32F64">
        <w:rPr>
          <w:rFonts w:ascii="Times New Roman" w:eastAsia="宋体" w:hAnsi="Times New Roman" w:hint="eastAsia"/>
          <w:sz w:val="21"/>
          <w:szCs w:val="21"/>
        </w:rPr>
        <w:t>自身的</w:t>
      </w:r>
      <w:r w:rsidRPr="00A32F64">
        <w:rPr>
          <w:rFonts w:ascii="Times New Roman" w:eastAsia="宋体" w:hAnsi="Times New Roman"/>
          <w:sz w:val="21"/>
          <w:szCs w:val="21"/>
        </w:rPr>
        <w:t>ESG</w:t>
      </w:r>
      <w:r w:rsidRPr="00A32F64">
        <w:rPr>
          <w:rFonts w:ascii="Times New Roman" w:eastAsia="宋体" w:hAnsi="Times New Roman"/>
          <w:sz w:val="21"/>
          <w:szCs w:val="21"/>
        </w:rPr>
        <w:t>表现。特别是对环境绩效较差的企业，密集的媒体曝光容易引发公众抵制与投资者质疑，形成倒逼机制，推动其加快绿色转型进程。相反，若企业媒体报道较少，其环境行为往往处于</w:t>
      </w:r>
      <w:r w:rsidRPr="00A32F64">
        <w:rPr>
          <w:rFonts w:ascii="Times New Roman" w:eastAsia="宋体" w:hAnsi="Times New Roman" w:hint="eastAsia"/>
          <w:sz w:val="21"/>
          <w:szCs w:val="21"/>
        </w:rPr>
        <w:t>“</w:t>
      </w:r>
      <w:r w:rsidRPr="00A32F64">
        <w:rPr>
          <w:rFonts w:ascii="Times New Roman" w:eastAsia="宋体" w:hAnsi="Times New Roman"/>
          <w:sz w:val="21"/>
          <w:szCs w:val="21"/>
        </w:rPr>
        <w:t>信息孤岛</w:t>
      </w:r>
      <w:r w:rsidRPr="00A32F64">
        <w:rPr>
          <w:rFonts w:ascii="Times New Roman" w:eastAsia="宋体" w:hAnsi="Times New Roman" w:hint="eastAsia"/>
          <w:sz w:val="21"/>
          <w:szCs w:val="21"/>
        </w:rPr>
        <w:t>”</w:t>
      </w:r>
      <w:r w:rsidRPr="00A32F64">
        <w:rPr>
          <w:rFonts w:ascii="Times New Roman" w:eastAsia="宋体" w:hAnsi="Times New Roman"/>
          <w:sz w:val="21"/>
          <w:szCs w:val="21"/>
        </w:rPr>
        <w:t>状态，公众监督力度不足，环境信息公开的政策效果也难以充分实现</w:t>
      </w:r>
      <w:r w:rsidRPr="00A32F64">
        <w:rPr>
          <w:rFonts w:ascii="Times New Roman" w:eastAsia="宋体" w:hAnsi="Times New Roman" w:hint="eastAsia"/>
          <w:sz w:val="21"/>
          <w:szCs w:val="21"/>
        </w:rPr>
        <w:t>。</w:t>
      </w:r>
    </w:p>
    <w:p w14:paraId="0516337D" w14:textId="77777777" w:rsidR="0012377C" w:rsidRPr="00A32F64" w:rsidRDefault="0012377C" w:rsidP="0012377C">
      <w:pPr>
        <w:spacing w:after="0" w:line="360" w:lineRule="exact"/>
        <w:ind w:firstLineChars="200" w:firstLine="402"/>
        <w:jc w:val="both"/>
        <w:rPr>
          <w:rFonts w:ascii="Times New Roman" w:eastAsia="宋体" w:hAnsi="Times New Roman"/>
          <w:sz w:val="21"/>
          <w:szCs w:val="21"/>
        </w:rPr>
      </w:pPr>
      <w:r w:rsidRPr="00A32F64">
        <w:rPr>
          <w:rFonts w:ascii="Times New Roman" w:eastAsia="宋体" w:hAnsi="Times New Roman" w:hint="eastAsia"/>
          <w:sz w:val="21"/>
          <w:szCs w:val="21"/>
        </w:rPr>
        <w:t>3</w:t>
      </w:r>
      <w:r w:rsidRPr="00A32F64">
        <w:rPr>
          <w:rFonts w:ascii="Times New Roman" w:eastAsia="宋体" w:hAnsi="Times New Roman" w:hint="eastAsia"/>
          <w:sz w:val="21"/>
          <w:szCs w:val="21"/>
        </w:rPr>
        <w:t>．研发投入强度</w:t>
      </w:r>
    </w:p>
    <w:p w14:paraId="3FC1EEB1" w14:textId="37F3C23B" w:rsidR="0012377C" w:rsidRPr="00A32F64" w:rsidRDefault="0012377C" w:rsidP="0012377C">
      <w:pPr>
        <w:spacing w:after="0" w:line="360" w:lineRule="exact"/>
        <w:ind w:firstLineChars="200" w:firstLine="402"/>
        <w:jc w:val="both"/>
        <w:rPr>
          <w:rFonts w:ascii="Times New Roman" w:eastAsia="宋体" w:hAnsi="Times New Roman"/>
          <w:sz w:val="21"/>
          <w:szCs w:val="21"/>
        </w:rPr>
      </w:pPr>
      <w:r w:rsidRPr="00A32F64">
        <w:rPr>
          <w:rFonts w:ascii="Times New Roman" w:eastAsia="宋体" w:hAnsi="Times New Roman"/>
          <w:sz w:val="21"/>
          <w:szCs w:val="21"/>
        </w:rPr>
        <w:t>针对内部激励机制中环境</w:t>
      </w:r>
      <w:proofErr w:type="gramStart"/>
      <w:r w:rsidRPr="00A32F64">
        <w:rPr>
          <w:rFonts w:ascii="Times New Roman" w:eastAsia="宋体" w:hAnsi="Times New Roman"/>
          <w:sz w:val="21"/>
          <w:szCs w:val="21"/>
        </w:rPr>
        <w:t>维度所对应</w:t>
      </w:r>
      <w:proofErr w:type="gramEnd"/>
      <w:r w:rsidRPr="00A32F64">
        <w:rPr>
          <w:rFonts w:ascii="Times New Roman" w:eastAsia="宋体" w:hAnsi="Times New Roman"/>
          <w:sz w:val="21"/>
          <w:szCs w:val="21"/>
        </w:rPr>
        <w:t>的绿色技术创新效应，本文以企业研发投入强度</w:t>
      </w:r>
      <w:r w:rsidRPr="00A32F64">
        <w:rPr>
          <w:rFonts w:ascii="Times New Roman" w:eastAsia="宋体" w:hAnsi="Times New Roman" w:hint="eastAsia"/>
          <w:sz w:val="21"/>
          <w:szCs w:val="21"/>
        </w:rPr>
        <w:t>（</w:t>
      </w:r>
      <w:proofErr w:type="spellStart"/>
      <w:r w:rsidRPr="00A32F64">
        <w:rPr>
          <w:rFonts w:ascii="Times New Roman" w:eastAsia="宋体" w:hAnsi="Times New Roman"/>
          <w:i/>
          <w:iCs/>
          <w:sz w:val="21"/>
          <w:szCs w:val="21"/>
        </w:rPr>
        <w:t>rd_intensity</w:t>
      </w:r>
      <w:proofErr w:type="spellEnd"/>
      <w:r w:rsidRPr="00A32F64">
        <w:rPr>
          <w:rFonts w:ascii="Times New Roman" w:eastAsia="宋体" w:hAnsi="Times New Roman" w:hint="eastAsia"/>
          <w:sz w:val="21"/>
          <w:szCs w:val="21"/>
        </w:rPr>
        <w:t>）</w:t>
      </w:r>
      <w:r w:rsidRPr="00A32F64">
        <w:rPr>
          <w:rFonts w:ascii="Times New Roman" w:eastAsia="宋体" w:hAnsi="Times New Roman"/>
          <w:sz w:val="21"/>
          <w:szCs w:val="21"/>
        </w:rPr>
        <w:t>作为调节变量，考察其在环境信息公开与企业</w:t>
      </w:r>
      <w:r w:rsidRPr="00A32F64">
        <w:rPr>
          <w:rFonts w:ascii="Times New Roman" w:eastAsia="宋体" w:hAnsi="Times New Roman"/>
          <w:sz w:val="21"/>
          <w:szCs w:val="21"/>
        </w:rPr>
        <w:t>ESG</w:t>
      </w:r>
      <w:r w:rsidRPr="00A32F64">
        <w:rPr>
          <w:rFonts w:ascii="Times New Roman" w:eastAsia="宋体" w:hAnsi="Times New Roman"/>
          <w:sz w:val="21"/>
          <w:szCs w:val="21"/>
        </w:rPr>
        <w:t>表现关系中所</w:t>
      </w:r>
      <w:r w:rsidRPr="00A32F64">
        <w:rPr>
          <w:rFonts w:ascii="Times New Roman" w:eastAsia="宋体" w:hAnsi="Times New Roman" w:hint="eastAsia"/>
          <w:sz w:val="21"/>
          <w:szCs w:val="21"/>
        </w:rPr>
        <w:t>发挥</w:t>
      </w:r>
      <w:r w:rsidRPr="00A32F64">
        <w:rPr>
          <w:rFonts w:ascii="Times New Roman" w:eastAsia="宋体" w:hAnsi="Times New Roman"/>
          <w:sz w:val="21"/>
          <w:szCs w:val="21"/>
        </w:rPr>
        <w:t>的作用。研发投入是企业推进绿色技术创新的关键要素，直接决定了其将外部环境压力转化为绿色转型动力的能力。理论上</w:t>
      </w:r>
      <w:r w:rsidRPr="00A32F64">
        <w:rPr>
          <w:rFonts w:ascii="Times New Roman" w:eastAsia="宋体" w:hAnsi="Times New Roman" w:hint="eastAsia"/>
          <w:sz w:val="21"/>
          <w:szCs w:val="21"/>
        </w:rPr>
        <w:t>来讲</w:t>
      </w:r>
      <w:r w:rsidRPr="00A32F64">
        <w:rPr>
          <w:rFonts w:ascii="Times New Roman" w:eastAsia="宋体" w:hAnsi="Times New Roman"/>
          <w:sz w:val="21"/>
          <w:szCs w:val="21"/>
        </w:rPr>
        <w:t>，研发投入水平较高的企业通常具备更强的绿色技术吸收与创新转化能力，能够更迅速、更有效地响应环境信息公开所带来的政策信号与外部压力，从而实现</w:t>
      </w:r>
      <w:r w:rsidRPr="00A32F64">
        <w:rPr>
          <w:rFonts w:ascii="Times New Roman" w:eastAsia="宋体" w:hAnsi="Times New Roman" w:hint="eastAsia"/>
          <w:sz w:val="21"/>
          <w:szCs w:val="21"/>
        </w:rPr>
        <w:t>企业</w:t>
      </w:r>
      <w:r w:rsidRPr="00A32F64">
        <w:rPr>
          <w:rFonts w:ascii="Times New Roman" w:eastAsia="宋体" w:hAnsi="Times New Roman" w:hint="eastAsia"/>
          <w:sz w:val="21"/>
          <w:szCs w:val="21"/>
        </w:rPr>
        <w:t>ESG</w:t>
      </w:r>
      <w:r w:rsidRPr="00A32F64">
        <w:rPr>
          <w:rFonts w:ascii="Times New Roman" w:eastAsia="宋体" w:hAnsi="Times New Roman" w:hint="eastAsia"/>
          <w:sz w:val="21"/>
          <w:szCs w:val="21"/>
        </w:rPr>
        <w:t>表现</w:t>
      </w:r>
      <w:r w:rsidRPr="00A32F64">
        <w:rPr>
          <w:rFonts w:ascii="Times New Roman" w:eastAsia="宋体" w:hAnsi="Times New Roman"/>
          <w:sz w:val="21"/>
          <w:szCs w:val="21"/>
        </w:rPr>
        <w:t>的系统性提升。相反，研发投入较低的企业即便面临相同的外部监督，受限于绿色转型能力与意愿的欠缺，短期内</w:t>
      </w:r>
      <w:r w:rsidRPr="00A32F64">
        <w:rPr>
          <w:rFonts w:ascii="Times New Roman" w:eastAsia="宋体" w:hAnsi="Times New Roman" w:hint="eastAsia"/>
          <w:sz w:val="21"/>
          <w:szCs w:val="21"/>
        </w:rPr>
        <w:t>也</w:t>
      </w:r>
      <w:r w:rsidRPr="00A32F64">
        <w:rPr>
          <w:rFonts w:ascii="Times New Roman" w:eastAsia="宋体" w:hAnsi="Times New Roman"/>
          <w:sz w:val="21"/>
          <w:szCs w:val="21"/>
        </w:rPr>
        <w:t>难以实现</w:t>
      </w:r>
      <w:r w:rsidRPr="00A32F64">
        <w:rPr>
          <w:rFonts w:ascii="Times New Roman" w:eastAsia="宋体" w:hAnsi="Times New Roman"/>
          <w:sz w:val="21"/>
          <w:szCs w:val="21"/>
        </w:rPr>
        <w:t>ESG</w:t>
      </w:r>
      <w:r w:rsidRPr="00A32F64">
        <w:rPr>
          <w:rFonts w:ascii="Times New Roman" w:eastAsia="宋体" w:hAnsi="Times New Roman"/>
          <w:sz w:val="21"/>
          <w:szCs w:val="21"/>
        </w:rPr>
        <w:t>表现的显著改进。</w:t>
      </w:r>
      <w:r w:rsidR="00587C37">
        <w:rPr>
          <w:rFonts w:ascii="Times New Roman" w:eastAsia="宋体" w:hAnsi="Times New Roman" w:hint="eastAsia"/>
          <w:sz w:val="21"/>
          <w:szCs w:val="21"/>
        </w:rPr>
        <w:t>附</w:t>
      </w:r>
      <w:r w:rsidRPr="00A32F64">
        <w:rPr>
          <w:rFonts w:ascii="Times New Roman" w:eastAsia="宋体" w:hAnsi="Times New Roman"/>
          <w:sz w:val="21"/>
          <w:szCs w:val="21"/>
        </w:rPr>
        <w:t>表</w:t>
      </w:r>
      <w:r w:rsidR="00587C37">
        <w:rPr>
          <w:rFonts w:ascii="Times New Roman" w:eastAsia="宋体" w:hAnsi="Times New Roman" w:hint="eastAsia"/>
          <w:sz w:val="21"/>
          <w:szCs w:val="21"/>
        </w:rPr>
        <w:t>8</w:t>
      </w:r>
      <w:r w:rsidRPr="00A32F64">
        <w:rPr>
          <w:rFonts w:ascii="Times New Roman" w:eastAsia="宋体" w:hAnsi="Times New Roman"/>
          <w:sz w:val="21"/>
          <w:szCs w:val="21"/>
        </w:rPr>
        <w:t>第（</w:t>
      </w:r>
      <w:r w:rsidRPr="00A32F64">
        <w:rPr>
          <w:rFonts w:ascii="Times New Roman" w:eastAsia="宋体" w:hAnsi="Times New Roman"/>
          <w:sz w:val="21"/>
          <w:szCs w:val="21"/>
        </w:rPr>
        <w:t>3</w:t>
      </w:r>
      <w:r w:rsidRPr="00A32F64">
        <w:rPr>
          <w:rFonts w:ascii="Times New Roman" w:eastAsia="宋体" w:hAnsi="Times New Roman"/>
          <w:sz w:val="21"/>
          <w:szCs w:val="21"/>
        </w:rPr>
        <w:t>）列结果显示，随着企业研发投入强度的提高，环境信息公开对</w:t>
      </w:r>
      <w:r w:rsidRPr="00A32F64">
        <w:rPr>
          <w:rFonts w:ascii="Times New Roman" w:eastAsia="宋体" w:hAnsi="Times New Roman"/>
          <w:sz w:val="21"/>
          <w:szCs w:val="21"/>
        </w:rPr>
        <w:t>ESG</w:t>
      </w:r>
      <w:r w:rsidRPr="00A32F64">
        <w:rPr>
          <w:rFonts w:ascii="Times New Roman" w:eastAsia="宋体" w:hAnsi="Times New Roman"/>
          <w:sz w:val="21"/>
          <w:szCs w:val="21"/>
        </w:rPr>
        <w:t>表现的促进作用显著增强，</w:t>
      </w:r>
      <w:r w:rsidRPr="00A32F64">
        <w:rPr>
          <w:rFonts w:ascii="Times New Roman" w:eastAsia="宋体" w:hAnsi="Times New Roman" w:hint="eastAsia"/>
          <w:sz w:val="21"/>
          <w:szCs w:val="21"/>
        </w:rPr>
        <w:t>这</w:t>
      </w:r>
      <w:r w:rsidRPr="00A32F64">
        <w:rPr>
          <w:rFonts w:ascii="Times New Roman" w:eastAsia="宋体" w:hAnsi="Times New Roman"/>
          <w:sz w:val="21"/>
          <w:szCs w:val="21"/>
        </w:rPr>
        <w:t>与理论预期</w:t>
      </w:r>
      <w:r w:rsidRPr="00A32F64">
        <w:rPr>
          <w:rFonts w:ascii="Times New Roman" w:eastAsia="宋体" w:hAnsi="Times New Roman" w:hint="eastAsia"/>
          <w:sz w:val="21"/>
          <w:szCs w:val="21"/>
        </w:rPr>
        <w:t>一致。</w:t>
      </w:r>
    </w:p>
    <w:p w14:paraId="0DEEE38E" w14:textId="77777777" w:rsidR="0012377C" w:rsidRPr="00A32F64" w:rsidRDefault="0012377C" w:rsidP="0012377C">
      <w:pPr>
        <w:spacing w:after="0" w:line="360" w:lineRule="exact"/>
        <w:ind w:firstLineChars="200" w:firstLine="402"/>
        <w:jc w:val="both"/>
        <w:rPr>
          <w:rFonts w:ascii="Times New Roman" w:eastAsia="宋体" w:hAnsi="Times New Roman"/>
          <w:sz w:val="21"/>
          <w:szCs w:val="21"/>
        </w:rPr>
      </w:pPr>
      <w:r w:rsidRPr="00A32F64">
        <w:rPr>
          <w:rFonts w:ascii="Times New Roman" w:eastAsia="宋体" w:hAnsi="Times New Roman" w:hint="eastAsia"/>
          <w:sz w:val="21"/>
          <w:szCs w:val="21"/>
        </w:rPr>
        <w:t>4</w:t>
      </w:r>
      <w:r w:rsidRPr="00A32F64">
        <w:rPr>
          <w:rFonts w:ascii="Times New Roman" w:eastAsia="宋体" w:hAnsi="Times New Roman" w:hint="eastAsia"/>
          <w:sz w:val="21"/>
          <w:szCs w:val="21"/>
        </w:rPr>
        <w:t>．慈善捐赠水平</w:t>
      </w:r>
    </w:p>
    <w:p w14:paraId="209C7D9A" w14:textId="3C9D9D09" w:rsidR="0012377C" w:rsidRPr="00A32F64" w:rsidRDefault="0012377C" w:rsidP="0012377C">
      <w:pPr>
        <w:spacing w:after="0" w:line="360" w:lineRule="exact"/>
        <w:ind w:firstLineChars="200" w:firstLine="402"/>
        <w:jc w:val="both"/>
        <w:rPr>
          <w:rFonts w:ascii="Times New Roman" w:eastAsia="宋体" w:hAnsi="Times New Roman"/>
          <w:sz w:val="21"/>
          <w:szCs w:val="21"/>
        </w:rPr>
      </w:pPr>
      <w:r w:rsidRPr="00A32F64">
        <w:rPr>
          <w:rFonts w:ascii="Times New Roman" w:eastAsia="宋体" w:hAnsi="Times New Roman" w:hint="eastAsia"/>
          <w:sz w:val="21"/>
          <w:szCs w:val="21"/>
        </w:rPr>
        <w:t>针对内部激励机制中社会责任</w:t>
      </w:r>
      <w:proofErr w:type="gramStart"/>
      <w:r w:rsidRPr="00A32F64">
        <w:rPr>
          <w:rFonts w:ascii="Times New Roman" w:eastAsia="宋体" w:hAnsi="Times New Roman" w:hint="eastAsia"/>
          <w:sz w:val="21"/>
          <w:szCs w:val="21"/>
        </w:rPr>
        <w:t>维度所对应</w:t>
      </w:r>
      <w:proofErr w:type="gramEnd"/>
      <w:r w:rsidRPr="00A32F64">
        <w:rPr>
          <w:rFonts w:ascii="Times New Roman" w:eastAsia="宋体" w:hAnsi="Times New Roman" w:hint="eastAsia"/>
          <w:sz w:val="21"/>
          <w:szCs w:val="21"/>
        </w:rPr>
        <w:t>的福利增进效应，本文参考</w:t>
      </w:r>
      <w:r w:rsidRPr="00A32F64">
        <w:rPr>
          <w:rFonts w:ascii="Times New Roman" w:eastAsia="宋体" w:hAnsi="Times New Roman" w:hint="eastAsia"/>
        </w:rPr>
        <w:t>柏淑嫄</w:t>
      </w:r>
      <w:r w:rsidRPr="00A32F64">
        <w:rPr>
          <w:rFonts w:ascii="Times New Roman" w:eastAsia="宋体" w:hAnsi="Times New Roman" w:hint="eastAsia"/>
          <w:sz w:val="21"/>
          <w:szCs w:val="21"/>
        </w:rPr>
        <w:t>等（</w:t>
      </w:r>
      <w:r w:rsidRPr="00A32F64">
        <w:rPr>
          <w:rFonts w:ascii="Times New Roman" w:eastAsia="宋体" w:hAnsi="Times New Roman" w:hint="eastAsia"/>
          <w:sz w:val="21"/>
          <w:szCs w:val="21"/>
        </w:rPr>
        <w:t>2024</w:t>
      </w:r>
      <w:r w:rsidRPr="00A32F64">
        <w:rPr>
          <w:rFonts w:ascii="Times New Roman" w:eastAsia="宋体" w:hAnsi="Times New Roman" w:hint="eastAsia"/>
          <w:sz w:val="21"/>
          <w:szCs w:val="21"/>
        </w:rPr>
        <w:t>）的做法，以企业慈善捐赠总额加</w:t>
      </w:r>
      <w:r w:rsidRPr="00A32F64">
        <w:rPr>
          <w:rFonts w:ascii="Times New Roman" w:eastAsia="宋体" w:hAnsi="Times New Roman" w:hint="eastAsia"/>
          <w:sz w:val="21"/>
          <w:szCs w:val="21"/>
        </w:rPr>
        <w:t>1</w:t>
      </w:r>
      <w:r w:rsidRPr="00A32F64">
        <w:rPr>
          <w:rFonts w:ascii="Times New Roman" w:eastAsia="宋体" w:hAnsi="Times New Roman" w:hint="eastAsia"/>
          <w:sz w:val="21"/>
          <w:szCs w:val="21"/>
        </w:rPr>
        <w:t>取自然对数来衡量其慈善捐赠行为（</w:t>
      </w:r>
      <w:r w:rsidRPr="00A32F64">
        <w:rPr>
          <w:rFonts w:ascii="Times New Roman" w:eastAsia="宋体" w:hAnsi="Times New Roman"/>
          <w:i/>
          <w:iCs/>
          <w:sz w:val="21"/>
          <w:szCs w:val="21"/>
        </w:rPr>
        <w:t>Dona</w:t>
      </w:r>
      <w:r w:rsidRPr="00A32F64">
        <w:rPr>
          <w:rFonts w:ascii="Times New Roman" w:eastAsia="宋体" w:hAnsi="Times New Roman" w:hint="eastAsia"/>
          <w:sz w:val="21"/>
          <w:szCs w:val="21"/>
        </w:rPr>
        <w:t>）。</w:t>
      </w:r>
      <w:r w:rsidRPr="00A32F64">
        <w:rPr>
          <w:rFonts w:ascii="Times New Roman" w:eastAsia="宋体" w:hAnsi="Times New Roman"/>
          <w:sz w:val="21"/>
          <w:szCs w:val="21"/>
        </w:rPr>
        <w:t>企业慈善捐赠不仅反映</w:t>
      </w:r>
      <w:r w:rsidRPr="00A32F64">
        <w:rPr>
          <w:rFonts w:ascii="Times New Roman" w:eastAsia="宋体" w:hAnsi="Times New Roman" w:hint="eastAsia"/>
          <w:sz w:val="21"/>
          <w:szCs w:val="21"/>
        </w:rPr>
        <w:t>了</w:t>
      </w:r>
      <w:r w:rsidRPr="00A32F64">
        <w:rPr>
          <w:rFonts w:ascii="Times New Roman" w:eastAsia="宋体" w:hAnsi="Times New Roman"/>
          <w:sz w:val="21"/>
          <w:szCs w:val="21"/>
        </w:rPr>
        <w:t>其对社会问题的关注与回应，更是履行社会责任、回应外部期望的重要显性指标。该行为也</w:t>
      </w:r>
      <w:r w:rsidRPr="00A32F64">
        <w:rPr>
          <w:rFonts w:ascii="Times New Roman" w:eastAsia="宋体" w:hAnsi="Times New Roman"/>
          <w:sz w:val="21"/>
          <w:szCs w:val="21"/>
        </w:rPr>
        <w:lastRenderedPageBreak/>
        <w:t>体现了企业在资源配置中对非经济目标的重视程度，以及将外部制度压力内化为社会行为的意愿与能力。</w:t>
      </w:r>
      <w:r w:rsidRPr="00A32F64">
        <w:rPr>
          <w:rFonts w:ascii="Times New Roman" w:eastAsia="宋体" w:hAnsi="Times New Roman" w:hint="eastAsia"/>
          <w:sz w:val="21"/>
          <w:szCs w:val="21"/>
        </w:rPr>
        <w:t>通常而言</w:t>
      </w:r>
      <w:r w:rsidRPr="00A32F64">
        <w:rPr>
          <w:rFonts w:ascii="Times New Roman" w:eastAsia="宋体" w:hAnsi="Times New Roman"/>
          <w:sz w:val="21"/>
          <w:szCs w:val="21"/>
        </w:rPr>
        <w:t>，慈善捐赠水平较高的企业具有更强的社会责任意识与制度响应能力，能够更敏锐地识别并回应环境信息公开所传递的社会期望变化。此类企业更易</w:t>
      </w:r>
      <w:r w:rsidRPr="00A32F64">
        <w:rPr>
          <w:rFonts w:ascii="Times New Roman" w:eastAsia="宋体" w:hAnsi="Times New Roman" w:hint="eastAsia"/>
          <w:sz w:val="21"/>
          <w:szCs w:val="21"/>
        </w:rPr>
        <w:t>于</w:t>
      </w:r>
      <w:r w:rsidRPr="00A32F64">
        <w:rPr>
          <w:rFonts w:ascii="Times New Roman" w:eastAsia="宋体" w:hAnsi="Times New Roman"/>
          <w:sz w:val="21"/>
          <w:szCs w:val="21"/>
        </w:rPr>
        <w:t>将外部压力转化为切实的社会责任实践，从而在</w:t>
      </w:r>
      <w:r w:rsidRPr="00A32F64">
        <w:rPr>
          <w:rFonts w:ascii="Times New Roman" w:eastAsia="宋体" w:hAnsi="Times New Roman"/>
          <w:sz w:val="21"/>
          <w:szCs w:val="21"/>
        </w:rPr>
        <w:t>ESG</w:t>
      </w:r>
      <w:r w:rsidRPr="00A32F64">
        <w:rPr>
          <w:rFonts w:ascii="Times New Roman" w:eastAsia="宋体" w:hAnsi="Times New Roman"/>
          <w:sz w:val="21"/>
          <w:szCs w:val="21"/>
        </w:rPr>
        <w:t>框架下实现更优的社会绩效。相反，慈善捐赠水平较低的企业对社会期望的敏感度较低，缺乏将制度压力转化为内部行动的动力，因而环境信息公开对其</w:t>
      </w:r>
      <w:r w:rsidRPr="00A32F64">
        <w:rPr>
          <w:rFonts w:ascii="Times New Roman" w:eastAsia="宋体" w:hAnsi="Times New Roman"/>
          <w:sz w:val="21"/>
          <w:szCs w:val="21"/>
        </w:rPr>
        <w:t>ESG</w:t>
      </w:r>
      <w:r w:rsidRPr="00A32F64">
        <w:rPr>
          <w:rFonts w:ascii="Times New Roman" w:eastAsia="宋体" w:hAnsi="Times New Roman"/>
          <w:sz w:val="21"/>
          <w:szCs w:val="21"/>
        </w:rPr>
        <w:t>表现的提升效果较为有限</w:t>
      </w:r>
      <w:r w:rsidRPr="00A32F64">
        <w:rPr>
          <w:rFonts w:ascii="Times New Roman" w:eastAsia="宋体" w:hAnsi="Times New Roman" w:hint="eastAsia"/>
          <w:sz w:val="21"/>
          <w:szCs w:val="21"/>
        </w:rPr>
        <w:t>（钱丽华，</w:t>
      </w:r>
      <w:r w:rsidRPr="00A32F64">
        <w:rPr>
          <w:rFonts w:ascii="Times New Roman" w:eastAsia="宋体" w:hAnsi="Times New Roman" w:hint="eastAsia"/>
          <w:sz w:val="21"/>
          <w:szCs w:val="21"/>
        </w:rPr>
        <w:t>2022</w:t>
      </w:r>
      <w:r w:rsidRPr="00A32F64">
        <w:rPr>
          <w:rFonts w:ascii="Times New Roman" w:eastAsia="宋体" w:hAnsi="Times New Roman" w:hint="eastAsia"/>
          <w:sz w:val="21"/>
          <w:szCs w:val="21"/>
        </w:rPr>
        <w:t>）。</w:t>
      </w:r>
      <w:r w:rsidR="00587C37">
        <w:rPr>
          <w:rFonts w:ascii="Times New Roman" w:eastAsia="宋体" w:hAnsi="Times New Roman" w:hint="eastAsia"/>
          <w:sz w:val="21"/>
          <w:szCs w:val="21"/>
        </w:rPr>
        <w:t>附</w:t>
      </w:r>
      <w:r w:rsidRPr="00A32F64">
        <w:rPr>
          <w:rFonts w:ascii="Times New Roman" w:eastAsia="宋体" w:hAnsi="Times New Roman"/>
          <w:sz w:val="21"/>
          <w:szCs w:val="21"/>
        </w:rPr>
        <w:t>表</w:t>
      </w:r>
      <w:r w:rsidR="00587C37">
        <w:rPr>
          <w:rFonts w:ascii="Times New Roman" w:eastAsia="宋体" w:hAnsi="Times New Roman" w:hint="eastAsia"/>
          <w:sz w:val="21"/>
          <w:szCs w:val="21"/>
        </w:rPr>
        <w:t>8</w:t>
      </w:r>
      <w:r w:rsidRPr="00A32F64">
        <w:rPr>
          <w:rFonts w:ascii="Times New Roman" w:eastAsia="宋体" w:hAnsi="Times New Roman"/>
          <w:sz w:val="21"/>
          <w:szCs w:val="21"/>
        </w:rPr>
        <w:t>第（</w:t>
      </w:r>
      <w:r w:rsidRPr="00A32F64">
        <w:rPr>
          <w:rFonts w:ascii="Times New Roman" w:eastAsia="宋体" w:hAnsi="Times New Roman"/>
          <w:sz w:val="21"/>
          <w:szCs w:val="21"/>
        </w:rPr>
        <w:t>4</w:t>
      </w:r>
      <w:r w:rsidRPr="00A32F64">
        <w:rPr>
          <w:rFonts w:ascii="Times New Roman" w:eastAsia="宋体" w:hAnsi="Times New Roman"/>
          <w:sz w:val="21"/>
          <w:szCs w:val="21"/>
        </w:rPr>
        <w:t>）列结果显示，企业慈善捐赠水平在环境信息公开与</w:t>
      </w:r>
      <w:r w:rsidRPr="00A32F64">
        <w:rPr>
          <w:rFonts w:ascii="Times New Roman" w:eastAsia="宋体" w:hAnsi="Times New Roman"/>
          <w:sz w:val="21"/>
          <w:szCs w:val="21"/>
        </w:rPr>
        <w:t>ESG</w:t>
      </w:r>
      <w:r w:rsidRPr="00A32F64">
        <w:rPr>
          <w:rFonts w:ascii="Times New Roman" w:eastAsia="宋体" w:hAnsi="Times New Roman"/>
          <w:sz w:val="21"/>
          <w:szCs w:val="21"/>
        </w:rPr>
        <w:t>表现之间发挥</w:t>
      </w:r>
      <w:r w:rsidRPr="00A32F64">
        <w:rPr>
          <w:rFonts w:ascii="Times New Roman" w:eastAsia="宋体" w:hAnsi="Times New Roman" w:hint="eastAsia"/>
          <w:sz w:val="21"/>
          <w:szCs w:val="21"/>
        </w:rPr>
        <w:t>了</w:t>
      </w:r>
      <w:r w:rsidRPr="00A32F64">
        <w:rPr>
          <w:rFonts w:ascii="Times New Roman" w:eastAsia="宋体" w:hAnsi="Times New Roman"/>
          <w:sz w:val="21"/>
          <w:szCs w:val="21"/>
        </w:rPr>
        <w:t>显著的正向调节作用，</w:t>
      </w:r>
      <w:r w:rsidRPr="00A32F64">
        <w:rPr>
          <w:rFonts w:ascii="Times New Roman" w:eastAsia="宋体" w:hAnsi="Times New Roman" w:hint="eastAsia"/>
          <w:sz w:val="21"/>
          <w:szCs w:val="21"/>
        </w:rPr>
        <w:t>这</w:t>
      </w:r>
      <w:r w:rsidRPr="00A32F64">
        <w:rPr>
          <w:rFonts w:ascii="Times New Roman" w:eastAsia="宋体" w:hAnsi="Times New Roman"/>
          <w:sz w:val="21"/>
          <w:szCs w:val="21"/>
        </w:rPr>
        <w:t>与前述理论</w:t>
      </w:r>
      <w:r w:rsidRPr="00A32F64">
        <w:rPr>
          <w:rFonts w:ascii="Times New Roman" w:eastAsia="宋体" w:hAnsi="Times New Roman" w:hint="eastAsia"/>
          <w:sz w:val="21"/>
          <w:szCs w:val="21"/>
        </w:rPr>
        <w:t>预期</w:t>
      </w:r>
      <w:r w:rsidRPr="00A32F64">
        <w:rPr>
          <w:rFonts w:ascii="Times New Roman" w:eastAsia="宋体" w:hAnsi="Times New Roman"/>
          <w:sz w:val="21"/>
          <w:szCs w:val="21"/>
        </w:rPr>
        <w:t>一致</w:t>
      </w:r>
      <w:r w:rsidRPr="00A32F64">
        <w:rPr>
          <w:rFonts w:ascii="Times New Roman" w:eastAsia="宋体" w:hAnsi="Times New Roman" w:hint="eastAsia"/>
          <w:sz w:val="21"/>
          <w:szCs w:val="21"/>
        </w:rPr>
        <w:t>。</w:t>
      </w:r>
    </w:p>
    <w:p w14:paraId="2E8B4D92" w14:textId="77777777" w:rsidR="0012377C" w:rsidRPr="00A32F64" w:rsidRDefault="0012377C" w:rsidP="0012377C">
      <w:pPr>
        <w:spacing w:after="0" w:line="360" w:lineRule="exact"/>
        <w:ind w:firstLineChars="200" w:firstLine="402"/>
        <w:jc w:val="both"/>
        <w:rPr>
          <w:rFonts w:ascii="Times New Roman" w:eastAsia="宋体" w:hAnsi="Times New Roman"/>
          <w:sz w:val="21"/>
          <w:szCs w:val="21"/>
        </w:rPr>
      </w:pPr>
      <w:r w:rsidRPr="00A32F64">
        <w:rPr>
          <w:rFonts w:ascii="Times New Roman" w:eastAsia="宋体" w:hAnsi="Times New Roman" w:hint="eastAsia"/>
          <w:sz w:val="21"/>
          <w:szCs w:val="21"/>
        </w:rPr>
        <w:t>5</w:t>
      </w:r>
      <w:r w:rsidRPr="00A32F64">
        <w:rPr>
          <w:rFonts w:ascii="Times New Roman" w:eastAsia="宋体" w:hAnsi="Times New Roman" w:hint="eastAsia"/>
          <w:sz w:val="21"/>
          <w:szCs w:val="21"/>
        </w:rPr>
        <w:t>．高管团队稳定度</w:t>
      </w:r>
    </w:p>
    <w:p w14:paraId="312B9E9A" w14:textId="1FA7A2EA" w:rsidR="0012377C" w:rsidRDefault="0012377C" w:rsidP="0012377C">
      <w:pPr>
        <w:spacing w:after="0" w:line="360" w:lineRule="exact"/>
        <w:ind w:firstLineChars="200" w:firstLine="402"/>
        <w:jc w:val="both"/>
        <w:rPr>
          <w:rFonts w:ascii="Times New Roman" w:eastAsia="宋体" w:hAnsi="Times New Roman"/>
          <w:sz w:val="21"/>
          <w:szCs w:val="21"/>
        </w:rPr>
      </w:pPr>
      <w:r w:rsidRPr="00A32F64">
        <w:rPr>
          <w:rFonts w:ascii="Times New Roman" w:eastAsia="宋体" w:hAnsi="Times New Roman" w:hint="eastAsia"/>
          <w:sz w:val="21"/>
          <w:szCs w:val="21"/>
        </w:rPr>
        <w:t>针对内部激励机制</w:t>
      </w:r>
      <w:proofErr w:type="gramStart"/>
      <w:r w:rsidRPr="00A32F64">
        <w:rPr>
          <w:rFonts w:ascii="Times New Roman" w:eastAsia="宋体" w:hAnsi="Times New Roman" w:hint="eastAsia"/>
          <w:sz w:val="21"/>
          <w:szCs w:val="21"/>
        </w:rPr>
        <w:t>中治理维度所</w:t>
      </w:r>
      <w:proofErr w:type="gramEnd"/>
      <w:r w:rsidRPr="00A32F64">
        <w:rPr>
          <w:rFonts w:ascii="Times New Roman" w:eastAsia="宋体" w:hAnsi="Times New Roman" w:hint="eastAsia"/>
          <w:sz w:val="21"/>
          <w:szCs w:val="21"/>
        </w:rPr>
        <w:t>对应的治理优化效应，本文借鉴刘小元等（</w:t>
      </w:r>
      <w:r w:rsidRPr="00A32F64">
        <w:rPr>
          <w:rFonts w:ascii="Times New Roman" w:eastAsia="宋体" w:hAnsi="Times New Roman" w:hint="eastAsia"/>
          <w:sz w:val="21"/>
          <w:szCs w:val="21"/>
        </w:rPr>
        <w:t>2025</w:t>
      </w:r>
      <w:r w:rsidRPr="00A32F64">
        <w:rPr>
          <w:rFonts w:ascii="Times New Roman" w:eastAsia="宋体" w:hAnsi="Times New Roman" w:hint="eastAsia"/>
          <w:sz w:val="21"/>
          <w:szCs w:val="21"/>
        </w:rPr>
        <w:t>）的做法，以样本期内持续留任的高管人数来衡量高管团队稳定性（</w:t>
      </w:r>
      <w:r w:rsidRPr="00A32F64">
        <w:rPr>
          <w:rFonts w:ascii="Times New Roman" w:eastAsia="宋体" w:hAnsi="Times New Roman"/>
          <w:i/>
          <w:iCs/>
          <w:sz w:val="21"/>
          <w:szCs w:val="21"/>
        </w:rPr>
        <w:t>STMT</w:t>
      </w:r>
      <w:r w:rsidRPr="00A32F64">
        <w:rPr>
          <w:rFonts w:ascii="Times New Roman" w:eastAsia="宋体" w:hAnsi="Times New Roman" w:hint="eastAsia"/>
          <w:sz w:val="21"/>
          <w:szCs w:val="21"/>
        </w:rPr>
        <w:t>）。</w:t>
      </w:r>
      <w:r w:rsidRPr="00A32F64">
        <w:rPr>
          <w:rFonts w:ascii="Times New Roman" w:eastAsia="宋体" w:hAnsi="Times New Roman"/>
          <w:sz w:val="21"/>
          <w:szCs w:val="21"/>
        </w:rPr>
        <w:t>该变量的选取依据在于：高管团队作为企业战略决策的核心，其稳定性直接影响企业治理效率与战略连贯性。根据高阶梯队理论，高管团队的认知基础、价值取向与行为模式深刻影响</w:t>
      </w:r>
      <w:r w:rsidRPr="00A32F64">
        <w:rPr>
          <w:rFonts w:ascii="Times New Roman" w:eastAsia="宋体" w:hAnsi="Times New Roman" w:hint="eastAsia"/>
          <w:sz w:val="21"/>
          <w:szCs w:val="21"/>
        </w:rPr>
        <w:t>着</w:t>
      </w:r>
      <w:r w:rsidRPr="00A32F64">
        <w:rPr>
          <w:rFonts w:ascii="Times New Roman" w:eastAsia="宋体" w:hAnsi="Times New Roman"/>
          <w:sz w:val="21"/>
          <w:szCs w:val="21"/>
        </w:rPr>
        <w:t>企业</w:t>
      </w:r>
      <w:r w:rsidRPr="00A32F64">
        <w:rPr>
          <w:rFonts w:ascii="Times New Roman" w:eastAsia="宋体" w:hAnsi="Times New Roman" w:hint="eastAsia"/>
          <w:sz w:val="21"/>
          <w:szCs w:val="21"/>
        </w:rPr>
        <w:t>的</w:t>
      </w:r>
      <w:r w:rsidRPr="00A32F64">
        <w:rPr>
          <w:rFonts w:ascii="Times New Roman" w:eastAsia="宋体" w:hAnsi="Times New Roman"/>
          <w:sz w:val="21"/>
          <w:szCs w:val="21"/>
        </w:rPr>
        <w:t>战略选择与资源分配</w:t>
      </w:r>
      <w:r w:rsidRPr="00A32F64">
        <w:rPr>
          <w:rFonts w:ascii="Times New Roman" w:eastAsia="宋体" w:hAnsi="Times New Roman" w:hint="eastAsia"/>
          <w:sz w:val="21"/>
          <w:szCs w:val="21"/>
        </w:rPr>
        <w:t>（</w:t>
      </w:r>
      <w:r w:rsidRPr="00A32F64">
        <w:rPr>
          <w:rFonts w:ascii="Times New Roman" w:eastAsia="宋体" w:hAnsi="Times New Roman" w:hint="eastAsia"/>
          <w:sz w:val="21"/>
          <w:szCs w:val="21"/>
        </w:rPr>
        <w:t>Hambrick</w:t>
      </w:r>
      <w:r w:rsidRPr="00A32F64">
        <w:rPr>
          <w:rFonts w:ascii="Times New Roman" w:eastAsia="宋体" w:hAnsi="Times New Roman" w:hint="eastAsia"/>
          <w:sz w:val="21"/>
          <w:szCs w:val="21"/>
        </w:rPr>
        <w:t>，</w:t>
      </w:r>
      <w:r w:rsidRPr="00A32F64">
        <w:rPr>
          <w:rFonts w:ascii="Times New Roman" w:eastAsia="宋体" w:hAnsi="Times New Roman" w:hint="eastAsia"/>
          <w:sz w:val="21"/>
          <w:szCs w:val="21"/>
        </w:rPr>
        <w:t>2007</w:t>
      </w:r>
      <w:r w:rsidRPr="00A32F64">
        <w:rPr>
          <w:rFonts w:ascii="Times New Roman" w:eastAsia="宋体" w:hAnsi="Times New Roman" w:hint="eastAsia"/>
          <w:sz w:val="21"/>
          <w:szCs w:val="21"/>
        </w:rPr>
        <w:t>）</w:t>
      </w:r>
      <w:r w:rsidRPr="00A32F64">
        <w:rPr>
          <w:rFonts w:ascii="Times New Roman" w:eastAsia="宋体" w:hAnsi="Times New Roman"/>
          <w:sz w:val="21"/>
          <w:szCs w:val="21"/>
        </w:rPr>
        <w:t>。若高管团队频繁变动，容易导致战略摇摆、治理机制失效、</w:t>
      </w:r>
      <w:r w:rsidRPr="00A32F64">
        <w:rPr>
          <w:rFonts w:ascii="Times New Roman" w:eastAsia="宋体" w:hAnsi="Times New Roman"/>
          <w:sz w:val="21"/>
          <w:szCs w:val="21"/>
        </w:rPr>
        <w:t>ESG</w:t>
      </w:r>
      <w:r w:rsidRPr="00A32F64">
        <w:rPr>
          <w:rFonts w:ascii="Times New Roman" w:eastAsia="宋体" w:hAnsi="Times New Roman"/>
          <w:sz w:val="21"/>
          <w:szCs w:val="21"/>
        </w:rPr>
        <w:t>投入缺乏连续性等问题，从而削弱企业应对外部制度压力的能力</w:t>
      </w:r>
      <w:r w:rsidRPr="00A32F64">
        <w:rPr>
          <w:rFonts w:ascii="Times New Roman" w:eastAsia="宋体" w:hAnsi="Times New Roman" w:hint="eastAsia"/>
          <w:sz w:val="21"/>
          <w:szCs w:val="21"/>
        </w:rPr>
        <w:t>。</w:t>
      </w:r>
      <w:r w:rsidR="00587C37">
        <w:rPr>
          <w:rFonts w:ascii="Times New Roman" w:eastAsia="宋体" w:hAnsi="Times New Roman" w:hint="eastAsia"/>
          <w:sz w:val="21"/>
          <w:szCs w:val="21"/>
        </w:rPr>
        <w:t>附</w:t>
      </w:r>
      <w:r w:rsidRPr="00A32F64">
        <w:rPr>
          <w:rFonts w:ascii="Times New Roman" w:eastAsia="宋体" w:hAnsi="Times New Roman"/>
          <w:sz w:val="21"/>
          <w:szCs w:val="21"/>
        </w:rPr>
        <w:t>表</w:t>
      </w:r>
      <w:r w:rsidR="00587C37">
        <w:rPr>
          <w:rFonts w:ascii="Times New Roman" w:eastAsia="宋体" w:hAnsi="Times New Roman" w:hint="eastAsia"/>
          <w:sz w:val="21"/>
          <w:szCs w:val="21"/>
        </w:rPr>
        <w:t>8</w:t>
      </w:r>
      <w:r w:rsidRPr="00A32F64">
        <w:rPr>
          <w:rFonts w:ascii="Times New Roman" w:eastAsia="宋体" w:hAnsi="Times New Roman"/>
          <w:sz w:val="21"/>
          <w:szCs w:val="21"/>
        </w:rPr>
        <w:t>第（</w:t>
      </w:r>
      <w:r w:rsidRPr="00A32F64">
        <w:rPr>
          <w:rFonts w:ascii="Times New Roman" w:eastAsia="宋体" w:hAnsi="Times New Roman"/>
          <w:sz w:val="21"/>
          <w:szCs w:val="21"/>
        </w:rPr>
        <w:t>5</w:t>
      </w:r>
      <w:r w:rsidRPr="00A32F64">
        <w:rPr>
          <w:rFonts w:ascii="Times New Roman" w:eastAsia="宋体" w:hAnsi="Times New Roman"/>
          <w:sz w:val="21"/>
          <w:szCs w:val="21"/>
        </w:rPr>
        <w:t>）列结果表明，当高管团队稳定性较高时，企业更能够将环境信息公开所引致的外部压力转化为治理优化行动，如设立</w:t>
      </w:r>
      <w:r w:rsidRPr="00A32F64">
        <w:rPr>
          <w:rFonts w:ascii="Times New Roman" w:eastAsia="宋体" w:hAnsi="Times New Roman"/>
          <w:sz w:val="21"/>
          <w:szCs w:val="21"/>
        </w:rPr>
        <w:t>ESG</w:t>
      </w:r>
      <w:r w:rsidRPr="00A32F64">
        <w:rPr>
          <w:rFonts w:ascii="Times New Roman" w:eastAsia="宋体" w:hAnsi="Times New Roman"/>
          <w:sz w:val="21"/>
          <w:szCs w:val="21"/>
        </w:rPr>
        <w:t>专业委员会、完善内部合</w:t>
      </w:r>
      <w:proofErr w:type="gramStart"/>
      <w:r w:rsidRPr="00A32F64">
        <w:rPr>
          <w:rFonts w:ascii="Times New Roman" w:eastAsia="宋体" w:hAnsi="Times New Roman"/>
          <w:sz w:val="21"/>
          <w:szCs w:val="21"/>
        </w:rPr>
        <w:t>规</w:t>
      </w:r>
      <w:proofErr w:type="gramEnd"/>
      <w:r w:rsidRPr="00A32F64">
        <w:rPr>
          <w:rFonts w:ascii="Times New Roman" w:eastAsia="宋体" w:hAnsi="Times New Roman"/>
          <w:sz w:val="21"/>
          <w:szCs w:val="21"/>
        </w:rPr>
        <w:t>体系、建立绿色激励制度等，进而显著提升企业</w:t>
      </w:r>
      <w:r w:rsidRPr="00A32F64">
        <w:rPr>
          <w:rFonts w:ascii="Times New Roman" w:eastAsia="宋体" w:hAnsi="Times New Roman"/>
          <w:sz w:val="21"/>
          <w:szCs w:val="21"/>
        </w:rPr>
        <w:t>ESG</w:t>
      </w:r>
      <w:r w:rsidRPr="00A32F64">
        <w:rPr>
          <w:rFonts w:ascii="Times New Roman" w:eastAsia="宋体" w:hAnsi="Times New Roman"/>
          <w:sz w:val="21"/>
          <w:szCs w:val="21"/>
        </w:rPr>
        <w:t>表现</w:t>
      </w:r>
      <w:r w:rsidRPr="00A32F64">
        <w:rPr>
          <w:rFonts w:ascii="Times New Roman" w:eastAsia="宋体" w:hAnsi="Times New Roman" w:hint="eastAsia"/>
          <w:sz w:val="21"/>
          <w:szCs w:val="21"/>
        </w:rPr>
        <w:t>。</w:t>
      </w:r>
    </w:p>
    <w:p w14:paraId="71703523" w14:textId="77777777" w:rsidR="0012377C" w:rsidRPr="00A32F64" w:rsidRDefault="0012377C" w:rsidP="0012377C">
      <w:pPr>
        <w:spacing w:after="0" w:line="360" w:lineRule="exact"/>
        <w:ind w:firstLineChars="200" w:firstLine="402"/>
        <w:jc w:val="both"/>
        <w:rPr>
          <w:rFonts w:ascii="Times New Roman" w:eastAsia="宋体" w:hAnsi="Times New Roman"/>
          <w:sz w:val="21"/>
          <w:szCs w:val="21"/>
        </w:rPr>
      </w:pPr>
      <w:r w:rsidRPr="00A32F64">
        <w:rPr>
          <w:rFonts w:ascii="Times New Roman" w:eastAsia="宋体" w:hAnsi="Times New Roman" w:hint="eastAsia"/>
          <w:sz w:val="21"/>
          <w:szCs w:val="21"/>
        </w:rPr>
        <w:t>6</w:t>
      </w:r>
      <w:r w:rsidRPr="00A32F64">
        <w:rPr>
          <w:rFonts w:ascii="Times New Roman" w:eastAsia="宋体" w:hAnsi="Times New Roman" w:hint="eastAsia"/>
          <w:sz w:val="21"/>
          <w:szCs w:val="21"/>
        </w:rPr>
        <w:t>．数字新型基础设施</w:t>
      </w:r>
    </w:p>
    <w:p w14:paraId="78B36C95" w14:textId="6292A94B" w:rsidR="0012377C" w:rsidRDefault="0012377C" w:rsidP="0012377C">
      <w:pPr>
        <w:spacing w:after="0" w:line="360" w:lineRule="exact"/>
        <w:ind w:firstLineChars="200" w:firstLine="402"/>
        <w:jc w:val="both"/>
        <w:rPr>
          <w:rFonts w:ascii="Times New Roman" w:eastAsia="宋体" w:hAnsi="Times New Roman"/>
          <w:sz w:val="21"/>
          <w:szCs w:val="21"/>
        </w:rPr>
      </w:pPr>
      <w:r w:rsidRPr="00A32F64">
        <w:rPr>
          <w:rFonts w:ascii="Times New Roman" w:eastAsia="宋体" w:hAnsi="Times New Roman" w:hint="eastAsia"/>
          <w:sz w:val="21"/>
          <w:szCs w:val="21"/>
        </w:rPr>
        <w:t>在多元主体协同机制方面，本文</w:t>
      </w:r>
      <w:proofErr w:type="gramStart"/>
      <w:r w:rsidRPr="00A32F64">
        <w:rPr>
          <w:rFonts w:ascii="Times New Roman" w:eastAsia="宋体" w:hAnsi="Times New Roman" w:hint="eastAsia"/>
          <w:sz w:val="21"/>
          <w:szCs w:val="21"/>
        </w:rPr>
        <w:t>参考王娇和</w:t>
      </w:r>
      <w:proofErr w:type="gramEnd"/>
      <w:r w:rsidRPr="00A32F64">
        <w:rPr>
          <w:rFonts w:ascii="Times New Roman" w:eastAsia="宋体" w:hAnsi="Times New Roman" w:hint="eastAsia"/>
          <w:sz w:val="21"/>
          <w:szCs w:val="21"/>
        </w:rPr>
        <w:t>王凡林（</w:t>
      </w:r>
      <w:r w:rsidRPr="00A32F64">
        <w:rPr>
          <w:rFonts w:ascii="Times New Roman" w:eastAsia="宋体" w:hAnsi="Times New Roman" w:hint="eastAsia"/>
          <w:sz w:val="21"/>
          <w:szCs w:val="21"/>
        </w:rPr>
        <w:t>2024</w:t>
      </w:r>
      <w:r w:rsidRPr="00A32F64">
        <w:rPr>
          <w:rFonts w:ascii="Times New Roman" w:eastAsia="宋体" w:hAnsi="Times New Roman" w:hint="eastAsia"/>
          <w:sz w:val="21"/>
          <w:szCs w:val="21"/>
        </w:rPr>
        <w:t>）</w:t>
      </w:r>
      <w:proofErr w:type="gramStart"/>
      <w:r w:rsidRPr="00A32F64">
        <w:rPr>
          <w:rFonts w:ascii="Times New Roman" w:eastAsia="宋体" w:hAnsi="Times New Roman" w:hint="eastAsia"/>
          <w:sz w:val="21"/>
          <w:szCs w:val="21"/>
        </w:rPr>
        <w:t>及钞小</w:t>
      </w:r>
      <w:proofErr w:type="gramEnd"/>
      <w:r w:rsidRPr="00A32F64">
        <w:rPr>
          <w:rFonts w:ascii="Times New Roman" w:eastAsia="宋体" w:hAnsi="Times New Roman" w:hint="eastAsia"/>
          <w:sz w:val="21"/>
          <w:szCs w:val="21"/>
        </w:rPr>
        <w:t>静等（</w:t>
      </w:r>
      <w:r w:rsidRPr="00A32F64">
        <w:rPr>
          <w:rFonts w:ascii="Times New Roman" w:eastAsia="宋体" w:hAnsi="Times New Roman" w:hint="eastAsia"/>
          <w:sz w:val="21"/>
          <w:szCs w:val="21"/>
        </w:rPr>
        <w:t>2021</w:t>
      </w:r>
      <w:r w:rsidRPr="00A32F64">
        <w:rPr>
          <w:rFonts w:ascii="Times New Roman" w:eastAsia="宋体" w:hAnsi="Times New Roman" w:hint="eastAsia"/>
          <w:sz w:val="21"/>
          <w:szCs w:val="21"/>
        </w:rPr>
        <w:t>）的研究思路，</w:t>
      </w:r>
      <w:r w:rsidRPr="00A32F64">
        <w:rPr>
          <w:rFonts w:ascii="Times New Roman" w:eastAsia="宋体" w:hAnsi="Times New Roman"/>
          <w:sz w:val="21"/>
          <w:szCs w:val="21"/>
        </w:rPr>
        <w:t>采用政府工作报告中与新型数字基础设施相关词汇的出现频率作为协同能力的代理变量</w:t>
      </w:r>
      <w:r w:rsidRPr="00A32F64">
        <w:rPr>
          <w:rFonts w:ascii="Times New Roman" w:eastAsia="宋体" w:hAnsi="Times New Roman" w:hint="eastAsia"/>
          <w:sz w:val="21"/>
          <w:szCs w:val="21"/>
        </w:rPr>
        <w:t>（</w:t>
      </w:r>
      <w:r w:rsidRPr="00A32F64">
        <w:rPr>
          <w:rFonts w:ascii="Times New Roman" w:eastAsia="宋体" w:hAnsi="Times New Roman"/>
          <w:i/>
          <w:iCs/>
          <w:sz w:val="21"/>
          <w:szCs w:val="21"/>
        </w:rPr>
        <w:t>Dig</w:t>
      </w:r>
      <w:r w:rsidRPr="00A32F64">
        <w:rPr>
          <w:rFonts w:ascii="Times New Roman" w:eastAsia="宋体" w:hAnsi="Times New Roman" w:hint="eastAsia"/>
          <w:sz w:val="21"/>
          <w:szCs w:val="21"/>
        </w:rPr>
        <w:t>）</w:t>
      </w:r>
      <w:r w:rsidRPr="00A32F64">
        <w:rPr>
          <w:rFonts w:ascii="Times New Roman" w:eastAsia="宋体" w:hAnsi="Times New Roman"/>
          <w:sz w:val="21"/>
          <w:szCs w:val="21"/>
        </w:rPr>
        <w:t>，并考察其在环境信息公开影响企业</w:t>
      </w:r>
      <w:r w:rsidRPr="00A32F64">
        <w:rPr>
          <w:rFonts w:ascii="Times New Roman" w:eastAsia="宋体" w:hAnsi="Times New Roman"/>
          <w:sz w:val="21"/>
          <w:szCs w:val="21"/>
        </w:rPr>
        <w:t>ESG</w:t>
      </w:r>
      <w:r w:rsidRPr="00A32F64">
        <w:rPr>
          <w:rFonts w:ascii="Times New Roman" w:eastAsia="宋体" w:hAnsi="Times New Roman"/>
          <w:sz w:val="21"/>
          <w:szCs w:val="21"/>
        </w:rPr>
        <w:t>表现过程中的调节作用。该指标涵盖</w:t>
      </w:r>
      <w:r w:rsidRPr="00A32F64">
        <w:rPr>
          <w:rFonts w:ascii="Times New Roman" w:eastAsia="宋体" w:hAnsi="Times New Roman" w:hint="eastAsia"/>
          <w:sz w:val="21"/>
          <w:szCs w:val="21"/>
        </w:rPr>
        <w:t>了</w:t>
      </w:r>
      <w:r w:rsidRPr="00A32F64">
        <w:rPr>
          <w:rFonts w:ascii="Times New Roman" w:eastAsia="宋体" w:hAnsi="Times New Roman"/>
          <w:sz w:val="21"/>
          <w:szCs w:val="21"/>
        </w:rPr>
        <w:t>5G</w:t>
      </w:r>
      <w:r w:rsidRPr="00A32F64">
        <w:rPr>
          <w:rFonts w:ascii="Times New Roman" w:eastAsia="宋体" w:hAnsi="Times New Roman"/>
          <w:sz w:val="21"/>
          <w:szCs w:val="21"/>
        </w:rPr>
        <w:t>、移动通信、智能科技等内容，能够综合反映政府、运营商与企业在统一数字化底座上的协同水平。一般而言，数字基础设施越完善，环境信息公开所涉及的</w:t>
      </w:r>
      <w:r w:rsidRPr="00A32F64">
        <w:rPr>
          <w:rFonts w:ascii="Times New Roman" w:eastAsia="宋体" w:hAnsi="Times New Roman" w:hint="eastAsia"/>
          <w:sz w:val="21"/>
          <w:szCs w:val="21"/>
        </w:rPr>
        <w:t>“</w:t>
      </w:r>
      <w:r w:rsidRPr="00A32F64">
        <w:rPr>
          <w:rFonts w:ascii="Times New Roman" w:eastAsia="宋体" w:hAnsi="Times New Roman"/>
          <w:sz w:val="21"/>
          <w:szCs w:val="21"/>
        </w:rPr>
        <w:t>数据生产</w:t>
      </w:r>
      <w:r w:rsidRPr="00A32F64">
        <w:rPr>
          <w:rFonts w:ascii="Times New Roman" w:eastAsia="宋体" w:hAnsi="Times New Roman"/>
          <w:sz w:val="21"/>
          <w:szCs w:val="21"/>
        </w:rPr>
        <w:t>—</w:t>
      </w:r>
      <w:r w:rsidRPr="00A32F64">
        <w:rPr>
          <w:rFonts w:ascii="Times New Roman" w:eastAsia="宋体" w:hAnsi="Times New Roman"/>
          <w:sz w:val="21"/>
          <w:szCs w:val="21"/>
        </w:rPr>
        <w:t>传输处理</w:t>
      </w:r>
      <w:r w:rsidRPr="00A32F64">
        <w:rPr>
          <w:rFonts w:ascii="Times New Roman" w:eastAsia="宋体" w:hAnsi="Times New Roman"/>
          <w:sz w:val="21"/>
          <w:szCs w:val="21"/>
        </w:rPr>
        <w:t>—</w:t>
      </w:r>
      <w:r w:rsidRPr="00A32F64">
        <w:rPr>
          <w:rFonts w:ascii="Times New Roman" w:eastAsia="宋体" w:hAnsi="Times New Roman"/>
          <w:sz w:val="21"/>
          <w:szCs w:val="21"/>
        </w:rPr>
        <w:t>反馈</w:t>
      </w:r>
      <w:r w:rsidRPr="00A32F64">
        <w:rPr>
          <w:rFonts w:ascii="Times New Roman" w:eastAsia="宋体" w:hAnsi="Times New Roman" w:hint="eastAsia"/>
          <w:sz w:val="21"/>
          <w:szCs w:val="21"/>
        </w:rPr>
        <w:t>”</w:t>
      </w:r>
      <w:r w:rsidRPr="00A32F64">
        <w:rPr>
          <w:rFonts w:ascii="Times New Roman" w:eastAsia="宋体" w:hAnsi="Times New Roman"/>
          <w:sz w:val="21"/>
          <w:szCs w:val="21"/>
        </w:rPr>
        <w:t>全流程成本就越低，多元主体之间的协同效率也越高。对政府</w:t>
      </w:r>
      <w:r w:rsidRPr="00A32F64">
        <w:rPr>
          <w:rFonts w:ascii="Times New Roman" w:eastAsia="宋体" w:hAnsi="Times New Roman" w:hint="eastAsia"/>
          <w:sz w:val="21"/>
          <w:szCs w:val="21"/>
        </w:rPr>
        <w:t>而言</w:t>
      </w:r>
      <w:r w:rsidRPr="00A32F64">
        <w:rPr>
          <w:rFonts w:ascii="Times New Roman" w:eastAsia="宋体" w:hAnsi="Times New Roman"/>
          <w:sz w:val="21"/>
          <w:szCs w:val="21"/>
        </w:rPr>
        <w:t>，实时在线监测数据可直接嵌入</w:t>
      </w:r>
      <w:r w:rsidRPr="00A32F64">
        <w:rPr>
          <w:rFonts w:ascii="Times New Roman" w:eastAsia="宋体" w:hAnsi="Times New Roman"/>
          <w:sz w:val="21"/>
          <w:szCs w:val="21"/>
        </w:rPr>
        <w:t>PITI</w:t>
      </w:r>
      <w:r w:rsidRPr="00A32F64">
        <w:rPr>
          <w:rFonts w:ascii="Times New Roman" w:eastAsia="宋体" w:hAnsi="Times New Roman" w:hint="eastAsia"/>
          <w:sz w:val="21"/>
          <w:szCs w:val="21"/>
        </w:rPr>
        <w:t>指数体系</w:t>
      </w:r>
      <w:r w:rsidRPr="00A32F64">
        <w:rPr>
          <w:rFonts w:ascii="Times New Roman" w:eastAsia="宋体" w:hAnsi="Times New Roman"/>
          <w:sz w:val="21"/>
          <w:szCs w:val="21"/>
        </w:rPr>
        <w:t>，提升环境执法的及时性与准确性；对媒体和公众而言，高带宽、低时延的网络基础设施有助于污染数据与举报信息迅速传播至社交平台，从而强化舆论监督作用；对企业</w:t>
      </w:r>
      <w:r w:rsidRPr="00A32F64">
        <w:rPr>
          <w:rFonts w:ascii="Times New Roman" w:eastAsia="宋体" w:hAnsi="Times New Roman" w:hint="eastAsia"/>
          <w:sz w:val="21"/>
          <w:szCs w:val="21"/>
        </w:rPr>
        <w:t>而言</w:t>
      </w:r>
      <w:r w:rsidRPr="00A32F64">
        <w:rPr>
          <w:rFonts w:ascii="Times New Roman" w:eastAsia="宋体" w:hAnsi="Times New Roman"/>
          <w:sz w:val="21"/>
          <w:szCs w:val="21"/>
        </w:rPr>
        <w:t>，工业互联网平台与区块链存证技术为绿色供应链管理和</w:t>
      </w:r>
      <w:proofErr w:type="gramStart"/>
      <w:r w:rsidRPr="00A32F64">
        <w:rPr>
          <w:rFonts w:ascii="Times New Roman" w:eastAsia="宋体" w:hAnsi="Times New Roman"/>
          <w:sz w:val="21"/>
          <w:szCs w:val="21"/>
        </w:rPr>
        <w:t>碳排放</w:t>
      </w:r>
      <w:proofErr w:type="gramEnd"/>
      <w:r w:rsidRPr="00A32F64">
        <w:rPr>
          <w:rFonts w:ascii="Times New Roman" w:eastAsia="宋体" w:hAnsi="Times New Roman"/>
          <w:sz w:val="21"/>
          <w:szCs w:val="21"/>
        </w:rPr>
        <w:t>数据上链提供了可信基础，降低了信息披露的验证成本</w:t>
      </w:r>
      <w:r w:rsidRPr="00A32F64">
        <w:rPr>
          <w:rFonts w:ascii="Times New Roman" w:eastAsia="宋体" w:hAnsi="Times New Roman" w:hint="eastAsia"/>
          <w:sz w:val="21"/>
          <w:szCs w:val="21"/>
        </w:rPr>
        <w:t>（</w:t>
      </w:r>
      <w:proofErr w:type="gramStart"/>
      <w:r w:rsidRPr="00A32F64">
        <w:rPr>
          <w:rFonts w:ascii="Times New Roman" w:eastAsia="宋体" w:hAnsi="Times New Roman" w:hint="eastAsia"/>
          <w:sz w:val="21"/>
          <w:szCs w:val="21"/>
        </w:rPr>
        <w:t>黄群慧等</w:t>
      </w:r>
      <w:proofErr w:type="gramEnd"/>
      <w:r w:rsidRPr="00A32F64">
        <w:rPr>
          <w:rFonts w:ascii="Times New Roman" w:eastAsia="宋体" w:hAnsi="Times New Roman" w:hint="eastAsia"/>
          <w:sz w:val="21"/>
          <w:szCs w:val="21"/>
        </w:rPr>
        <w:t>，</w:t>
      </w:r>
      <w:r w:rsidRPr="00A32F64">
        <w:rPr>
          <w:rFonts w:ascii="Times New Roman" w:eastAsia="宋体" w:hAnsi="Times New Roman" w:hint="eastAsia"/>
          <w:sz w:val="21"/>
          <w:szCs w:val="21"/>
        </w:rPr>
        <w:t>2019</w:t>
      </w:r>
      <w:r w:rsidRPr="00A32F64">
        <w:rPr>
          <w:rFonts w:ascii="Times New Roman" w:eastAsia="宋体" w:hAnsi="Times New Roman" w:hint="eastAsia"/>
          <w:sz w:val="21"/>
          <w:szCs w:val="21"/>
        </w:rPr>
        <w:t>）</w:t>
      </w:r>
      <w:r w:rsidRPr="00A32F64">
        <w:rPr>
          <w:rFonts w:ascii="Times New Roman" w:eastAsia="宋体" w:hAnsi="Times New Roman"/>
          <w:sz w:val="21"/>
          <w:szCs w:val="21"/>
        </w:rPr>
        <w:t>。</w:t>
      </w:r>
      <w:r w:rsidR="00587C37">
        <w:rPr>
          <w:rFonts w:ascii="Times New Roman" w:eastAsia="宋体" w:hAnsi="Times New Roman" w:hint="eastAsia"/>
          <w:sz w:val="21"/>
          <w:szCs w:val="21"/>
        </w:rPr>
        <w:t>附</w:t>
      </w:r>
      <w:r w:rsidRPr="00A32F64">
        <w:rPr>
          <w:rFonts w:ascii="Times New Roman" w:eastAsia="宋体" w:hAnsi="Times New Roman"/>
          <w:sz w:val="21"/>
          <w:szCs w:val="21"/>
        </w:rPr>
        <w:t>表</w:t>
      </w:r>
      <w:r w:rsidR="00587C37">
        <w:rPr>
          <w:rFonts w:ascii="Times New Roman" w:eastAsia="宋体" w:hAnsi="Times New Roman" w:hint="eastAsia"/>
          <w:sz w:val="21"/>
          <w:szCs w:val="21"/>
        </w:rPr>
        <w:t>8</w:t>
      </w:r>
      <w:r w:rsidRPr="00A32F64">
        <w:rPr>
          <w:rFonts w:ascii="Times New Roman" w:eastAsia="宋体" w:hAnsi="Times New Roman"/>
          <w:sz w:val="21"/>
          <w:szCs w:val="21"/>
        </w:rPr>
        <w:t>第（</w:t>
      </w:r>
      <w:r w:rsidRPr="00A32F64">
        <w:rPr>
          <w:rFonts w:ascii="Times New Roman" w:eastAsia="宋体" w:hAnsi="Times New Roman"/>
          <w:sz w:val="21"/>
          <w:szCs w:val="21"/>
        </w:rPr>
        <w:t>6</w:t>
      </w:r>
      <w:r w:rsidRPr="00A32F64">
        <w:rPr>
          <w:rFonts w:ascii="Times New Roman" w:eastAsia="宋体" w:hAnsi="Times New Roman"/>
          <w:sz w:val="21"/>
          <w:szCs w:val="21"/>
        </w:rPr>
        <w:t>）列的回归结果表明，随着地区新型数字基础设施水平的提高，环境信息公开对企业</w:t>
      </w:r>
      <w:r w:rsidRPr="00A32F64">
        <w:rPr>
          <w:rFonts w:ascii="Times New Roman" w:eastAsia="宋体" w:hAnsi="Times New Roman"/>
          <w:sz w:val="21"/>
          <w:szCs w:val="21"/>
        </w:rPr>
        <w:t>ESG</w:t>
      </w:r>
      <w:r w:rsidRPr="00A32F64">
        <w:rPr>
          <w:rFonts w:ascii="Times New Roman" w:eastAsia="宋体" w:hAnsi="Times New Roman"/>
          <w:sz w:val="21"/>
          <w:szCs w:val="21"/>
        </w:rPr>
        <w:t>表现的促进作用显著增强，这与我们的理论预期一致</w:t>
      </w:r>
      <w:r w:rsidRPr="00A32F64">
        <w:rPr>
          <w:rFonts w:ascii="Times New Roman" w:eastAsia="宋体" w:hAnsi="Times New Roman" w:hint="eastAsia"/>
          <w:sz w:val="21"/>
          <w:szCs w:val="21"/>
        </w:rPr>
        <w:t>。</w:t>
      </w:r>
    </w:p>
    <w:p w14:paraId="16C08E95" w14:textId="77777777" w:rsidR="00587C37" w:rsidRDefault="00587C37" w:rsidP="0012377C">
      <w:pPr>
        <w:spacing w:after="0" w:line="360" w:lineRule="exact"/>
        <w:ind w:firstLineChars="200" w:firstLine="402"/>
        <w:jc w:val="both"/>
        <w:rPr>
          <w:rFonts w:ascii="Times New Roman" w:eastAsia="宋体" w:hAnsi="Times New Roman"/>
          <w:sz w:val="21"/>
          <w:szCs w:val="21"/>
        </w:rPr>
      </w:pPr>
    </w:p>
    <w:p w14:paraId="209FA3FC" w14:textId="77777777" w:rsidR="00587C37" w:rsidRDefault="00587C37" w:rsidP="0012377C">
      <w:pPr>
        <w:spacing w:after="0" w:line="360" w:lineRule="exact"/>
        <w:ind w:firstLineChars="200" w:firstLine="402"/>
        <w:jc w:val="both"/>
        <w:rPr>
          <w:rFonts w:ascii="Times New Roman" w:eastAsia="宋体" w:hAnsi="Times New Roman"/>
          <w:sz w:val="21"/>
          <w:szCs w:val="21"/>
        </w:rPr>
      </w:pPr>
    </w:p>
    <w:p w14:paraId="1255CFDA" w14:textId="77777777" w:rsidR="00587C37" w:rsidRDefault="00587C37" w:rsidP="0012377C">
      <w:pPr>
        <w:spacing w:after="0" w:line="360" w:lineRule="exact"/>
        <w:ind w:firstLineChars="200" w:firstLine="402"/>
        <w:jc w:val="both"/>
        <w:rPr>
          <w:rFonts w:ascii="Times New Roman" w:eastAsia="宋体" w:hAnsi="Times New Roman"/>
          <w:sz w:val="21"/>
          <w:szCs w:val="21"/>
        </w:rPr>
      </w:pPr>
    </w:p>
    <w:p w14:paraId="672A00C2" w14:textId="77777777" w:rsidR="00587C37" w:rsidRDefault="00587C37" w:rsidP="0012377C">
      <w:pPr>
        <w:spacing w:after="0" w:line="360" w:lineRule="exact"/>
        <w:ind w:firstLineChars="200" w:firstLine="402"/>
        <w:jc w:val="both"/>
        <w:rPr>
          <w:rFonts w:ascii="Times New Roman" w:eastAsia="宋体" w:hAnsi="Times New Roman"/>
          <w:sz w:val="21"/>
          <w:szCs w:val="21"/>
        </w:rPr>
      </w:pPr>
    </w:p>
    <w:p w14:paraId="36442652" w14:textId="77777777" w:rsidR="00587C37" w:rsidRDefault="00587C37" w:rsidP="0012377C">
      <w:pPr>
        <w:spacing w:after="0" w:line="360" w:lineRule="exact"/>
        <w:ind w:firstLineChars="200" w:firstLine="402"/>
        <w:jc w:val="both"/>
        <w:rPr>
          <w:rFonts w:ascii="Times New Roman" w:eastAsia="宋体" w:hAnsi="Times New Roman"/>
          <w:sz w:val="21"/>
          <w:szCs w:val="21"/>
        </w:rPr>
      </w:pPr>
    </w:p>
    <w:p w14:paraId="70064D54" w14:textId="77777777" w:rsidR="00587C37" w:rsidRDefault="00587C37" w:rsidP="0012377C">
      <w:pPr>
        <w:spacing w:after="0" w:line="360" w:lineRule="exact"/>
        <w:ind w:firstLineChars="200" w:firstLine="402"/>
        <w:jc w:val="both"/>
        <w:rPr>
          <w:rFonts w:ascii="Times New Roman" w:eastAsia="宋体" w:hAnsi="Times New Roman"/>
          <w:sz w:val="21"/>
          <w:szCs w:val="21"/>
        </w:rPr>
      </w:pPr>
    </w:p>
    <w:p w14:paraId="4AB7C34D" w14:textId="77777777" w:rsidR="00587C37" w:rsidRDefault="00587C37" w:rsidP="0012377C">
      <w:pPr>
        <w:spacing w:after="0" w:line="360" w:lineRule="exact"/>
        <w:ind w:firstLineChars="200" w:firstLine="402"/>
        <w:jc w:val="both"/>
        <w:rPr>
          <w:rFonts w:ascii="Times New Roman" w:eastAsia="宋体" w:hAnsi="Times New Roman"/>
          <w:sz w:val="21"/>
          <w:szCs w:val="21"/>
        </w:rPr>
      </w:pPr>
    </w:p>
    <w:p w14:paraId="6795A357" w14:textId="77777777" w:rsidR="00587C37" w:rsidRDefault="00587C37" w:rsidP="0012377C">
      <w:pPr>
        <w:spacing w:after="0" w:line="360" w:lineRule="exact"/>
        <w:ind w:firstLineChars="200" w:firstLine="402"/>
        <w:jc w:val="both"/>
        <w:rPr>
          <w:rFonts w:ascii="Times New Roman" w:eastAsia="宋体" w:hAnsi="Times New Roman"/>
          <w:sz w:val="21"/>
          <w:szCs w:val="21"/>
        </w:rPr>
      </w:pPr>
    </w:p>
    <w:p w14:paraId="16598D7D" w14:textId="10914B18" w:rsidR="0012377C" w:rsidRPr="00A32F64" w:rsidRDefault="00587C37" w:rsidP="0012377C">
      <w:pPr>
        <w:spacing w:after="0" w:line="240" w:lineRule="auto"/>
        <w:jc w:val="center"/>
        <w:rPr>
          <w:rFonts w:ascii="Times New Roman" w:eastAsia="黑体" w:hAnsi="Times New Roman"/>
          <w:sz w:val="18"/>
          <w:szCs w:val="18"/>
        </w:rPr>
      </w:pPr>
      <w:r>
        <w:rPr>
          <w:rFonts w:ascii="Times New Roman" w:eastAsia="黑体" w:hAnsi="Times New Roman" w:hint="eastAsia"/>
          <w:sz w:val="18"/>
          <w:szCs w:val="18"/>
        </w:rPr>
        <w:lastRenderedPageBreak/>
        <w:t>附</w:t>
      </w:r>
      <w:r w:rsidR="0012377C" w:rsidRPr="00A32F64">
        <w:rPr>
          <w:rFonts w:ascii="Times New Roman" w:eastAsia="黑体" w:hAnsi="Times New Roman" w:hint="eastAsia"/>
          <w:sz w:val="18"/>
          <w:szCs w:val="18"/>
        </w:rPr>
        <w:t>表</w:t>
      </w:r>
      <w:r>
        <w:rPr>
          <w:rFonts w:ascii="Times New Roman" w:eastAsia="黑体" w:hAnsi="Times New Roman" w:hint="eastAsia"/>
          <w:sz w:val="18"/>
          <w:szCs w:val="18"/>
        </w:rPr>
        <w:t>8</w:t>
      </w:r>
      <w:r w:rsidR="0012377C" w:rsidRPr="00A32F64">
        <w:rPr>
          <w:rFonts w:ascii="Times New Roman" w:eastAsia="黑体" w:hAnsi="Times New Roman" w:hint="eastAsia"/>
          <w:sz w:val="18"/>
          <w:szCs w:val="18"/>
        </w:rPr>
        <w:t xml:space="preserve"> </w:t>
      </w:r>
      <w:r w:rsidR="0012377C" w:rsidRPr="00A32F64">
        <w:rPr>
          <w:rFonts w:ascii="Times New Roman" w:eastAsia="黑体" w:hAnsi="Times New Roman" w:hint="eastAsia"/>
          <w:sz w:val="18"/>
          <w:szCs w:val="18"/>
        </w:rPr>
        <w:t>异质性分析结果</w:t>
      </w:r>
    </w:p>
    <w:tbl>
      <w:tblPr>
        <w:tblW w:w="11136" w:type="dxa"/>
        <w:jc w:val="center"/>
        <w:tblLayout w:type="fixed"/>
        <w:tblLook w:val="04A0" w:firstRow="1" w:lastRow="0" w:firstColumn="1" w:lastColumn="0" w:noHBand="0" w:noVBand="1"/>
      </w:tblPr>
      <w:tblGrid>
        <w:gridCol w:w="1843"/>
        <w:gridCol w:w="1560"/>
        <w:gridCol w:w="1364"/>
        <w:gridCol w:w="1389"/>
        <w:gridCol w:w="1660"/>
        <w:gridCol w:w="1660"/>
        <w:gridCol w:w="1660"/>
      </w:tblGrid>
      <w:tr w:rsidR="0012377C" w:rsidRPr="00A32F64" w14:paraId="3A99A9DB" w14:textId="77777777" w:rsidTr="000A350B">
        <w:trPr>
          <w:trHeight w:val="286"/>
          <w:jc w:val="center"/>
        </w:trPr>
        <w:tc>
          <w:tcPr>
            <w:tcW w:w="1843" w:type="dxa"/>
            <w:vMerge w:val="restart"/>
            <w:tcBorders>
              <w:top w:val="single" w:sz="12" w:space="0" w:color="auto"/>
            </w:tcBorders>
            <w:noWrap/>
            <w:vAlign w:val="center"/>
            <w:hideMark/>
          </w:tcPr>
          <w:p w14:paraId="0495A38B" w14:textId="77777777" w:rsidR="0012377C" w:rsidRPr="00A32F64" w:rsidRDefault="0012377C" w:rsidP="000A350B">
            <w:pPr>
              <w:widowControl/>
              <w:spacing w:after="0" w:line="240" w:lineRule="auto"/>
              <w:jc w:val="center"/>
              <w:rPr>
                <w:rFonts w:ascii="仿宋" w:eastAsia="仿宋" w:hAnsi="仿宋" w:cs="宋体" w:hint="eastAsia"/>
                <w:kern w:val="0"/>
                <w:sz w:val="18"/>
                <w:szCs w:val="18"/>
              </w:rPr>
            </w:pPr>
            <w:r w:rsidRPr="00A32F64">
              <w:rPr>
                <w:rFonts w:ascii="Times New Roman" w:eastAsia="宋体" w:hAnsi="Times New Roman" w:cs="宋体" w:hint="eastAsia"/>
                <w:kern w:val="0"/>
                <w:sz w:val="18"/>
                <w:szCs w:val="18"/>
              </w:rPr>
              <w:t>变量</w:t>
            </w:r>
          </w:p>
        </w:tc>
        <w:tc>
          <w:tcPr>
            <w:tcW w:w="1560" w:type="dxa"/>
            <w:tcBorders>
              <w:top w:val="single" w:sz="12" w:space="0" w:color="auto"/>
            </w:tcBorders>
            <w:noWrap/>
            <w:vAlign w:val="center"/>
            <w:hideMark/>
          </w:tcPr>
          <w:p w14:paraId="7BAFC8A2" w14:textId="77777777" w:rsidR="0012377C" w:rsidRPr="00A32F64" w:rsidRDefault="0012377C" w:rsidP="000A350B">
            <w:pPr>
              <w:widowControl/>
              <w:spacing w:after="0" w:line="240" w:lineRule="auto"/>
              <w:jc w:val="center"/>
              <w:rPr>
                <w:rFonts w:ascii="仿宋" w:eastAsia="仿宋" w:hAnsi="仿宋" w:cs="宋体" w:hint="eastAsia"/>
                <w:kern w:val="0"/>
                <w:sz w:val="18"/>
                <w:szCs w:val="18"/>
              </w:rPr>
            </w:pPr>
            <w:r w:rsidRPr="00A32F64">
              <w:rPr>
                <w:rFonts w:ascii="Times New Roman" w:eastAsia="宋体" w:hAnsi="Times New Roman" w:cs="宋体" w:hint="eastAsia"/>
                <w:kern w:val="0"/>
                <w:sz w:val="18"/>
                <w:szCs w:val="18"/>
              </w:rPr>
              <w:t>（</w:t>
            </w:r>
            <w:r w:rsidRPr="00A32F64">
              <w:rPr>
                <w:rFonts w:ascii="Times New Roman" w:eastAsia="宋体" w:hAnsi="Times New Roman" w:cs="宋体" w:hint="eastAsia"/>
                <w:kern w:val="0"/>
                <w:sz w:val="18"/>
                <w:szCs w:val="18"/>
              </w:rPr>
              <w:t>1</w:t>
            </w:r>
            <w:r w:rsidRPr="00A32F64">
              <w:rPr>
                <w:rFonts w:ascii="Times New Roman" w:eastAsia="宋体" w:hAnsi="Times New Roman" w:cs="宋体" w:hint="eastAsia"/>
                <w:kern w:val="0"/>
                <w:sz w:val="18"/>
                <w:szCs w:val="18"/>
              </w:rPr>
              <w:t>）</w:t>
            </w:r>
          </w:p>
        </w:tc>
        <w:tc>
          <w:tcPr>
            <w:tcW w:w="1364" w:type="dxa"/>
            <w:tcBorders>
              <w:top w:val="single" w:sz="12" w:space="0" w:color="auto"/>
            </w:tcBorders>
            <w:vAlign w:val="center"/>
          </w:tcPr>
          <w:p w14:paraId="21B0F773" w14:textId="77777777" w:rsidR="0012377C" w:rsidRPr="00A32F64" w:rsidRDefault="0012377C" w:rsidP="000A350B">
            <w:pPr>
              <w:widowControl/>
              <w:spacing w:after="0" w:line="240" w:lineRule="auto"/>
              <w:jc w:val="center"/>
              <w:rPr>
                <w:rFonts w:ascii="仿宋" w:eastAsia="仿宋" w:hAnsi="仿宋" w:cs="宋体" w:hint="eastAsia"/>
                <w:kern w:val="0"/>
                <w:sz w:val="18"/>
                <w:szCs w:val="18"/>
              </w:rPr>
            </w:pPr>
            <w:r w:rsidRPr="00A32F64">
              <w:rPr>
                <w:rFonts w:ascii="Times New Roman" w:eastAsia="宋体" w:hAnsi="Times New Roman" w:cs="宋体" w:hint="eastAsia"/>
                <w:kern w:val="0"/>
                <w:sz w:val="18"/>
                <w:szCs w:val="18"/>
              </w:rPr>
              <w:t>（</w:t>
            </w:r>
            <w:r w:rsidRPr="00A32F64">
              <w:rPr>
                <w:rFonts w:ascii="Times New Roman" w:eastAsia="宋体" w:hAnsi="Times New Roman" w:cs="宋体" w:hint="eastAsia"/>
                <w:kern w:val="0"/>
                <w:sz w:val="18"/>
                <w:szCs w:val="18"/>
              </w:rPr>
              <w:t>2</w:t>
            </w:r>
            <w:r w:rsidRPr="00A32F64">
              <w:rPr>
                <w:rFonts w:ascii="Times New Roman" w:eastAsia="宋体" w:hAnsi="Times New Roman" w:cs="宋体" w:hint="eastAsia"/>
                <w:kern w:val="0"/>
                <w:sz w:val="18"/>
                <w:szCs w:val="18"/>
              </w:rPr>
              <w:t>）</w:t>
            </w:r>
          </w:p>
        </w:tc>
        <w:tc>
          <w:tcPr>
            <w:tcW w:w="1389" w:type="dxa"/>
            <w:tcBorders>
              <w:top w:val="single" w:sz="12" w:space="0" w:color="auto"/>
            </w:tcBorders>
            <w:noWrap/>
            <w:vAlign w:val="center"/>
          </w:tcPr>
          <w:p w14:paraId="1D11AF5A" w14:textId="77777777" w:rsidR="0012377C" w:rsidRPr="00A32F64" w:rsidRDefault="0012377C" w:rsidP="000A350B">
            <w:pPr>
              <w:widowControl/>
              <w:spacing w:after="0" w:line="240" w:lineRule="auto"/>
              <w:jc w:val="center"/>
              <w:rPr>
                <w:rFonts w:ascii="仿宋" w:eastAsia="仿宋" w:hAnsi="仿宋" w:cs="Times New Roman" w:hint="eastAsia"/>
                <w:kern w:val="0"/>
                <w:sz w:val="18"/>
                <w:szCs w:val="18"/>
              </w:rPr>
            </w:pPr>
            <w:r w:rsidRPr="00A32F64">
              <w:rPr>
                <w:rFonts w:ascii="Times New Roman" w:eastAsia="宋体" w:hAnsi="Times New Roman" w:cs="Times New Roman" w:hint="eastAsia"/>
                <w:kern w:val="0"/>
                <w:sz w:val="18"/>
                <w:szCs w:val="18"/>
              </w:rPr>
              <w:t>（</w:t>
            </w:r>
            <w:r w:rsidRPr="00A32F64">
              <w:rPr>
                <w:rFonts w:ascii="Times New Roman" w:eastAsia="宋体" w:hAnsi="Times New Roman" w:cs="Times New Roman" w:hint="eastAsia"/>
                <w:kern w:val="0"/>
                <w:sz w:val="18"/>
                <w:szCs w:val="18"/>
              </w:rPr>
              <w:t>3</w:t>
            </w:r>
            <w:r w:rsidRPr="00A32F64">
              <w:rPr>
                <w:rFonts w:ascii="Times New Roman" w:eastAsia="宋体" w:hAnsi="Times New Roman" w:cs="Times New Roman" w:hint="eastAsia"/>
                <w:kern w:val="0"/>
                <w:sz w:val="18"/>
                <w:szCs w:val="18"/>
              </w:rPr>
              <w:t>）</w:t>
            </w:r>
          </w:p>
        </w:tc>
        <w:tc>
          <w:tcPr>
            <w:tcW w:w="1660" w:type="dxa"/>
            <w:tcBorders>
              <w:top w:val="single" w:sz="12" w:space="0" w:color="auto"/>
            </w:tcBorders>
            <w:vAlign w:val="center"/>
          </w:tcPr>
          <w:p w14:paraId="4A80C87E" w14:textId="77777777" w:rsidR="0012377C" w:rsidRPr="00A32F64" w:rsidRDefault="0012377C" w:rsidP="000A350B">
            <w:pPr>
              <w:widowControl/>
              <w:spacing w:after="0" w:line="240" w:lineRule="auto"/>
              <w:jc w:val="center"/>
              <w:rPr>
                <w:rFonts w:ascii="Times New Roman" w:eastAsia="宋体" w:hAnsi="Times New Roman" w:cs="Times New Roman"/>
                <w:kern w:val="0"/>
                <w:sz w:val="18"/>
                <w:szCs w:val="18"/>
              </w:rPr>
            </w:pPr>
            <w:r w:rsidRPr="00A32F64">
              <w:rPr>
                <w:rFonts w:ascii="Times New Roman" w:eastAsia="宋体" w:hAnsi="Times New Roman" w:cs="Times New Roman" w:hint="eastAsia"/>
                <w:kern w:val="0"/>
                <w:sz w:val="18"/>
                <w:szCs w:val="18"/>
              </w:rPr>
              <w:t>（</w:t>
            </w:r>
            <w:r w:rsidRPr="00A32F64">
              <w:rPr>
                <w:rFonts w:ascii="Times New Roman" w:eastAsia="宋体" w:hAnsi="Times New Roman" w:cs="Times New Roman" w:hint="eastAsia"/>
                <w:kern w:val="0"/>
                <w:sz w:val="18"/>
                <w:szCs w:val="18"/>
              </w:rPr>
              <w:t>4</w:t>
            </w:r>
            <w:r w:rsidRPr="00A32F64">
              <w:rPr>
                <w:rFonts w:ascii="Times New Roman" w:eastAsia="宋体" w:hAnsi="Times New Roman" w:cs="Times New Roman" w:hint="eastAsia"/>
                <w:kern w:val="0"/>
                <w:sz w:val="18"/>
                <w:szCs w:val="18"/>
              </w:rPr>
              <w:t>）</w:t>
            </w:r>
          </w:p>
        </w:tc>
        <w:tc>
          <w:tcPr>
            <w:tcW w:w="1660" w:type="dxa"/>
            <w:tcBorders>
              <w:top w:val="single" w:sz="12" w:space="0" w:color="auto"/>
            </w:tcBorders>
            <w:vAlign w:val="center"/>
          </w:tcPr>
          <w:p w14:paraId="49985779" w14:textId="77777777" w:rsidR="0012377C" w:rsidRPr="00A32F64" w:rsidRDefault="0012377C" w:rsidP="000A350B">
            <w:pPr>
              <w:widowControl/>
              <w:spacing w:after="0" w:line="240" w:lineRule="auto"/>
              <w:jc w:val="center"/>
              <w:rPr>
                <w:rFonts w:ascii="Times New Roman" w:eastAsia="宋体" w:hAnsi="Times New Roman" w:cs="Times New Roman"/>
                <w:kern w:val="0"/>
                <w:sz w:val="18"/>
                <w:szCs w:val="18"/>
              </w:rPr>
            </w:pPr>
            <w:r w:rsidRPr="00A32F64">
              <w:rPr>
                <w:rFonts w:ascii="Times New Roman" w:eastAsia="宋体" w:hAnsi="Times New Roman" w:cs="Times New Roman" w:hint="eastAsia"/>
                <w:kern w:val="0"/>
                <w:sz w:val="18"/>
                <w:szCs w:val="18"/>
              </w:rPr>
              <w:t>（</w:t>
            </w:r>
            <w:r w:rsidRPr="00A32F64">
              <w:rPr>
                <w:rFonts w:ascii="Times New Roman" w:eastAsia="宋体" w:hAnsi="Times New Roman" w:cs="Times New Roman" w:hint="eastAsia"/>
                <w:kern w:val="0"/>
                <w:sz w:val="18"/>
                <w:szCs w:val="18"/>
              </w:rPr>
              <w:t>5</w:t>
            </w:r>
            <w:r w:rsidRPr="00A32F64">
              <w:rPr>
                <w:rFonts w:ascii="Times New Roman" w:eastAsia="宋体" w:hAnsi="Times New Roman" w:cs="Times New Roman" w:hint="eastAsia"/>
                <w:kern w:val="0"/>
                <w:sz w:val="18"/>
                <w:szCs w:val="18"/>
              </w:rPr>
              <w:t>）</w:t>
            </w:r>
          </w:p>
        </w:tc>
        <w:tc>
          <w:tcPr>
            <w:tcW w:w="1660" w:type="dxa"/>
            <w:tcBorders>
              <w:top w:val="single" w:sz="12" w:space="0" w:color="auto"/>
            </w:tcBorders>
            <w:vAlign w:val="center"/>
          </w:tcPr>
          <w:p w14:paraId="7460A4A8" w14:textId="77777777" w:rsidR="0012377C" w:rsidRPr="00A32F64" w:rsidRDefault="0012377C" w:rsidP="000A350B">
            <w:pPr>
              <w:widowControl/>
              <w:spacing w:after="0" w:line="240" w:lineRule="auto"/>
              <w:jc w:val="center"/>
              <w:rPr>
                <w:rFonts w:ascii="Times New Roman" w:eastAsia="宋体" w:hAnsi="Times New Roman" w:cs="Times New Roman"/>
                <w:kern w:val="0"/>
                <w:sz w:val="18"/>
                <w:szCs w:val="18"/>
              </w:rPr>
            </w:pPr>
            <w:r w:rsidRPr="00A32F64">
              <w:rPr>
                <w:rFonts w:ascii="Times New Roman" w:eastAsia="宋体" w:hAnsi="Times New Roman" w:cs="Times New Roman" w:hint="eastAsia"/>
                <w:kern w:val="0"/>
                <w:sz w:val="18"/>
                <w:szCs w:val="18"/>
              </w:rPr>
              <w:t>(6)</w:t>
            </w:r>
          </w:p>
        </w:tc>
      </w:tr>
      <w:tr w:rsidR="0012377C" w:rsidRPr="00A32F64" w14:paraId="0F7B872A" w14:textId="77777777" w:rsidTr="000A350B">
        <w:trPr>
          <w:trHeight w:val="286"/>
          <w:jc w:val="center"/>
        </w:trPr>
        <w:tc>
          <w:tcPr>
            <w:tcW w:w="1843" w:type="dxa"/>
            <w:vMerge/>
            <w:tcBorders>
              <w:bottom w:val="single" w:sz="4" w:space="0" w:color="auto"/>
            </w:tcBorders>
            <w:vAlign w:val="center"/>
            <w:hideMark/>
          </w:tcPr>
          <w:p w14:paraId="341614E5" w14:textId="77777777" w:rsidR="0012377C" w:rsidRPr="00A32F64" w:rsidRDefault="0012377C" w:rsidP="000A350B">
            <w:pPr>
              <w:widowControl/>
              <w:spacing w:after="0" w:line="240" w:lineRule="auto"/>
              <w:jc w:val="center"/>
              <w:rPr>
                <w:rFonts w:ascii="仿宋" w:eastAsia="仿宋" w:hAnsi="仿宋" w:cs="宋体" w:hint="eastAsia"/>
                <w:kern w:val="0"/>
                <w:sz w:val="18"/>
                <w:szCs w:val="18"/>
              </w:rPr>
            </w:pPr>
          </w:p>
        </w:tc>
        <w:tc>
          <w:tcPr>
            <w:tcW w:w="1560" w:type="dxa"/>
            <w:tcBorders>
              <w:bottom w:val="single" w:sz="4" w:space="0" w:color="auto"/>
            </w:tcBorders>
            <w:noWrap/>
            <w:vAlign w:val="center"/>
            <w:hideMark/>
          </w:tcPr>
          <w:p w14:paraId="4E2C62F7" w14:textId="77777777" w:rsidR="0012377C" w:rsidRPr="00A32F64" w:rsidRDefault="0012377C" w:rsidP="000A350B">
            <w:pPr>
              <w:widowControl/>
              <w:spacing w:after="0" w:line="240" w:lineRule="auto"/>
              <w:jc w:val="center"/>
              <w:rPr>
                <w:rFonts w:ascii="Times New Roman" w:eastAsia="宋体" w:hAnsi="Times New Roman" w:cs="宋体"/>
                <w:kern w:val="0"/>
                <w:sz w:val="18"/>
                <w:szCs w:val="18"/>
              </w:rPr>
            </w:pPr>
            <w:r w:rsidRPr="00A32F64">
              <w:rPr>
                <w:rFonts w:ascii="Times New Roman" w:eastAsia="宋体" w:hAnsi="Times New Roman" w:cs="宋体" w:hint="eastAsia"/>
                <w:kern w:val="0"/>
                <w:sz w:val="18"/>
                <w:szCs w:val="18"/>
              </w:rPr>
              <w:t>地区法治化水平</w:t>
            </w:r>
          </w:p>
        </w:tc>
        <w:tc>
          <w:tcPr>
            <w:tcW w:w="1364" w:type="dxa"/>
            <w:tcBorders>
              <w:bottom w:val="single" w:sz="4" w:space="0" w:color="auto"/>
            </w:tcBorders>
            <w:vAlign w:val="center"/>
          </w:tcPr>
          <w:p w14:paraId="17DD8C67" w14:textId="77777777" w:rsidR="0012377C" w:rsidRPr="00A32F64" w:rsidRDefault="0012377C" w:rsidP="000A350B">
            <w:pPr>
              <w:widowControl/>
              <w:spacing w:after="0" w:line="240" w:lineRule="auto"/>
              <w:jc w:val="center"/>
              <w:rPr>
                <w:rFonts w:ascii="Times New Roman" w:eastAsia="宋体" w:hAnsi="Times New Roman" w:cs="宋体"/>
                <w:kern w:val="0"/>
                <w:sz w:val="18"/>
                <w:szCs w:val="18"/>
              </w:rPr>
            </w:pPr>
            <w:r w:rsidRPr="00A32F64">
              <w:rPr>
                <w:rFonts w:ascii="Times New Roman" w:eastAsia="宋体" w:hAnsi="Times New Roman" w:cs="宋体" w:hint="eastAsia"/>
                <w:kern w:val="0"/>
                <w:sz w:val="18"/>
                <w:szCs w:val="18"/>
              </w:rPr>
              <w:t>社会舆论压力</w:t>
            </w:r>
          </w:p>
        </w:tc>
        <w:tc>
          <w:tcPr>
            <w:tcW w:w="1389" w:type="dxa"/>
            <w:tcBorders>
              <w:bottom w:val="single" w:sz="4" w:space="0" w:color="auto"/>
            </w:tcBorders>
            <w:noWrap/>
            <w:vAlign w:val="center"/>
          </w:tcPr>
          <w:p w14:paraId="296009C3" w14:textId="77777777" w:rsidR="0012377C" w:rsidRPr="00A32F64" w:rsidRDefault="0012377C" w:rsidP="000A350B">
            <w:pPr>
              <w:widowControl/>
              <w:spacing w:after="0" w:line="240" w:lineRule="auto"/>
              <w:jc w:val="center"/>
              <w:rPr>
                <w:rFonts w:ascii="Times New Roman" w:eastAsia="宋体" w:hAnsi="Times New Roman" w:cs="宋体"/>
                <w:kern w:val="0"/>
                <w:sz w:val="18"/>
                <w:szCs w:val="18"/>
              </w:rPr>
            </w:pPr>
            <w:r w:rsidRPr="00A32F64">
              <w:rPr>
                <w:rFonts w:ascii="Times New Roman" w:eastAsia="宋体" w:hAnsi="Times New Roman" w:cs="宋体" w:hint="eastAsia"/>
                <w:kern w:val="0"/>
                <w:sz w:val="18"/>
                <w:szCs w:val="18"/>
              </w:rPr>
              <w:t>研发投入强度</w:t>
            </w:r>
          </w:p>
        </w:tc>
        <w:tc>
          <w:tcPr>
            <w:tcW w:w="1660" w:type="dxa"/>
            <w:tcBorders>
              <w:bottom w:val="single" w:sz="4" w:space="0" w:color="auto"/>
            </w:tcBorders>
            <w:vAlign w:val="center"/>
          </w:tcPr>
          <w:p w14:paraId="6463361C" w14:textId="77777777" w:rsidR="0012377C" w:rsidRPr="00A32F64" w:rsidRDefault="0012377C" w:rsidP="000A350B">
            <w:pPr>
              <w:widowControl/>
              <w:spacing w:after="0" w:line="240" w:lineRule="auto"/>
              <w:jc w:val="center"/>
              <w:rPr>
                <w:rFonts w:ascii="Times New Roman" w:eastAsia="宋体" w:hAnsi="Times New Roman" w:cs="宋体"/>
                <w:kern w:val="0"/>
                <w:sz w:val="18"/>
                <w:szCs w:val="18"/>
              </w:rPr>
            </w:pPr>
            <w:r w:rsidRPr="00A32F64">
              <w:rPr>
                <w:rFonts w:ascii="Times New Roman" w:eastAsia="宋体" w:hAnsi="Times New Roman" w:cs="宋体" w:hint="eastAsia"/>
                <w:kern w:val="0"/>
                <w:sz w:val="18"/>
                <w:szCs w:val="18"/>
              </w:rPr>
              <w:t>慈善捐赠水平</w:t>
            </w:r>
          </w:p>
        </w:tc>
        <w:tc>
          <w:tcPr>
            <w:tcW w:w="1660" w:type="dxa"/>
            <w:tcBorders>
              <w:bottom w:val="single" w:sz="4" w:space="0" w:color="auto"/>
            </w:tcBorders>
            <w:vAlign w:val="center"/>
          </w:tcPr>
          <w:p w14:paraId="4D1FB9D2" w14:textId="77777777" w:rsidR="0012377C" w:rsidRPr="00A32F64" w:rsidRDefault="0012377C" w:rsidP="000A350B">
            <w:pPr>
              <w:widowControl/>
              <w:spacing w:after="0" w:line="240" w:lineRule="auto"/>
              <w:jc w:val="center"/>
              <w:rPr>
                <w:rFonts w:ascii="Times New Roman" w:eastAsia="宋体" w:hAnsi="Times New Roman" w:cs="宋体"/>
                <w:kern w:val="0"/>
                <w:sz w:val="18"/>
                <w:szCs w:val="18"/>
              </w:rPr>
            </w:pPr>
            <w:r w:rsidRPr="00A32F64">
              <w:rPr>
                <w:rFonts w:ascii="Times New Roman" w:eastAsia="宋体" w:hAnsi="Times New Roman" w:cs="宋体" w:hint="eastAsia"/>
                <w:kern w:val="0"/>
                <w:sz w:val="18"/>
                <w:szCs w:val="18"/>
              </w:rPr>
              <w:t>高管团队稳定度</w:t>
            </w:r>
          </w:p>
        </w:tc>
        <w:tc>
          <w:tcPr>
            <w:tcW w:w="1660" w:type="dxa"/>
            <w:tcBorders>
              <w:bottom w:val="single" w:sz="4" w:space="0" w:color="auto"/>
            </w:tcBorders>
            <w:vAlign w:val="center"/>
          </w:tcPr>
          <w:p w14:paraId="55288B79" w14:textId="77777777" w:rsidR="0012377C" w:rsidRPr="00A32F64" w:rsidRDefault="0012377C" w:rsidP="000A350B">
            <w:pPr>
              <w:widowControl/>
              <w:spacing w:after="0" w:line="240" w:lineRule="auto"/>
              <w:jc w:val="center"/>
              <w:rPr>
                <w:rFonts w:ascii="Times New Roman" w:eastAsia="宋体" w:hAnsi="Times New Roman" w:cs="宋体"/>
                <w:kern w:val="0"/>
                <w:sz w:val="18"/>
                <w:szCs w:val="18"/>
              </w:rPr>
            </w:pPr>
            <w:r w:rsidRPr="00A32F64">
              <w:rPr>
                <w:rFonts w:ascii="Times New Roman" w:eastAsia="宋体" w:hAnsi="Times New Roman" w:cs="宋体" w:hint="eastAsia"/>
                <w:kern w:val="0"/>
                <w:sz w:val="18"/>
                <w:szCs w:val="18"/>
              </w:rPr>
              <w:t>数字新型基础设施</w:t>
            </w:r>
          </w:p>
        </w:tc>
      </w:tr>
      <w:tr w:rsidR="0012377C" w:rsidRPr="00A32F64" w14:paraId="318C37CC" w14:textId="77777777" w:rsidTr="000A350B">
        <w:trPr>
          <w:trHeight w:val="323"/>
          <w:jc w:val="center"/>
        </w:trPr>
        <w:tc>
          <w:tcPr>
            <w:tcW w:w="1843" w:type="dxa"/>
            <w:tcBorders>
              <w:top w:val="single" w:sz="4" w:space="0" w:color="auto"/>
            </w:tcBorders>
            <w:noWrap/>
            <w:vAlign w:val="center"/>
            <w:hideMark/>
          </w:tcPr>
          <w:p w14:paraId="10FD0072" w14:textId="77777777" w:rsidR="0012377C" w:rsidRPr="00A32F64" w:rsidRDefault="0012377C" w:rsidP="000A350B">
            <w:pPr>
              <w:widowControl/>
              <w:spacing w:after="0" w:line="240" w:lineRule="auto"/>
              <w:jc w:val="center"/>
              <w:rPr>
                <w:rFonts w:ascii="Times New Roman" w:eastAsia="仿宋" w:hAnsi="Times New Roman" w:cs="Times New Roman"/>
                <w:i/>
                <w:iCs/>
                <w:kern w:val="0"/>
                <w:sz w:val="18"/>
                <w:szCs w:val="18"/>
              </w:rPr>
            </w:pPr>
            <w:r w:rsidRPr="00A32F64">
              <w:rPr>
                <w:rFonts w:ascii="Times New Roman" w:eastAsia="宋体" w:hAnsi="Times New Roman" w:cs="Times New Roman"/>
                <w:i/>
                <w:iCs/>
                <w:kern w:val="0"/>
                <w:sz w:val="18"/>
                <w:szCs w:val="18"/>
              </w:rPr>
              <w:t>PITI</w:t>
            </w:r>
          </w:p>
        </w:tc>
        <w:tc>
          <w:tcPr>
            <w:tcW w:w="1560" w:type="dxa"/>
            <w:tcBorders>
              <w:top w:val="single" w:sz="4" w:space="0" w:color="auto"/>
            </w:tcBorders>
            <w:vAlign w:val="center"/>
          </w:tcPr>
          <w:p w14:paraId="5506D301" w14:textId="77777777" w:rsidR="0012377C" w:rsidRPr="00A32F64" w:rsidRDefault="0012377C" w:rsidP="000A350B">
            <w:pPr>
              <w:widowControl/>
              <w:spacing w:after="0" w:line="240" w:lineRule="auto"/>
              <w:jc w:val="center"/>
              <w:rPr>
                <w:rFonts w:ascii="Times New Roman" w:eastAsia="仿宋" w:hAnsi="Times New Roman" w:cs="Times New Roman"/>
                <w:kern w:val="0"/>
                <w:sz w:val="18"/>
                <w:szCs w:val="18"/>
              </w:rPr>
            </w:pPr>
            <w:r w:rsidRPr="00A32F64">
              <w:rPr>
                <w:rFonts w:ascii="Times New Roman" w:eastAsia="宋体" w:hAnsi="Times New Roman" w:cs="Times New Roman"/>
                <w:kern w:val="0"/>
                <w:sz w:val="18"/>
                <w:szCs w:val="18"/>
              </w:rPr>
              <w:t>0.0442***</w:t>
            </w:r>
          </w:p>
        </w:tc>
        <w:tc>
          <w:tcPr>
            <w:tcW w:w="1364" w:type="dxa"/>
            <w:tcBorders>
              <w:top w:val="single" w:sz="4" w:space="0" w:color="auto"/>
            </w:tcBorders>
            <w:noWrap/>
            <w:vAlign w:val="center"/>
          </w:tcPr>
          <w:p w14:paraId="01D9B30C" w14:textId="77777777" w:rsidR="0012377C" w:rsidRPr="00A32F64" w:rsidRDefault="0012377C" w:rsidP="000A350B">
            <w:pPr>
              <w:widowControl/>
              <w:spacing w:after="0" w:line="240" w:lineRule="auto"/>
              <w:jc w:val="center"/>
              <w:rPr>
                <w:rFonts w:ascii="Times New Roman" w:eastAsia="仿宋" w:hAnsi="Times New Roman" w:cs="Times New Roman"/>
                <w:kern w:val="0"/>
                <w:sz w:val="18"/>
                <w:szCs w:val="18"/>
              </w:rPr>
            </w:pPr>
            <w:r w:rsidRPr="00A32F64">
              <w:rPr>
                <w:rFonts w:ascii="Times New Roman" w:eastAsia="宋体" w:hAnsi="Times New Roman" w:cs="Times New Roman"/>
                <w:kern w:val="0"/>
                <w:sz w:val="18"/>
                <w:szCs w:val="18"/>
              </w:rPr>
              <w:t>0.0312***</w:t>
            </w:r>
          </w:p>
        </w:tc>
        <w:tc>
          <w:tcPr>
            <w:tcW w:w="1389" w:type="dxa"/>
            <w:tcBorders>
              <w:top w:val="single" w:sz="4" w:space="0" w:color="auto"/>
            </w:tcBorders>
            <w:noWrap/>
            <w:vAlign w:val="center"/>
          </w:tcPr>
          <w:p w14:paraId="17B67322" w14:textId="77777777" w:rsidR="0012377C" w:rsidRPr="00A32F64" w:rsidRDefault="0012377C" w:rsidP="000A350B">
            <w:pPr>
              <w:widowControl/>
              <w:spacing w:after="0" w:line="240" w:lineRule="auto"/>
              <w:jc w:val="center"/>
              <w:rPr>
                <w:rFonts w:ascii="Times New Roman" w:eastAsia="仿宋" w:hAnsi="Times New Roman" w:cs="Times New Roman"/>
                <w:kern w:val="0"/>
                <w:sz w:val="18"/>
                <w:szCs w:val="18"/>
              </w:rPr>
            </w:pPr>
            <w:r w:rsidRPr="00A32F64">
              <w:rPr>
                <w:rFonts w:ascii="Times New Roman" w:hAnsi="Times New Roman" w:cs="Times New Roman"/>
                <w:kern w:val="0"/>
                <w:sz w:val="18"/>
                <w:szCs w:val="18"/>
              </w:rPr>
              <w:t>0.0420***</w:t>
            </w:r>
          </w:p>
        </w:tc>
        <w:tc>
          <w:tcPr>
            <w:tcW w:w="1660" w:type="dxa"/>
            <w:tcBorders>
              <w:top w:val="single" w:sz="4" w:space="0" w:color="auto"/>
            </w:tcBorders>
            <w:vAlign w:val="center"/>
          </w:tcPr>
          <w:p w14:paraId="4D6B936E" w14:textId="77777777" w:rsidR="0012377C" w:rsidRPr="00A32F64" w:rsidRDefault="0012377C" w:rsidP="000A350B">
            <w:pPr>
              <w:widowControl/>
              <w:spacing w:after="0" w:line="240" w:lineRule="auto"/>
              <w:jc w:val="center"/>
              <w:rPr>
                <w:rFonts w:ascii="Times New Roman" w:hAnsi="Times New Roman" w:cs="Times New Roman"/>
                <w:kern w:val="0"/>
                <w:sz w:val="18"/>
                <w:szCs w:val="18"/>
              </w:rPr>
            </w:pPr>
            <w:r w:rsidRPr="00A32F64">
              <w:rPr>
                <w:rFonts w:ascii="Times New Roman" w:hAnsi="Times New Roman" w:cs="Times New Roman"/>
                <w:kern w:val="0"/>
                <w:sz w:val="18"/>
                <w:szCs w:val="18"/>
              </w:rPr>
              <w:t>0.0330***</w:t>
            </w:r>
          </w:p>
        </w:tc>
        <w:tc>
          <w:tcPr>
            <w:tcW w:w="1660" w:type="dxa"/>
            <w:tcBorders>
              <w:top w:val="single" w:sz="4" w:space="0" w:color="auto"/>
            </w:tcBorders>
            <w:vAlign w:val="center"/>
          </w:tcPr>
          <w:p w14:paraId="3303B6A8" w14:textId="77777777" w:rsidR="0012377C" w:rsidRPr="00A32F64" w:rsidRDefault="0012377C" w:rsidP="000A350B">
            <w:pPr>
              <w:widowControl/>
              <w:spacing w:after="0" w:line="240" w:lineRule="auto"/>
              <w:jc w:val="center"/>
              <w:rPr>
                <w:rFonts w:ascii="Times New Roman" w:hAnsi="Times New Roman" w:cs="Times New Roman"/>
                <w:kern w:val="0"/>
                <w:sz w:val="18"/>
                <w:szCs w:val="18"/>
              </w:rPr>
            </w:pPr>
            <w:r w:rsidRPr="00A32F64">
              <w:rPr>
                <w:rFonts w:ascii="Times New Roman" w:hAnsi="Times New Roman" w:cs="Times New Roman"/>
                <w:kern w:val="0"/>
                <w:sz w:val="18"/>
                <w:szCs w:val="18"/>
              </w:rPr>
              <w:t>0.0298***</w:t>
            </w:r>
          </w:p>
        </w:tc>
        <w:tc>
          <w:tcPr>
            <w:tcW w:w="1660" w:type="dxa"/>
            <w:tcBorders>
              <w:top w:val="single" w:sz="4" w:space="0" w:color="auto"/>
            </w:tcBorders>
          </w:tcPr>
          <w:p w14:paraId="308320C0" w14:textId="77777777" w:rsidR="0012377C" w:rsidRPr="00A32F64" w:rsidRDefault="0012377C" w:rsidP="000A350B">
            <w:pPr>
              <w:widowControl/>
              <w:spacing w:after="0" w:line="240" w:lineRule="auto"/>
              <w:jc w:val="center"/>
              <w:rPr>
                <w:rFonts w:ascii="Times New Roman" w:hAnsi="Times New Roman" w:cs="Times New Roman"/>
                <w:kern w:val="0"/>
                <w:sz w:val="18"/>
                <w:szCs w:val="18"/>
              </w:rPr>
            </w:pPr>
            <w:r w:rsidRPr="00A32F64">
              <w:rPr>
                <w:rFonts w:ascii="Times New Roman" w:hAnsi="Times New Roman" w:cs="Times New Roman"/>
                <w:kern w:val="0"/>
                <w:sz w:val="18"/>
                <w:szCs w:val="18"/>
              </w:rPr>
              <w:t>0.0362***</w:t>
            </w:r>
          </w:p>
        </w:tc>
      </w:tr>
      <w:tr w:rsidR="0012377C" w:rsidRPr="00A32F64" w14:paraId="340E1253" w14:textId="77777777" w:rsidTr="000A350B">
        <w:trPr>
          <w:trHeight w:val="323"/>
          <w:jc w:val="center"/>
        </w:trPr>
        <w:tc>
          <w:tcPr>
            <w:tcW w:w="1843" w:type="dxa"/>
            <w:noWrap/>
            <w:vAlign w:val="center"/>
            <w:hideMark/>
          </w:tcPr>
          <w:p w14:paraId="6B4562FA" w14:textId="77777777" w:rsidR="0012377C" w:rsidRPr="00A32F64" w:rsidRDefault="0012377C" w:rsidP="000A350B">
            <w:pPr>
              <w:widowControl/>
              <w:spacing w:after="0" w:line="240" w:lineRule="auto"/>
              <w:jc w:val="center"/>
              <w:rPr>
                <w:rFonts w:ascii="Times New Roman" w:eastAsia="仿宋" w:hAnsi="Times New Roman" w:cs="Times New Roman"/>
                <w:i/>
                <w:iCs/>
                <w:kern w:val="0"/>
                <w:sz w:val="18"/>
                <w:szCs w:val="18"/>
              </w:rPr>
            </w:pPr>
          </w:p>
        </w:tc>
        <w:tc>
          <w:tcPr>
            <w:tcW w:w="1560" w:type="dxa"/>
            <w:vAlign w:val="center"/>
          </w:tcPr>
          <w:p w14:paraId="5FF2F0CD" w14:textId="77777777" w:rsidR="0012377C" w:rsidRPr="00A32F64" w:rsidRDefault="0012377C" w:rsidP="000A350B">
            <w:pPr>
              <w:widowControl/>
              <w:spacing w:after="0" w:line="240" w:lineRule="auto"/>
              <w:jc w:val="center"/>
              <w:rPr>
                <w:rFonts w:ascii="Times New Roman" w:eastAsia="仿宋" w:hAnsi="Times New Roman" w:cs="Times New Roman"/>
                <w:kern w:val="0"/>
                <w:sz w:val="18"/>
                <w:szCs w:val="18"/>
              </w:rPr>
            </w:pPr>
            <w:r w:rsidRPr="00A32F64">
              <w:rPr>
                <w:rFonts w:ascii="Times New Roman" w:eastAsia="宋体" w:hAnsi="Times New Roman" w:cs="Times New Roman"/>
                <w:kern w:val="0"/>
                <w:sz w:val="18"/>
                <w:szCs w:val="18"/>
              </w:rPr>
              <w:t>(0.0069)</w:t>
            </w:r>
          </w:p>
        </w:tc>
        <w:tc>
          <w:tcPr>
            <w:tcW w:w="1364" w:type="dxa"/>
            <w:vAlign w:val="center"/>
          </w:tcPr>
          <w:p w14:paraId="060CDC8A" w14:textId="77777777" w:rsidR="0012377C" w:rsidRPr="00A32F64" w:rsidRDefault="0012377C" w:rsidP="000A350B">
            <w:pPr>
              <w:widowControl/>
              <w:spacing w:after="0" w:line="240" w:lineRule="auto"/>
              <w:jc w:val="center"/>
              <w:rPr>
                <w:rFonts w:ascii="Times New Roman" w:eastAsia="仿宋" w:hAnsi="Times New Roman" w:cs="Times New Roman"/>
                <w:kern w:val="0"/>
                <w:sz w:val="18"/>
                <w:szCs w:val="18"/>
              </w:rPr>
            </w:pPr>
            <w:r w:rsidRPr="00A32F64">
              <w:rPr>
                <w:rFonts w:ascii="Times New Roman" w:eastAsia="宋体" w:hAnsi="Times New Roman" w:cs="Times New Roman"/>
                <w:kern w:val="0"/>
                <w:sz w:val="18"/>
                <w:szCs w:val="18"/>
              </w:rPr>
              <w:t>(0.0062)</w:t>
            </w:r>
          </w:p>
        </w:tc>
        <w:tc>
          <w:tcPr>
            <w:tcW w:w="1389" w:type="dxa"/>
            <w:noWrap/>
            <w:vAlign w:val="center"/>
          </w:tcPr>
          <w:p w14:paraId="36755B79" w14:textId="77777777" w:rsidR="0012377C" w:rsidRPr="00A32F64" w:rsidRDefault="0012377C" w:rsidP="000A350B">
            <w:pPr>
              <w:widowControl/>
              <w:spacing w:after="0" w:line="240" w:lineRule="auto"/>
              <w:jc w:val="center"/>
              <w:rPr>
                <w:rFonts w:ascii="Times New Roman" w:eastAsia="仿宋" w:hAnsi="Times New Roman" w:cs="Times New Roman"/>
                <w:kern w:val="0"/>
                <w:sz w:val="18"/>
                <w:szCs w:val="18"/>
              </w:rPr>
            </w:pPr>
            <w:r w:rsidRPr="00A32F64">
              <w:rPr>
                <w:rFonts w:ascii="Times New Roman" w:hAnsi="Times New Roman" w:cs="Times New Roman"/>
                <w:kern w:val="0"/>
                <w:sz w:val="18"/>
                <w:szCs w:val="18"/>
              </w:rPr>
              <w:t>(0.0078)</w:t>
            </w:r>
          </w:p>
        </w:tc>
        <w:tc>
          <w:tcPr>
            <w:tcW w:w="1660" w:type="dxa"/>
            <w:vAlign w:val="center"/>
          </w:tcPr>
          <w:p w14:paraId="4F42F36B" w14:textId="77777777" w:rsidR="0012377C" w:rsidRPr="00A32F64" w:rsidRDefault="0012377C" w:rsidP="000A350B">
            <w:pPr>
              <w:widowControl/>
              <w:spacing w:after="0" w:line="240" w:lineRule="auto"/>
              <w:jc w:val="center"/>
              <w:rPr>
                <w:rFonts w:ascii="Times New Roman" w:hAnsi="Times New Roman" w:cs="Times New Roman"/>
                <w:kern w:val="0"/>
                <w:sz w:val="18"/>
                <w:szCs w:val="18"/>
              </w:rPr>
            </w:pPr>
            <w:r w:rsidRPr="00A32F64">
              <w:rPr>
                <w:rFonts w:ascii="Times New Roman" w:hAnsi="Times New Roman" w:cs="Times New Roman"/>
                <w:kern w:val="0"/>
                <w:sz w:val="18"/>
                <w:szCs w:val="18"/>
              </w:rPr>
              <w:t>(0.0062)</w:t>
            </w:r>
          </w:p>
        </w:tc>
        <w:tc>
          <w:tcPr>
            <w:tcW w:w="1660" w:type="dxa"/>
            <w:vAlign w:val="center"/>
          </w:tcPr>
          <w:p w14:paraId="56812E21" w14:textId="77777777" w:rsidR="0012377C" w:rsidRPr="00A32F64" w:rsidRDefault="0012377C" w:rsidP="000A350B">
            <w:pPr>
              <w:widowControl/>
              <w:spacing w:after="0" w:line="240" w:lineRule="auto"/>
              <w:jc w:val="center"/>
              <w:rPr>
                <w:rFonts w:ascii="Times New Roman" w:hAnsi="Times New Roman" w:cs="Times New Roman"/>
                <w:kern w:val="0"/>
                <w:sz w:val="18"/>
                <w:szCs w:val="18"/>
              </w:rPr>
            </w:pPr>
            <w:r w:rsidRPr="00A32F64">
              <w:rPr>
                <w:rFonts w:ascii="Times New Roman" w:hAnsi="Times New Roman" w:cs="Times New Roman"/>
                <w:kern w:val="0"/>
                <w:sz w:val="18"/>
                <w:szCs w:val="18"/>
              </w:rPr>
              <w:t>(0.0065)</w:t>
            </w:r>
          </w:p>
        </w:tc>
        <w:tc>
          <w:tcPr>
            <w:tcW w:w="1660" w:type="dxa"/>
          </w:tcPr>
          <w:p w14:paraId="34D39529" w14:textId="77777777" w:rsidR="0012377C" w:rsidRPr="00A32F64" w:rsidRDefault="0012377C" w:rsidP="000A350B">
            <w:pPr>
              <w:widowControl/>
              <w:spacing w:after="0" w:line="240" w:lineRule="auto"/>
              <w:jc w:val="center"/>
              <w:rPr>
                <w:rFonts w:ascii="Times New Roman" w:hAnsi="Times New Roman" w:cs="Times New Roman"/>
                <w:kern w:val="0"/>
                <w:sz w:val="18"/>
                <w:szCs w:val="18"/>
              </w:rPr>
            </w:pPr>
            <w:r w:rsidRPr="00A32F64">
              <w:rPr>
                <w:rFonts w:ascii="Times New Roman" w:hAnsi="Times New Roman" w:cs="Times New Roman"/>
                <w:kern w:val="0"/>
                <w:sz w:val="18"/>
                <w:szCs w:val="18"/>
              </w:rPr>
              <w:t>(0.0065)</w:t>
            </w:r>
          </w:p>
        </w:tc>
      </w:tr>
      <w:tr w:rsidR="0012377C" w:rsidRPr="00A32F64" w14:paraId="591AABEC" w14:textId="77777777" w:rsidTr="000A350B">
        <w:trPr>
          <w:trHeight w:val="323"/>
          <w:jc w:val="center"/>
        </w:trPr>
        <w:tc>
          <w:tcPr>
            <w:tcW w:w="1843" w:type="dxa"/>
            <w:noWrap/>
            <w:vAlign w:val="center"/>
          </w:tcPr>
          <w:p w14:paraId="1AE1B81F" w14:textId="77777777" w:rsidR="0012377C" w:rsidRPr="00A32F64" w:rsidRDefault="0012377C" w:rsidP="000A350B">
            <w:pPr>
              <w:widowControl/>
              <w:spacing w:after="0" w:line="240" w:lineRule="auto"/>
              <w:jc w:val="center"/>
              <w:rPr>
                <w:rFonts w:ascii="Times New Roman" w:eastAsia="仿宋" w:hAnsi="Times New Roman" w:cs="Times New Roman"/>
                <w:i/>
                <w:iCs/>
                <w:kern w:val="0"/>
                <w:sz w:val="18"/>
                <w:szCs w:val="18"/>
              </w:rPr>
            </w:pPr>
            <w:proofErr w:type="spellStart"/>
            <w:r w:rsidRPr="00A32F64">
              <w:rPr>
                <w:rFonts w:ascii="Times New Roman" w:eastAsia="宋体" w:hAnsi="Times New Roman" w:cs="Times New Roman" w:hint="eastAsia"/>
                <w:i/>
                <w:iCs/>
                <w:kern w:val="0"/>
                <w:sz w:val="18"/>
                <w:szCs w:val="18"/>
              </w:rPr>
              <w:t>legal_environment</w:t>
            </w:r>
            <w:proofErr w:type="spellEnd"/>
          </w:p>
        </w:tc>
        <w:tc>
          <w:tcPr>
            <w:tcW w:w="1560" w:type="dxa"/>
            <w:vAlign w:val="center"/>
          </w:tcPr>
          <w:p w14:paraId="6061390E" w14:textId="77777777" w:rsidR="0012377C" w:rsidRPr="00A32F64" w:rsidRDefault="0012377C" w:rsidP="000A350B">
            <w:pPr>
              <w:widowControl/>
              <w:spacing w:after="0" w:line="240" w:lineRule="auto"/>
              <w:jc w:val="center"/>
              <w:rPr>
                <w:rFonts w:ascii="Times New Roman" w:hAnsi="Times New Roman" w:cs="Times New Roman"/>
                <w:kern w:val="0"/>
                <w:sz w:val="18"/>
                <w:szCs w:val="18"/>
              </w:rPr>
            </w:pPr>
            <w:r w:rsidRPr="00A32F64">
              <w:rPr>
                <w:rFonts w:ascii="Times New Roman" w:eastAsia="宋体" w:hAnsi="Times New Roman" w:cs="Times New Roman"/>
                <w:kern w:val="0"/>
                <w:sz w:val="18"/>
                <w:szCs w:val="18"/>
              </w:rPr>
              <w:t>-0.0152***</w:t>
            </w:r>
          </w:p>
        </w:tc>
        <w:tc>
          <w:tcPr>
            <w:tcW w:w="1364" w:type="dxa"/>
            <w:vAlign w:val="center"/>
          </w:tcPr>
          <w:p w14:paraId="0CD6A5FB" w14:textId="77777777" w:rsidR="0012377C" w:rsidRPr="00A32F64" w:rsidRDefault="0012377C" w:rsidP="000A350B">
            <w:pPr>
              <w:widowControl/>
              <w:spacing w:after="0" w:line="240" w:lineRule="auto"/>
              <w:jc w:val="center"/>
              <w:rPr>
                <w:rFonts w:ascii="Times New Roman" w:hAnsi="Times New Roman" w:cs="Times New Roman"/>
                <w:kern w:val="0"/>
                <w:sz w:val="18"/>
                <w:szCs w:val="18"/>
              </w:rPr>
            </w:pPr>
          </w:p>
        </w:tc>
        <w:tc>
          <w:tcPr>
            <w:tcW w:w="1389" w:type="dxa"/>
            <w:noWrap/>
            <w:vAlign w:val="center"/>
          </w:tcPr>
          <w:p w14:paraId="21AA4422" w14:textId="77777777" w:rsidR="0012377C" w:rsidRPr="00A32F64" w:rsidRDefault="0012377C" w:rsidP="000A350B">
            <w:pPr>
              <w:widowControl/>
              <w:spacing w:after="0" w:line="240" w:lineRule="auto"/>
              <w:jc w:val="center"/>
              <w:rPr>
                <w:rFonts w:ascii="Times New Roman" w:eastAsia="宋体" w:hAnsi="Times New Roman" w:cs="Times New Roman"/>
                <w:kern w:val="0"/>
                <w:sz w:val="18"/>
                <w:szCs w:val="18"/>
              </w:rPr>
            </w:pPr>
          </w:p>
        </w:tc>
        <w:tc>
          <w:tcPr>
            <w:tcW w:w="1660" w:type="dxa"/>
            <w:vAlign w:val="center"/>
          </w:tcPr>
          <w:p w14:paraId="1C049DCD" w14:textId="77777777" w:rsidR="0012377C" w:rsidRPr="00A32F64" w:rsidRDefault="0012377C" w:rsidP="000A350B">
            <w:pPr>
              <w:widowControl/>
              <w:spacing w:after="0" w:line="240" w:lineRule="auto"/>
              <w:jc w:val="center"/>
              <w:rPr>
                <w:rFonts w:ascii="Times New Roman" w:eastAsia="宋体" w:hAnsi="Times New Roman" w:cs="Times New Roman"/>
                <w:kern w:val="0"/>
                <w:sz w:val="18"/>
                <w:szCs w:val="18"/>
              </w:rPr>
            </w:pPr>
          </w:p>
        </w:tc>
        <w:tc>
          <w:tcPr>
            <w:tcW w:w="1660" w:type="dxa"/>
            <w:vAlign w:val="center"/>
          </w:tcPr>
          <w:p w14:paraId="782685F4" w14:textId="77777777" w:rsidR="0012377C" w:rsidRPr="00A32F64" w:rsidRDefault="0012377C" w:rsidP="000A350B">
            <w:pPr>
              <w:widowControl/>
              <w:spacing w:after="0" w:line="240" w:lineRule="auto"/>
              <w:jc w:val="center"/>
              <w:rPr>
                <w:rFonts w:ascii="Times New Roman" w:eastAsia="宋体" w:hAnsi="Times New Roman" w:cs="Times New Roman"/>
                <w:kern w:val="0"/>
                <w:sz w:val="18"/>
                <w:szCs w:val="18"/>
              </w:rPr>
            </w:pPr>
          </w:p>
        </w:tc>
        <w:tc>
          <w:tcPr>
            <w:tcW w:w="1660" w:type="dxa"/>
            <w:vAlign w:val="center"/>
          </w:tcPr>
          <w:p w14:paraId="78EDE297" w14:textId="77777777" w:rsidR="0012377C" w:rsidRPr="00A32F64" w:rsidRDefault="0012377C" w:rsidP="000A350B">
            <w:pPr>
              <w:widowControl/>
              <w:spacing w:after="0" w:line="240" w:lineRule="auto"/>
              <w:jc w:val="center"/>
              <w:rPr>
                <w:rFonts w:ascii="Times New Roman" w:eastAsia="宋体" w:hAnsi="Times New Roman" w:cs="Times New Roman"/>
                <w:kern w:val="0"/>
                <w:sz w:val="18"/>
                <w:szCs w:val="18"/>
              </w:rPr>
            </w:pPr>
          </w:p>
        </w:tc>
      </w:tr>
      <w:tr w:rsidR="0012377C" w:rsidRPr="00A32F64" w14:paraId="70A86A9E" w14:textId="77777777" w:rsidTr="000A350B">
        <w:trPr>
          <w:trHeight w:val="323"/>
          <w:jc w:val="center"/>
        </w:trPr>
        <w:tc>
          <w:tcPr>
            <w:tcW w:w="1843" w:type="dxa"/>
            <w:noWrap/>
            <w:vAlign w:val="center"/>
          </w:tcPr>
          <w:p w14:paraId="6F425A51" w14:textId="77777777" w:rsidR="0012377C" w:rsidRPr="00A32F64" w:rsidRDefault="0012377C" w:rsidP="000A350B">
            <w:pPr>
              <w:widowControl/>
              <w:spacing w:after="0" w:line="240" w:lineRule="auto"/>
              <w:jc w:val="center"/>
              <w:rPr>
                <w:rFonts w:ascii="Times New Roman" w:eastAsia="仿宋" w:hAnsi="Times New Roman" w:cs="Times New Roman"/>
                <w:i/>
                <w:iCs/>
                <w:kern w:val="0"/>
                <w:sz w:val="18"/>
                <w:szCs w:val="18"/>
              </w:rPr>
            </w:pPr>
          </w:p>
        </w:tc>
        <w:tc>
          <w:tcPr>
            <w:tcW w:w="1560" w:type="dxa"/>
            <w:vAlign w:val="center"/>
          </w:tcPr>
          <w:p w14:paraId="5F8FD09B" w14:textId="77777777" w:rsidR="0012377C" w:rsidRPr="00A32F64" w:rsidRDefault="0012377C" w:rsidP="000A350B">
            <w:pPr>
              <w:widowControl/>
              <w:spacing w:after="0" w:line="240" w:lineRule="auto"/>
              <w:jc w:val="center"/>
              <w:rPr>
                <w:rFonts w:ascii="Times New Roman" w:hAnsi="Times New Roman" w:cs="Times New Roman"/>
                <w:kern w:val="0"/>
                <w:sz w:val="18"/>
                <w:szCs w:val="18"/>
              </w:rPr>
            </w:pPr>
            <w:r w:rsidRPr="00A32F64">
              <w:rPr>
                <w:rFonts w:ascii="Times New Roman" w:eastAsia="宋体" w:hAnsi="Times New Roman" w:cs="Times New Roman"/>
                <w:kern w:val="0"/>
                <w:sz w:val="18"/>
                <w:szCs w:val="18"/>
              </w:rPr>
              <w:t>(0.0045)</w:t>
            </w:r>
          </w:p>
        </w:tc>
        <w:tc>
          <w:tcPr>
            <w:tcW w:w="1364" w:type="dxa"/>
            <w:vAlign w:val="center"/>
          </w:tcPr>
          <w:p w14:paraId="2B42BBD4" w14:textId="77777777" w:rsidR="0012377C" w:rsidRPr="00A32F64" w:rsidRDefault="0012377C" w:rsidP="000A350B">
            <w:pPr>
              <w:widowControl/>
              <w:spacing w:after="0" w:line="240" w:lineRule="auto"/>
              <w:jc w:val="center"/>
              <w:rPr>
                <w:rFonts w:ascii="Times New Roman" w:hAnsi="Times New Roman" w:cs="Times New Roman"/>
                <w:kern w:val="0"/>
                <w:sz w:val="18"/>
                <w:szCs w:val="18"/>
              </w:rPr>
            </w:pPr>
          </w:p>
        </w:tc>
        <w:tc>
          <w:tcPr>
            <w:tcW w:w="1389" w:type="dxa"/>
            <w:noWrap/>
            <w:vAlign w:val="center"/>
          </w:tcPr>
          <w:p w14:paraId="3A2C6E9C" w14:textId="77777777" w:rsidR="0012377C" w:rsidRPr="00A32F64" w:rsidRDefault="0012377C" w:rsidP="000A350B">
            <w:pPr>
              <w:widowControl/>
              <w:spacing w:after="0" w:line="240" w:lineRule="auto"/>
              <w:jc w:val="center"/>
              <w:rPr>
                <w:rFonts w:ascii="Times New Roman" w:eastAsia="宋体" w:hAnsi="Times New Roman" w:cs="Times New Roman"/>
                <w:kern w:val="0"/>
                <w:sz w:val="18"/>
                <w:szCs w:val="18"/>
              </w:rPr>
            </w:pPr>
          </w:p>
        </w:tc>
        <w:tc>
          <w:tcPr>
            <w:tcW w:w="1660" w:type="dxa"/>
            <w:vAlign w:val="center"/>
          </w:tcPr>
          <w:p w14:paraId="559C3229" w14:textId="77777777" w:rsidR="0012377C" w:rsidRPr="00A32F64" w:rsidRDefault="0012377C" w:rsidP="000A350B">
            <w:pPr>
              <w:widowControl/>
              <w:spacing w:after="0" w:line="240" w:lineRule="auto"/>
              <w:jc w:val="center"/>
              <w:rPr>
                <w:rFonts w:ascii="Times New Roman" w:eastAsia="宋体" w:hAnsi="Times New Roman" w:cs="Times New Roman"/>
                <w:kern w:val="0"/>
                <w:sz w:val="18"/>
                <w:szCs w:val="18"/>
              </w:rPr>
            </w:pPr>
          </w:p>
        </w:tc>
        <w:tc>
          <w:tcPr>
            <w:tcW w:w="1660" w:type="dxa"/>
            <w:vAlign w:val="center"/>
          </w:tcPr>
          <w:p w14:paraId="643D206A" w14:textId="77777777" w:rsidR="0012377C" w:rsidRPr="00A32F64" w:rsidRDefault="0012377C" w:rsidP="000A350B">
            <w:pPr>
              <w:widowControl/>
              <w:spacing w:after="0" w:line="240" w:lineRule="auto"/>
              <w:jc w:val="center"/>
              <w:rPr>
                <w:rFonts w:ascii="Times New Roman" w:eastAsia="宋体" w:hAnsi="Times New Roman" w:cs="Times New Roman"/>
                <w:kern w:val="0"/>
                <w:sz w:val="18"/>
                <w:szCs w:val="18"/>
              </w:rPr>
            </w:pPr>
          </w:p>
        </w:tc>
        <w:tc>
          <w:tcPr>
            <w:tcW w:w="1660" w:type="dxa"/>
            <w:vAlign w:val="center"/>
          </w:tcPr>
          <w:p w14:paraId="18117454" w14:textId="77777777" w:rsidR="0012377C" w:rsidRPr="00A32F64" w:rsidRDefault="0012377C" w:rsidP="000A350B">
            <w:pPr>
              <w:widowControl/>
              <w:spacing w:after="0" w:line="240" w:lineRule="auto"/>
              <w:jc w:val="center"/>
              <w:rPr>
                <w:rFonts w:ascii="Times New Roman" w:eastAsia="宋体" w:hAnsi="Times New Roman" w:cs="Times New Roman"/>
                <w:kern w:val="0"/>
                <w:sz w:val="18"/>
                <w:szCs w:val="18"/>
              </w:rPr>
            </w:pPr>
          </w:p>
        </w:tc>
      </w:tr>
      <w:tr w:rsidR="0012377C" w:rsidRPr="00A32F64" w14:paraId="16D49C6C" w14:textId="77777777" w:rsidTr="000A350B">
        <w:trPr>
          <w:trHeight w:val="323"/>
          <w:jc w:val="center"/>
        </w:trPr>
        <w:tc>
          <w:tcPr>
            <w:tcW w:w="1843" w:type="dxa"/>
            <w:noWrap/>
            <w:vAlign w:val="center"/>
          </w:tcPr>
          <w:p w14:paraId="080F20C5" w14:textId="77777777" w:rsidR="0012377C" w:rsidRPr="00A32F64" w:rsidRDefault="0012377C" w:rsidP="000A350B">
            <w:pPr>
              <w:widowControl/>
              <w:spacing w:after="0" w:line="240" w:lineRule="auto"/>
              <w:jc w:val="center"/>
              <w:rPr>
                <w:rFonts w:ascii="Times New Roman" w:eastAsia="仿宋" w:hAnsi="Times New Roman" w:cs="Times New Roman"/>
                <w:i/>
                <w:iCs/>
                <w:kern w:val="0"/>
                <w:sz w:val="18"/>
                <w:szCs w:val="18"/>
              </w:rPr>
            </w:pPr>
            <w:proofErr w:type="spellStart"/>
            <w:r w:rsidRPr="00A32F64">
              <w:rPr>
                <w:rFonts w:ascii="Times New Roman" w:eastAsia="宋体" w:hAnsi="Times New Roman" w:cs="Times New Roman" w:hint="eastAsia"/>
                <w:i/>
                <w:iCs/>
                <w:kern w:val="0"/>
                <w:sz w:val="18"/>
                <w:szCs w:val="18"/>
              </w:rPr>
              <w:t>legal_environment</w:t>
            </w:r>
            <w:proofErr w:type="spellEnd"/>
            <w:r w:rsidRPr="00A32F64">
              <w:rPr>
                <w:rFonts w:ascii="Times New Roman" w:eastAsia="宋体" w:hAnsi="Times New Roman" w:cs="Times New Roman"/>
                <w:i/>
                <w:iCs/>
                <w:kern w:val="0"/>
                <w:sz w:val="18"/>
                <w:szCs w:val="18"/>
              </w:rPr>
              <w:t>*PITI</w:t>
            </w:r>
          </w:p>
        </w:tc>
        <w:tc>
          <w:tcPr>
            <w:tcW w:w="1560" w:type="dxa"/>
            <w:vAlign w:val="center"/>
          </w:tcPr>
          <w:p w14:paraId="4768D24C" w14:textId="77777777" w:rsidR="0012377C" w:rsidRPr="00A32F64" w:rsidRDefault="0012377C" w:rsidP="000A350B">
            <w:pPr>
              <w:widowControl/>
              <w:spacing w:after="0" w:line="240" w:lineRule="auto"/>
              <w:jc w:val="center"/>
              <w:rPr>
                <w:rFonts w:ascii="Times New Roman" w:hAnsi="Times New Roman" w:cs="Times New Roman"/>
                <w:kern w:val="0"/>
                <w:sz w:val="18"/>
                <w:szCs w:val="18"/>
              </w:rPr>
            </w:pPr>
            <w:r w:rsidRPr="00A32F64">
              <w:rPr>
                <w:rFonts w:ascii="Times New Roman" w:eastAsia="宋体" w:hAnsi="Times New Roman" w:cs="Times New Roman"/>
                <w:kern w:val="0"/>
                <w:sz w:val="18"/>
                <w:szCs w:val="18"/>
              </w:rPr>
              <w:t>0.0235***</w:t>
            </w:r>
          </w:p>
        </w:tc>
        <w:tc>
          <w:tcPr>
            <w:tcW w:w="1364" w:type="dxa"/>
            <w:vAlign w:val="center"/>
          </w:tcPr>
          <w:p w14:paraId="1B58984F" w14:textId="77777777" w:rsidR="0012377C" w:rsidRPr="00A32F64" w:rsidRDefault="0012377C" w:rsidP="000A350B">
            <w:pPr>
              <w:widowControl/>
              <w:spacing w:after="0" w:line="240" w:lineRule="auto"/>
              <w:jc w:val="center"/>
              <w:rPr>
                <w:rFonts w:ascii="Times New Roman" w:hAnsi="Times New Roman" w:cs="Times New Roman"/>
                <w:kern w:val="0"/>
                <w:sz w:val="18"/>
                <w:szCs w:val="18"/>
              </w:rPr>
            </w:pPr>
          </w:p>
        </w:tc>
        <w:tc>
          <w:tcPr>
            <w:tcW w:w="1389" w:type="dxa"/>
            <w:noWrap/>
            <w:vAlign w:val="center"/>
          </w:tcPr>
          <w:p w14:paraId="30D7DB5A" w14:textId="77777777" w:rsidR="0012377C" w:rsidRPr="00A32F64" w:rsidRDefault="0012377C" w:rsidP="000A350B">
            <w:pPr>
              <w:widowControl/>
              <w:spacing w:after="0" w:line="240" w:lineRule="auto"/>
              <w:jc w:val="center"/>
              <w:rPr>
                <w:rFonts w:ascii="Times New Roman" w:eastAsia="宋体" w:hAnsi="Times New Roman" w:cs="Times New Roman"/>
                <w:kern w:val="0"/>
                <w:sz w:val="18"/>
                <w:szCs w:val="18"/>
              </w:rPr>
            </w:pPr>
          </w:p>
        </w:tc>
        <w:tc>
          <w:tcPr>
            <w:tcW w:w="1660" w:type="dxa"/>
            <w:vAlign w:val="center"/>
          </w:tcPr>
          <w:p w14:paraId="6406DE90" w14:textId="77777777" w:rsidR="0012377C" w:rsidRPr="00A32F64" w:rsidRDefault="0012377C" w:rsidP="000A350B">
            <w:pPr>
              <w:widowControl/>
              <w:spacing w:after="0" w:line="240" w:lineRule="auto"/>
              <w:jc w:val="center"/>
              <w:rPr>
                <w:rFonts w:ascii="Times New Roman" w:eastAsia="宋体" w:hAnsi="Times New Roman" w:cs="Times New Roman"/>
                <w:kern w:val="0"/>
                <w:sz w:val="18"/>
                <w:szCs w:val="18"/>
              </w:rPr>
            </w:pPr>
          </w:p>
        </w:tc>
        <w:tc>
          <w:tcPr>
            <w:tcW w:w="1660" w:type="dxa"/>
            <w:vAlign w:val="center"/>
          </w:tcPr>
          <w:p w14:paraId="76953677" w14:textId="77777777" w:rsidR="0012377C" w:rsidRPr="00A32F64" w:rsidRDefault="0012377C" w:rsidP="000A350B">
            <w:pPr>
              <w:widowControl/>
              <w:spacing w:after="0" w:line="240" w:lineRule="auto"/>
              <w:jc w:val="center"/>
              <w:rPr>
                <w:rFonts w:ascii="Times New Roman" w:eastAsia="宋体" w:hAnsi="Times New Roman" w:cs="Times New Roman"/>
                <w:kern w:val="0"/>
                <w:sz w:val="18"/>
                <w:szCs w:val="18"/>
              </w:rPr>
            </w:pPr>
          </w:p>
        </w:tc>
        <w:tc>
          <w:tcPr>
            <w:tcW w:w="1660" w:type="dxa"/>
            <w:vAlign w:val="center"/>
          </w:tcPr>
          <w:p w14:paraId="5557729C" w14:textId="77777777" w:rsidR="0012377C" w:rsidRPr="00A32F64" w:rsidRDefault="0012377C" w:rsidP="000A350B">
            <w:pPr>
              <w:widowControl/>
              <w:spacing w:after="0" w:line="240" w:lineRule="auto"/>
              <w:jc w:val="center"/>
              <w:rPr>
                <w:rFonts w:ascii="Times New Roman" w:eastAsia="宋体" w:hAnsi="Times New Roman" w:cs="Times New Roman"/>
                <w:kern w:val="0"/>
                <w:sz w:val="18"/>
                <w:szCs w:val="18"/>
              </w:rPr>
            </w:pPr>
          </w:p>
        </w:tc>
      </w:tr>
      <w:tr w:rsidR="0012377C" w:rsidRPr="00A32F64" w14:paraId="4455138D" w14:textId="77777777" w:rsidTr="000A350B">
        <w:trPr>
          <w:trHeight w:val="323"/>
          <w:jc w:val="center"/>
        </w:trPr>
        <w:tc>
          <w:tcPr>
            <w:tcW w:w="1843" w:type="dxa"/>
            <w:noWrap/>
            <w:vAlign w:val="center"/>
          </w:tcPr>
          <w:p w14:paraId="7581953A" w14:textId="77777777" w:rsidR="0012377C" w:rsidRPr="00A32F64" w:rsidRDefault="0012377C" w:rsidP="000A350B">
            <w:pPr>
              <w:widowControl/>
              <w:spacing w:after="0" w:line="240" w:lineRule="auto"/>
              <w:jc w:val="center"/>
              <w:rPr>
                <w:rFonts w:ascii="Times New Roman" w:eastAsia="仿宋" w:hAnsi="Times New Roman" w:cs="Times New Roman"/>
                <w:i/>
                <w:iCs/>
                <w:kern w:val="0"/>
                <w:sz w:val="18"/>
                <w:szCs w:val="18"/>
              </w:rPr>
            </w:pPr>
          </w:p>
        </w:tc>
        <w:tc>
          <w:tcPr>
            <w:tcW w:w="1560" w:type="dxa"/>
            <w:vAlign w:val="center"/>
          </w:tcPr>
          <w:p w14:paraId="0746C28B" w14:textId="77777777" w:rsidR="0012377C" w:rsidRPr="00A32F64" w:rsidRDefault="0012377C" w:rsidP="000A350B">
            <w:pPr>
              <w:widowControl/>
              <w:spacing w:after="0" w:line="240" w:lineRule="auto"/>
              <w:jc w:val="center"/>
              <w:rPr>
                <w:rFonts w:ascii="Times New Roman" w:hAnsi="Times New Roman" w:cs="Times New Roman"/>
                <w:kern w:val="0"/>
                <w:sz w:val="18"/>
                <w:szCs w:val="18"/>
              </w:rPr>
            </w:pPr>
            <w:r w:rsidRPr="00A32F64">
              <w:rPr>
                <w:rFonts w:ascii="Times New Roman" w:eastAsia="宋体" w:hAnsi="Times New Roman" w:cs="Times New Roman"/>
                <w:kern w:val="0"/>
                <w:sz w:val="18"/>
                <w:szCs w:val="18"/>
              </w:rPr>
              <w:t>(0.0070)</w:t>
            </w:r>
          </w:p>
        </w:tc>
        <w:tc>
          <w:tcPr>
            <w:tcW w:w="1364" w:type="dxa"/>
            <w:vAlign w:val="center"/>
          </w:tcPr>
          <w:p w14:paraId="40A1F456" w14:textId="77777777" w:rsidR="0012377C" w:rsidRPr="00A32F64" w:rsidRDefault="0012377C" w:rsidP="000A350B">
            <w:pPr>
              <w:widowControl/>
              <w:spacing w:after="0" w:line="240" w:lineRule="auto"/>
              <w:jc w:val="center"/>
              <w:rPr>
                <w:rFonts w:ascii="Times New Roman" w:hAnsi="Times New Roman" w:cs="Times New Roman"/>
                <w:kern w:val="0"/>
                <w:sz w:val="18"/>
                <w:szCs w:val="18"/>
              </w:rPr>
            </w:pPr>
          </w:p>
        </w:tc>
        <w:tc>
          <w:tcPr>
            <w:tcW w:w="1389" w:type="dxa"/>
            <w:noWrap/>
            <w:vAlign w:val="center"/>
          </w:tcPr>
          <w:p w14:paraId="202756AB" w14:textId="77777777" w:rsidR="0012377C" w:rsidRPr="00A32F64" w:rsidRDefault="0012377C" w:rsidP="000A350B">
            <w:pPr>
              <w:widowControl/>
              <w:spacing w:after="0" w:line="240" w:lineRule="auto"/>
              <w:jc w:val="center"/>
              <w:rPr>
                <w:rFonts w:ascii="Times New Roman" w:eastAsia="宋体" w:hAnsi="Times New Roman" w:cs="Times New Roman"/>
                <w:kern w:val="0"/>
                <w:sz w:val="18"/>
                <w:szCs w:val="18"/>
              </w:rPr>
            </w:pPr>
          </w:p>
        </w:tc>
        <w:tc>
          <w:tcPr>
            <w:tcW w:w="1660" w:type="dxa"/>
            <w:vAlign w:val="center"/>
          </w:tcPr>
          <w:p w14:paraId="2034A648" w14:textId="77777777" w:rsidR="0012377C" w:rsidRPr="00A32F64" w:rsidRDefault="0012377C" w:rsidP="000A350B">
            <w:pPr>
              <w:widowControl/>
              <w:spacing w:after="0" w:line="240" w:lineRule="auto"/>
              <w:jc w:val="center"/>
              <w:rPr>
                <w:rFonts w:ascii="Times New Roman" w:eastAsia="宋体" w:hAnsi="Times New Roman" w:cs="Times New Roman"/>
                <w:kern w:val="0"/>
                <w:sz w:val="18"/>
                <w:szCs w:val="18"/>
              </w:rPr>
            </w:pPr>
          </w:p>
        </w:tc>
        <w:tc>
          <w:tcPr>
            <w:tcW w:w="1660" w:type="dxa"/>
            <w:vAlign w:val="center"/>
          </w:tcPr>
          <w:p w14:paraId="1EDBC890" w14:textId="77777777" w:rsidR="0012377C" w:rsidRPr="00A32F64" w:rsidRDefault="0012377C" w:rsidP="000A350B">
            <w:pPr>
              <w:widowControl/>
              <w:spacing w:after="0" w:line="240" w:lineRule="auto"/>
              <w:jc w:val="center"/>
              <w:rPr>
                <w:rFonts w:ascii="Times New Roman" w:eastAsia="宋体" w:hAnsi="Times New Roman" w:cs="Times New Roman"/>
                <w:kern w:val="0"/>
                <w:sz w:val="18"/>
                <w:szCs w:val="18"/>
              </w:rPr>
            </w:pPr>
          </w:p>
        </w:tc>
        <w:tc>
          <w:tcPr>
            <w:tcW w:w="1660" w:type="dxa"/>
            <w:vAlign w:val="center"/>
          </w:tcPr>
          <w:p w14:paraId="70A9FCD3" w14:textId="77777777" w:rsidR="0012377C" w:rsidRPr="00A32F64" w:rsidRDefault="0012377C" w:rsidP="000A350B">
            <w:pPr>
              <w:widowControl/>
              <w:spacing w:after="0" w:line="240" w:lineRule="auto"/>
              <w:jc w:val="center"/>
              <w:rPr>
                <w:rFonts w:ascii="Times New Roman" w:eastAsia="宋体" w:hAnsi="Times New Roman" w:cs="Times New Roman"/>
                <w:kern w:val="0"/>
                <w:sz w:val="18"/>
                <w:szCs w:val="18"/>
              </w:rPr>
            </w:pPr>
          </w:p>
        </w:tc>
      </w:tr>
      <w:tr w:rsidR="0012377C" w:rsidRPr="00A32F64" w14:paraId="04549ECC" w14:textId="77777777" w:rsidTr="000A350B">
        <w:trPr>
          <w:trHeight w:val="323"/>
          <w:jc w:val="center"/>
        </w:trPr>
        <w:tc>
          <w:tcPr>
            <w:tcW w:w="1843" w:type="dxa"/>
            <w:noWrap/>
            <w:vAlign w:val="center"/>
          </w:tcPr>
          <w:p w14:paraId="0EDBED74" w14:textId="77777777" w:rsidR="0012377C" w:rsidRPr="00A32F64" w:rsidRDefault="0012377C" w:rsidP="000A350B">
            <w:pPr>
              <w:widowControl/>
              <w:spacing w:after="0" w:line="240" w:lineRule="auto"/>
              <w:jc w:val="center"/>
              <w:rPr>
                <w:rFonts w:ascii="Times New Roman" w:eastAsia="仿宋" w:hAnsi="Times New Roman" w:cs="Times New Roman"/>
                <w:i/>
                <w:iCs/>
                <w:kern w:val="0"/>
                <w:sz w:val="18"/>
                <w:szCs w:val="18"/>
              </w:rPr>
            </w:pPr>
            <w:r w:rsidRPr="00A32F64">
              <w:rPr>
                <w:rFonts w:ascii="Times New Roman" w:eastAsia="宋体" w:hAnsi="Times New Roman" w:cs="Times New Roman" w:hint="eastAsia"/>
                <w:i/>
                <w:iCs/>
                <w:kern w:val="0"/>
                <w:sz w:val="18"/>
                <w:szCs w:val="18"/>
              </w:rPr>
              <w:t>News</w:t>
            </w:r>
          </w:p>
        </w:tc>
        <w:tc>
          <w:tcPr>
            <w:tcW w:w="1560" w:type="dxa"/>
            <w:vAlign w:val="center"/>
          </w:tcPr>
          <w:p w14:paraId="26313DD4" w14:textId="77777777" w:rsidR="0012377C" w:rsidRPr="00A32F64" w:rsidRDefault="0012377C" w:rsidP="000A350B">
            <w:pPr>
              <w:widowControl/>
              <w:spacing w:after="0" w:line="240" w:lineRule="auto"/>
              <w:jc w:val="center"/>
              <w:rPr>
                <w:rFonts w:ascii="Times New Roman" w:hAnsi="Times New Roman" w:cs="Times New Roman"/>
                <w:kern w:val="0"/>
                <w:sz w:val="18"/>
                <w:szCs w:val="18"/>
              </w:rPr>
            </w:pPr>
          </w:p>
        </w:tc>
        <w:tc>
          <w:tcPr>
            <w:tcW w:w="1364" w:type="dxa"/>
            <w:vAlign w:val="center"/>
          </w:tcPr>
          <w:p w14:paraId="4A1DBAD1" w14:textId="77777777" w:rsidR="0012377C" w:rsidRPr="00A32F64" w:rsidRDefault="0012377C" w:rsidP="000A350B">
            <w:pPr>
              <w:widowControl/>
              <w:spacing w:after="0" w:line="240" w:lineRule="auto"/>
              <w:jc w:val="center"/>
              <w:rPr>
                <w:rFonts w:ascii="Times New Roman" w:hAnsi="Times New Roman" w:cs="Times New Roman"/>
                <w:kern w:val="0"/>
                <w:sz w:val="18"/>
                <w:szCs w:val="18"/>
              </w:rPr>
            </w:pPr>
            <w:r w:rsidRPr="00A32F64">
              <w:rPr>
                <w:rFonts w:ascii="Times New Roman" w:eastAsia="宋体" w:hAnsi="Times New Roman" w:cs="Times New Roman"/>
                <w:kern w:val="0"/>
                <w:sz w:val="18"/>
                <w:szCs w:val="18"/>
              </w:rPr>
              <w:t>-0.0053</w:t>
            </w:r>
          </w:p>
        </w:tc>
        <w:tc>
          <w:tcPr>
            <w:tcW w:w="1389" w:type="dxa"/>
            <w:noWrap/>
            <w:vAlign w:val="center"/>
          </w:tcPr>
          <w:p w14:paraId="7194C4BB" w14:textId="77777777" w:rsidR="0012377C" w:rsidRPr="00A32F64" w:rsidRDefault="0012377C" w:rsidP="000A350B">
            <w:pPr>
              <w:widowControl/>
              <w:spacing w:after="0" w:line="240" w:lineRule="auto"/>
              <w:jc w:val="center"/>
              <w:rPr>
                <w:rFonts w:ascii="Times New Roman" w:eastAsia="宋体" w:hAnsi="Times New Roman" w:cs="Times New Roman"/>
                <w:kern w:val="0"/>
                <w:sz w:val="18"/>
                <w:szCs w:val="18"/>
              </w:rPr>
            </w:pPr>
          </w:p>
        </w:tc>
        <w:tc>
          <w:tcPr>
            <w:tcW w:w="1660" w:type="dxa"/>
            <w:vAlign w:val="center"/>
          </w:tcPr>
          <w:p w14:paraId="734C2DD8" w14:textId="77777777" w:rsidR="0012377C" w:rsidRPr="00A32F64" w:rsidRDefault="0012377C" w:rsidP="000A350B">
            <w:pPr>
              <w:widowControl/>
              <w:spacing w:after="0" w:line="240" w:lineRule="auto"/>
              <w:jc w:val="center"/>
              <w:rPr>
                <w:rFonts w:ascii="Times New Roman" w:eastAsia="宋体" w:hAnsi="Times New Roman" w:cs="Times New Roman"/>
                <w:kern w:val="0"/>
                <w:sz w:val="18"/>
                <w:szCs w:val="18"/>
              </w:rPr>
            </w:pPr>
          </w:p>
        </w:tc>
        <w:tc>
          <w:tcPr>
            <w:tcW w:w="1660" w:type="dxa"/>
            <w:vAlign w:val="center"/>
          </w:tcPr>
          <w:p w14:paraId="4C87B7AC" w14:textId="77777777" w:rsidR="0012377C" w:rsidRPr="00A32F64" w:rsidRDefault="0012377C" w:rsidP="000A350B">
            <w:pPr>
              <w:widowControl/>
              <w:spacing w:after="0" w:line="240" w:lineRule="auto"/>
              <w:jc w:val="center"/>
              <w:rPr>
                <w:rFonts w:ascii="Times New Roman" w:eastAsia="宋体" w:hAnsi="Times New Roman" w:cs="Times New Roman"/>
                <w:kern w:val="0"/>
                <w:sz w:val="18"/>
                <w:szCs w:val="18"/>
              </w:rPr>
            </w:pPr>
          </w:p>
        </w:tc>
        <w:tc>
          <w:tcPr>
            <w:tcW w:w="1660" w:type="dxa"/>
            <w:vAlign w:val="center"/>
          </w:tcPr>
          <w:p w14:paraId="0D9E133C" w14:textId="77777777" w:rsidR="0012377C" w:rsidRPr="00A32F64" w:rsidRDefault="0012377C" w:rsidP="000A350B">
            <w:pPr>
              <w:widowControl/>
              <w:spacing w:after="0" w:line="240" w:lineRule="auto"/>
              <w:jc w:val="center"/>
              <w:rPr>
                <w:rFonts w:ascii="Times New Roman" w:eastAsia="宋体" w:hAnsi="Times New Roman" w:cs="Times New Roman"/>
                <w:kern w:val="0"/>
                <w:sz w:val="18"/>
                <w:szCs w:val="18"/>
              </w:rPr>
            </w:pPr>
          </w:p>
        </w:tc>
      </w:tr>
      <w:tr w:rsidR="0012377C" w:rsidRPr="00A32F64" w14:paraId="403A5144" w14:textId="77777777" w:rsidTr="000A350B">
        <w:trPr>
          <w:trHeight w:val="323"/>
          <w:jc w:val="center"/>
        </w:trPr>
        <w:tc>
          <w:tcPr>
            <w:tcW w:w="1843" w:type="dxa"/>
            <w:noWrap/>
            <w:vAlign w:val="center"/>
          </w:tcPr>
          <w:p w14:paraId="3D5C9BDA" w14:textId="77777777" w:rsidR="0012377C" w:rsidRPr="00A32F64" w:rsidRDefault="0012377C" w:rsidP="000A350B">
            <w:pPr>
              <w:widowControl/>
              <w:spacing w:after="0" w:line="240" w:lineRule="auto"/>
              <w:jc w:val="center"/>
              <w:rPr>
                <w:rFonts w:ascii="Times New Roman" w:eastAsia="仿宋" w:hAnsi="Times New Roman" w:cs="Times New Roman"/>
                <w:i/>
                <w:iCs/>
                <w:kern w:val="0"/>
                <w:sz w:val="18"/>
                <w:szCs w:val="18"/>
              </w:rPr>
            </w:pPr>
          </w:p>
        </w:tc>
        <w:tc>
          <w:tcPr>
            <w:tcW w:w="1560" w:type="dxa"/>
            <w:vAlign w:val="center"/>
          </w:tcPr>
          <w:p w14:paraId="24D3C653" w14:textId="77777777" w:rsidR="0012377C" w:rsidRPr="00A32F64" w:rsidRDefault="0012377C" w:rsidP="000A350B">
            <w:pPr>
              <w:widowControl/>
              <w:spacing w:after="0" w:line="240" w:lineRule="auto"/>
              <w:jc w:val="center"/>
              <w:rPr>
                <w:rFonts w:ascii="Times New Roman" w:hAnsi="Times New Roman" w:cs="Times New Roman"/>
                <w:kern w:val="0"/>
                <w:sz w:val="18"/>
                <w:szCs w:val="18"/>
              </w:rPr>
            </w:pPr>
          </w:p>
        </w:tc>
        <w:tc>
          <w:tcPr>
            <w:tcW w:w="1364" w:type="dxa"/>
            <w:vAlign w:val="center"/>
          </w:tcPr>
          <w:p w14:paraId="6B6C269B" w14:textId="77777777" w:rsidR="0012377C" w:rsidRPr="00A32F64" w:rsidRDefault="0012377C" w:rsidP="000A350B">
            <w:pPr>
              <w:widowControl/>
              <w:spacing w:after="0" w:line="240" w:lineRule="auto"/>
              <w:jc w:val="center"/>
              <w:rPr>
                <w:rFonts w:ascii="Times New Roman" w:hAnsi="Times New Roman" w:cs="Times New Roman"/>
                <w:kern w:val="0"/>
                <w:sz w:val="18"/>
                <w:szCs w:val="18"/>
              </w:rPr>
            </w:pPr>
            <w:r w:rsidRPr="00A32F64">
              <w:rPr>
                <w:rFonts w:ascii="Times New Roman" w:eastAsia="宋体" w:hAnsi="Times New Roman" w:cs="Times New Roman"/>
                <w:kern w:val="0"/>
                <w:sz w:val="18"/>
                <w:szCs w:val="18"/>
              </w:rPr>
              <w:t>(0.0034)</w:t>
            </w:r>
          </w:p>
        </w:tc>
        <w:tc>
          <w:tcPr>
            <w:tcW w:w="1389" w:type="dxa"/>
            <w:noWrap/>
            <w:vAlign w:val="center"/>
          </w:tcPr>
          <w:p w14:paraId="2F11FAF3" w14:textId="77777777" w:rsidR="0012377C" w:rsidRPr="00A32F64" w:rsidRDefault="0012377C" w:rsidP="000A350B">
            <w:pPr>
              <w:widowControl/>
              <w:spacing w:after="0" w:line="240" w:lineRule="auto"/>
              <w:jc w:val="center"/>
              <w:rPr>
                <w:rFonts w:ascii="Times New Roman" w:eastAsia="宋体" w:hAnsi="Times New Roman" w:cs="Times New Roman"/>
                <w:kern w:val="0"/>
                <w:sz w:val="18"/>
                <w:szCs w:val="18"/>
              </w:rPr>
            </w:pPr>
          </w:p>
        </w:tc>
        <w:tc>
          <w:tcPr>
            <w:tcW w:w="1660" w:type="dxa"/>
            <w:vAlign w:val="center"/>
          </w:tcPr>
          <w:p w14:paraId="5FD512D1" w14:textId="77777777" w:rsidR="0012377C" w:rsidRPr="00A32F64" w:rsidRDefault="0012377C" w:rsidP="000A350B">
            <w:pPr>
              <w:widowControl/>
              <w:spacing w:after="0" w:line="240" w:lineRule="auto"/>
              <w:jc w:val="center"/>
              <w:rPr>
                <w:rFonts w:ascii="Times New Roman" w:eastAsia="宋体" w:hAnsi="Times New Roman" w:cs="Times New Roman"/>
                <w:kern w:val="0"/>
                <w:sz w:val="18"/>
                <w:szCs w:val="18"/>
              </w:rPr>
            </w:pPr>
          </w:p>
        </w:tc>
        <w:tc>
          <w:tcPr>
            <w:tcW w:w="1660" w:type="dxa"/>
            <w:vAlign w:val="center"/>
          </w:tcPr>
          <w:p w14:paraId="0C3FD444" w14:textId="77777777" w:rsidR="0012377C" w:rsidRPr="00A32F64" w:rsidRDefault="0012377C" w:rsidP="000A350B">
            <w:pPr>
              <w:widowControl/>
              <w:spacing w:after="0" w:line="240" w:lineRule="auto"/>
              <w:jc w:val="center"/>
              <w:rPr>
                <w:rFonts w:ascii="Times New Roman" w:eastAsia="宋体" w:hAnsi="Times New Roman" w:cs="Times New Roman"/>
                <w:kern w:val="0"/>
                <w:sz w:val="18"/>
                <w:szCs w:val="18"/>
              </w:rPr>
            </w:pPr>
          </w:p>
        </w:tc>
        <w:tc>
          <w:tcPr>
            <w:tcW w:w="1660" w:type="dxa"/>
            <w:vAlign w:val="center"/>
          </w:tcPr>
          <w:p w14:paraId="07BEDD3E" w14:textId="77777777" w:rsidR="0012377C" w:rsidRPr="00A32F64" w:rsidRDefault="0012377C" w:rsidP="000A350B">
            <w:pPr>
              <w:widowControl/>
              <w:spacing w:after="0" w:line="240" w:lineRule="auto"/>
              <w:jc w:val="center"/>
              <w:rPr>
                <w:rFonts w:ascii="Times New Roman" w:eastAsia="宋体" w:hAnsi="Times New Roman" w:cs="Times New Roman"/>
                <w:kern w:val="0"/>
                <w:sz w:val="18"/>
                <w:szCs w:val="18"/>
              </w:rPr>
            </w:pPr>
          </w:p>
        </w:tc>
      </w:tr>
      <w:tr w:rsidR="0012377C" w:rsidRPr="00A32F64" w14:paraId="2596CF9F" w14:textId="77777777" w:rsidTr="000A350B">
        <w:trPr>
          <w:trHeight w:val="323"/>
          <w:jc w:val="center"/>
        </w:trPr>
        <w:tc>
          <w:tcPr>
            <w:tcW w:w="1843" w:type="dxa"/>
            <w:noWrap/>
            <w:vAlign w:val="center"/>
          </w:tcPr>
          <w:p w14:paraId="184C6AF5" w14:textId="77777777" w:rsidR="0012377C" w:rsidRPr="00A32F64" w:rsidRDefault="0012377C" w:rsidP="000A350B">
            <w:pPr>
              <w:widowControl/>
              <w:spacing w:after="0" w:line="240" w:lineRule="auto"/>
              <w:jc w:val="center"/>
              <w:rPr>
                <w:rFonts w:ascii="Times New Roman" w:eastAsia="仿宋" w:hAnsi="Times New Roman" w:cs="Times New Roman"/>
                <w:i/>
                <w:iCs/>
                <w:kern w:val="0"/>
                <w:sz w:val="18"/>
                <w:szCs w:val="18"/>
              </w:rPr>
            </w:pPr>
            <w:r w:rsidRPr="00A32F64">
              <w:rPr>
                <w:rFonts w:ascii="Times New Roman" w:eastAsia="宋体" w:hAnsi="Times New Roman" w:cs="Times New Roman" w:hint="eastAsia"/>
                <w:i/>
                <w:iCs/>
                <w:kern w:val="0"/>
                <w:sz w:val="18"/>
                <w:szCs w:val="18"/>
              </w:rPr>
              <w:t>News*PITI</w:t>
            </w:r>
          </w:p>
        </w:tc>
        <w:tc>
          <w:tcPr>
            <w:tcW w:w="1560" w:type="dxa"/>
            <w:vAlign w:val="center"/>
          </w:tcPr>
          <w:p w14:paraId="46AFF6E5" w14:textId="77777777" w:rsidR="0012377C" w:rsidRPr="00A32F64" w:rsidRDefault="0012377C" w:rsidP="000A350B">
            <w:pPr>
              <w:widowControl/>
              <w:spacing w:after="0" w:line="240" w:lineRule="auto"/>
              <w:jc w:val="center"/>
              <w:rPr>
                <w:rFonts w:ascii="Times New Roman" w:hAnsi="Times New Roman" w:cs="Times New Roman"/>
                <w:kern w:val="0"/>
                <w:sz w:val="18"/>
                <w:szCs w:val="18"/>
              </w:rPr>
            </w:pPr>
          </w:p>
        </w:tc>
        <w:tc>
          <w:tcPr>
            <w:tcW w:w="1364" w:type="dxa"/>
            <w:vAlign w:val="center"/>
          </w:tcPr>
          <w:p w14:paraId="679F8A61" w14:textId="77777777" w:rsidR="0012377C" w:rsidRPr="00A32F64" w:rsidRDefault="0012377C" w:rsidP="000A350B">
            <w:pPr>
              <w:widowControl/>
              <w:spacing w:after="0" w:line="240" w:lineRule="auto"/>
              <w:jc w:val="center"/>
              <w:rPr>
                <w:rFonts w:ascii="Times New Roman" w:hAnsi="Times New Roman" w:cs="Times New Roman"/>
                <w:kern w:val="0"/>
                <w:sz w:val="18"/>
                <w:szCs w:val="18"/>
              </w:rPr>
            </w:pPr>
            <w:r w:rsidRPr="00A32F64">
              <w:rPr>
                <w:rFonts w:ascii="Times New Roman" w:eastAsia="宋体" w:hAnsi="Times New Roman" w:cs="Times New Roman"/>
                <w:kern w:val="0"/>
                <w:sz w:val="18"/>
                <w:szCs w:val="18"/>
              </w:rPr>
              <w:t>0.0092*</w:t>
            </w:r>
          </w:p>
        </w:tc>
        <w:tc>
          <w:tcPr>
            <w:tcW w:w="1389" w:type="dxa"/>
            <w:noWrap/>
            <w:vAlign w:val="center"/>
          </w:tcPr>
          <w:p w14:paraId="6E8C873F" w14:textId="77777777" w:rsidR="0012377C" w:rsidRPr="00A32F64" w:rsidRDefault="0012377C" w:rsidP="000A350B">
            <w:pPr>
              <w:widowControl/>
              <w:spacing w:after="0" w:line="240" w:lineRule="auto"/>
              <w:jc w:val="center"/>
              <w:rPr>
                <w:rFonts w:ascii="Times New Roman" w:eastAsia="宋体" w:hAnsi="Times New Roman" w:cs="Times New Roman"/>
                <w:kern w:val="0"/>
                <w:sz w:val="18"/>
                <w:szCs w:val="18"/>
              </w:rPr>
            </w:pPr>
          </w:p>
        </w:tc>
        <w:tc>
          <w:tcPr>
            <w:tcW w:w="1660" w:type="dxa"/>
            <w:vAlign w:val="center"/>
          </w:tcPr>
          <w:p w14:paraId="202D7E30" w14:textId="77777777" w:rsidR="0012377C" w:rsidRPr="00A32F64" w:rsidRDefault="0012377C" w:rsidP="000A350B">
            <w:pPr>
              <w:widowControl/>
              <w:spacing w:after="0" w:line="240" w:lineRule="auto"/>
              <w:jc w:val="center"/>
              <w:rPr>
                <w:rFonts w:ascii="Times New Roman" w:eastAsia="宋体" w:hAnsi="Times New Roman" w:cs="Times New Roman"/>
                <w:kern w:val="0"/>
                <w:sz w:val="18"/>
                <w:szCs w:val="18"/>
              </w:rPr>
            </w:pPr>
          </w:p>
        </w:tc>
        <w:tc>
          <w:tcPr>
            <w:tcW w:w="1660" w:type="dxa"/>
            <w:vAlign w:val="center"/>
          </w:tcPr>
          <w:p w14:paraId="0C4ECC7C" w14:textId="77777777" w:rsidR="0012377C" w:rsidRPr="00A32F64" w:rsidRDefault="0012377C" w:rsidP="000A350B">
            <w:pPr>
              <w:widowControl/>
              <w:spacing w:after="0" w:line="240" w:lineRule="auto"/>
              <w:jc w:val="center"/>
              <w:rPr>
                <w:rFonts w:ascii="Times New Roman" w:eastAsia="宋体" w:hAnsi="Times New Roman" w:cs="Times New Roman"/>
                <w:kern w:val="0"/>
                <w:sz w:val="18"/>
                <w:szCs w:val="18"/>
              </w:rPr>
            </w:pPr>
          </w:p>
        </w:tc>
        <w:tc>
          <w:tcPr>
            <w:tcW w:w="1660" w:type="dxa"/>
            <w:vAlign w:val="center"/>
          </w:tcPr>
          <w:p w14:paraId="46076ABE" w14:textId="77777777" w:rsidR="0012377C" w:rsidRPr="00A32F64" w:rsidRDefault="0012377C" w:rsidP="000A350B">
            <w:pPr>
              <w:widowControl/>
              <w:spacing w:after="0" w:line="240" w:lineRule="auto"/>
              <w:jc w:val="center"/>
              <w:rPr>
                <w:rFonts w:ascii="Times New Roman" w:eastAsia="宋体" w:hAnsi="Times New Roman" w:cs="Times New Roman"/>
                <w:kern w:val="0"/>
                <w:sz w:val="18"/>
                <w:szCs w:val="18"/>
              </w:rPr>
            </w:pPr>
          </w:p>
        </w:tc>
      </w:tr>
      <w:tr w:rsidR="0012377C" w:rsidRPr="00A32F64" w14:paraId="6FF22582" w14:textId="77777777" w:rsidTr="000A350B">
        <w:trPr>
          <w:trHeight w:val="323"/>
          <w:jc w:val="center"/>
        </w:trPr>
        <w:tc>
          <w:tcPr>
            <w:tcW w:w="1843" w:type="dxa"/>
            <w:noWrap/>
            <w:vAlign w:val="center"/>
          </w:tcPr>
          <w:p w14:paraId="25A7BD03" w14:textId="77777777" w:rsidR="0012377C" w:rsidRPr="00A32F64" w:rsidRDefault="0012377C" w:rsidP="000A350B">
            <w:pPr>
              <w:widowControl/>
              <w:spacing w:after="0" w:line="240" w:lineRule="auto"/>
              <w:jc w:val="center"/>
              <w:rPr>
                <w:rFonts w:ascii="Times New Roman" w:eastAsia="仿宋" w:hAnsi="Times New Roman" w:cs="Times New Roman"/>
                <w:i/>
                <w:iCs/>
                <w:kern w:val="0"/>
                <w:sz w:val="18"/>
                <w:szCs w:val="18"/>
              </w:rPr>
            </w:pPr>
          </w:p>
        </w:tc>
        <w:tc>
          <w:tcPr>
            <w:tcW w:w="1560" w:type="dxa"/>
            <w:vAlign w:val="center"/>
          </w:tcPr>
          <w:p w14:paraId="2F0AE30C" w14:textId="77777777" w:rsidR="0012377C" w:rsidRPr="00A32F64" w:rsidRDefault="0012377C" w:rsidP="000A350B">
            <w:pPr>
              <w:widowControl/>
              <w:spacing w:after="0" w:line="240" w:lineRule="auto"/>
              <w:jc w:val="center"/>
              <w:rPr>
                <w:rFonts w:ascii="Times New Roman" w:hAnsi="Times New Roman" w:cs="Times New Roman"/>
                <w:kern w:val="0"/>
                <w:sz w:val="18"/>
                <w:szCs w:val="18"/>
              </w:rPr>
            </w:pPr>
          </w:p>
        </w:tc>
        <w:tc>
          <w:tcPr>
            <w:tcW w:w="1364" w:type="dxa"/>
            <w:vAlign w:val="center"/>
          </w:tcPr>
          <w:p w14:paraId="4FB51DB9" w14:textId="77777777" w:rsidR="0012377C" w:rsidRPr="00A32F64" w:rsidRDefault="0012377C" w:rsidP="000A350B">
            <w:pPr>
              <w:widowControl/>
              <w:spacing w:after="0" w:line="240" w:lineRule="auto"/>
              <w:jc w:val="center"/>
              <w:rPr>
                <w:rFonts w:ascii="Times New Roman" w:hAnsi="Times New Roman" w:cs="Times New Roman"/>
                <w:kern w:val="0"/>
                <w:sz w:val="18"/>
                <w:szCs w:val="18"/>
              </w:rPr>
            </w:pPr>
            <w:r w:rsidRPr="00A32F64">
              <w:rPr>
                <w:rFonts w:ascii="Times New Roman" w:eastAsia="宋体" w:hAnsi="Times New Roman" w:cs="Times New Roman"/>
                <w:kern w:val="0"/>
                <w:sz w:val="18"/>
                <w:szCs w:val="18"/>
              </w:rPr>
              <w:t>(0.0054)</w:t>
            </w:r>
          </w:p>
        </w:tc>
        <w:tc>
          <w:tcPr>
            <w:tcW w:w="1389" w:type="dxa"/>
            <w:noWrap/>
            <w:vAlign w:val="center"/>
          </w:tcPr>
          <w:p w14:paraId="72421E4B" w14:textId="77777777" w:rsidR="0012377C" w:rsidRPr="00A32F64" w:rsidRDefault="0012377C" w:rsidP="000A350B">
            <w:pPr>
              <w:widowControl/>
              <w:spacing w:after="0" w:line="240" w:lineRule="auto"/>
              <w:jc w:val="center"/>
              <w:rPr>
                <w:rFonts w:ascii="Times New Roman" w:eastAsia="宋体" w:hAnsi="Times New Roman" w:cs="Times New Roman"/>
                <w:kern w:val="0"/>
                <w:sz w:val="18"/>
                <w:szCs w:val="18"/>
              </w:rPr>
            </w:pPr>
          </w:p>
        </w:tc>
        <w:tc>
          <w:tcPr>
            <w:tcW w:w="1660" w:type="dxa"/>
            <w:vAlign w:val="center"/>
          </w:tcPr>
          <w:p w14:paraId="6D910626" w14:textId="77777777" w:rsidR="0012377C" w:rsidRPr="00A32F64" w:rsidRDefault="0012377C" w:rsidP="000A350B">
            <w:pPr>
              <w:widowControl/>
              <w:spacing w:after="0" w:line="240" w:lineRule="auto"/>
              <w:jc w:val="center"/>
              <w:rPr>
                <w:rFonts w:ascii="Times New Roman" w:eastAsia="宋体" w:hAnsi="Times New Roman" w:cs="Times New Roman"/>
                <w:kern w:val="0"/>
                <w:sz w:val="18"/>
                <w:szCs w:val="18"/>
              </w:rPr>
            </w:pPr>
          </w:p>
        </w:tc>
        <w:tc>
          <w:tcPr>
            <w:tcW w:w="1660" w:type="dxa"/>
            <w:vAlign w:val="center"/>
          </w:tcPr>
          <w:p w14:paraId="6FA5D703" w14:textId="77777777" w:rsidR="0012377C" w:rsidRPr="00A32F64" w:rsidRDefault="0012377C" w:rsidP="000A350B">
            <w:pPr>
              <w:widowControl/>
              <w:spacing w:after="0" w:line="240" w:lineRule="auto"/>
              <w:jc w:val="center"/>
              <w:rPr>
                <w:rFonts w:ascii="Times New Roman" w:eastAsia="宋体" w:hAnsi="Times New Roman" w:cs="Times New Roman"/>
                <w:kern w:val="0"/>
                <w:sz w:val="18"/>
                <w:szCs w:val="18"/>
              </w:rPr>
            </w:pPr>
          </w:p>
        </w:tc>
        <w:tc>
          <w:tcPr>
            <w:tcW w:w="1660" w:type="dxa"/>
            <w:vAlign w:val="center"/>
          </w:tcPr>
          <w:p w14:paraId="48368DFE" w14:textId="77777777" w:rsidR="0012377C" w:rsidRPr="00A32F64" w:rsidRDefault="0012377C" w:rsidP="000A350B">
            <w:pPr>
              <w:widowControl/>
              <w:spacing w:after="0" w:line="240" w:lineRule="auto"/>
              <w:jc w:val="center"/>
              <w:rPr>
                <w:rFonts w:ascii="Times New Roman" w:eastAsia="宋体" w:hAnsi="Times New Roman" w:cs="Times New Roman"/>
                <w:kern w:val="0"/>
                <w:sz w:val="18"/>
                <w:szCs w:val="18"/>
              </w:rPr>
            </w:pPr>
          </w:p>
        </w:tc>
      </w:tr>
      <w:tr w:rsidR="0012377C" w:rsidRPr="00A32F64" w14:paraId="5CCE8B80" w14:textId="77777777" w:rsidTr="000A350B">
        <w:trPr>
          <w:trHeight w:val="323"/>
          <w:jc w:val="center"/>
        </w:trPr>
        <w:tc>
          <w:tcPr>
            <w:tcW w:w="1843" w:type="dxa"/>
            <w:noWrap/>
            <w:vAlign w:val="center"/>
          </w:tcPr>
          <w:p w14:paraId="3795DD12" w14:textId="77777777" w:rsidR="0012377C" w:rsidRPr="00A32F64" w:rsidRDefault="0012377C" w:rsidP="000A350B">
            <w:pPr>
              <w:widowControl/>
              <w:spacing w:after="0" w:line="240" w:lineRule="auto"/>
              <w:jc w:val="center"/>
              <w:rPr>
                <w:rFonts w:ascii="Times New Roman" w:eastAsia="仿宋" w:hAnsi="Times New Roman" w:cs="Times New Roman"/>
                <w:i/>
                <w:iCs/>
                <w:kern w:val="0"/>
                <w:sz w:val="18"/>
                <w:szCs w:val="18"/>
              </w:rPr>
            </w:pPr>
            <w:proofErr w:type="spellStart"/>
            <w:r w:rsidRPr="00A32F64">
              <w:rPr>
                <w:rFonts w:ascii="Times New Roman" w:eastAsia="宋体" w:hAnsi="Times New Roman" w:cs="Times New Roman" w:hint="eastAsia"/>
                <w:i/>
                <w:iCs/>
                <w:kern w:val="0"/>
                <w:sz w:val="18"/>
                <w:szCs w:val="18"/>
              </w:rPr>
              <w:t>rd_intensity</w:t>
            </w:r>
            <w:proofErr w:type="spellEnd"/>
          </w:p>
        </w:tc>
        <w:tc>
          <w:tcPr>
            <w:tcW w:w="1560" w:type="dxa"/>
            <w:vAlign w:val="center"/>
          </w:tcPr>
          <w:p w14:paraId="0B4EC44C" w14:textId="77777777" w:rsidR="0012377C" w:rsidRPr="00A32F64" w:rsidRDefault="0012377C" w:rsidP="000A350B">
            <w:pPr>
              <w:widowControl/>
              <w:spacing w:after="0" w:line="240" w:lineRule="auto"/>
              <w:jc w:val="center"/>
              <w:rPr>
                <w:rFonts w:ascii="Times New Roman" w:hAnsi="Times New Roman" w:cs="Times New Roman"/>
                <w:kern w:val="0"/>
                <w:sz w:val="18"/>
                <w:szCs w:val="18"/>
              </w:rPr>
            </w:pPr>
          </w:p>
        </w:tc>
        <w:tc>
          <w:tcPr>
            <w:tcW w:w="1364" w:type="dxa"/>
            <w:vAlign w:val="center"/>
          </w:tcPr>
          <w:p w14:paraId="67CD5965" w14:textId="77777777" w:rsidR="0012377C" w:rsidRPr="00A32F64" w:rsidRDefault="0012377C" w:rsidP="000A350B">
            <w:pPr>
              <w:widowControl/>
              <w:spacing w:after="0" w:line="240" w:lineRule="auto"/>
              <w:jc w:val="center"/>
              <w:rPr>
                <w:rFonts w:ascii="Times New Roman" w:hAnsi="Times New Roman" w:cs="Times New Roman"/>
                <w:kern w:val="0"/>
                <w:sz w:val="18"/>
                <w:szCs w:val="18"/>
              </w:rPr>
            </w:pPr>
          </w:p>
        </w:tc>
        <w:tc>
          <w:tcPr>
            <w:tcW w:w="1389" w:type="dxa"/>
            <w:noWrap/>
            <w:vAlign w:val="center"/>
          </w:tcPr>
          <w:p w14:paraId="4BEB63F6" w14:textId="77777777" w:rsidR="0012377C" w:rsidRPr="00A32F64" w:rsidRDefault="0012377C" w:rsidP="000A350B">
            <w:pPr>
              <w:widowControl/>
              <w:spacing w:after="0" w:line="240" w:lineRule="auto"/>
              <w:jc w:val="center"/>
              <w:rPr>
                <w:rFonts w:ascii="Times New Roman" w:eastAsia="宋体" w:hAnsi="Times New Roman" w:cs="Times New Roman"/>
                <w:kern w:val="0"/>
                <w:sz w:val="18"/>
                <w:szCs w:val="18"/>
              </w:rPr>
            </w:pPr>
            <w:r w:rsidRPr="00A32F64">
              <w:rPr>
                <w:rFonts w:ascii="Times New Roman" w:hAnsi="Times New Roman" w:cs="Times New Roman"/>
                <w:kern w:val="0"/>
                <w:sz w:val="18"/>
                <w:szCs w:val="18"/>
              </w:rPr>
              <w:t>-0.0111***</w:t>
            </w:r>
          </w:p>
        </w:tc>
        <w:tc>
          <w:tcPr>
            <w:tcW w:w="1660" w:type="dxa"/>
            <w:vAlign w:val="center"/>
          </w:tcPr>
          <w:p w14:paraId="2066C044" w14:textId="77777777" w:rsidR="0012377C" w:rsidRPr="00A32F64" w:rsidRDefault="0012377C" w:rsidP="000A350B">
            <w:pPr>
              <w:widowControl/>
              <w:spacing w:after="0" w:line="240" w:lineRule="auto"/>
              <w:jc w:val="center"/>
              <w:rPr>
                <w:rFonts w:ascii="Times New Roman" w:eastAsia="宋体" w:hAnsi="Times New Roman" w:cs="Times New Roman"/>
                <w:kern w:val="0"/>
                <w:sz w:val="18"/>
                <w:szCs w:val="18"/>
              </w:rPr>
            </w:pPr>
          </w:p>
        </w:tc>
        <w:tc>
          <w:tcPr>
            <w:tcW w:w="1660" w:type="dxa"/>
            <w:vAlign w:val="center"/>
          </w:tcPr>
          <w:p w14:paraId="20EAB9C3" w14:textId="77777777" w:rsidR="0012377C" w:rsidRPr="00A32F64" w:rsidRDefault="0012377C" w:rsidP="000A350B">
            <w:pPr>
              <w:widowControl/>
              <w:spacing w:after="0" w:line="240" w:lineRule="auto"/>
              <w:jc w:val="center"/>
              <w:rPr>
                <w:rFonts w:ascii="Times New Roman" w:eastAsia="宋体" w:hAnsi="Times New Roman" w:cs="Times New Roman"/>
                <w:kern w:val="0"/>
                <w:sz w:val="18"/>
                <w:szCs w:val="18"/>
              </w:rPr>
            </w:pPr>
          </w:p>
        </w:tc>
        <w:tc>
          <w:tcPr>
            <w:tcW w:w="1660" w:type="dxa"/>
            <w:vAlign w:val="center"/>
          </w:tcPr>
          <w:p w14:paraId="67E52523" w14:textId="77777777" w:rsidR="0012377C" w:rsidRPr="00A32F64" w:rsidRDefault="0012377C" w:rsidP="000A350B">
            <w:pPr>
              <w:widowControl/>
              <w:spacing w:after="0" w:line="240" w:lineRule="auto"/>
              <w:jc w:val="center"/>
              <w:rPr>
                <w:rFonts w:ascii="Times New Roman" w:eastAsia="宋体" w:hAnsi="Times New Roman" w:cs="Times New Roman"/>
                <w:kern w:val="0"/>
                <w:sz w:val="18"/>
                <w:szCs w:val="18"/>
              </w:rPr>
            </w:pPr>
          </w:p>
        </w:tc>
      </w:tr>
      <w:tr w:rsidR="0012377C" w:rsidRPr="00A32F64" w14:paraId="44791A45" w14:textId="77777777" w:rsidTr="000A350B">
        <w:trPr>
          <w:trHeight w:val="323"/>
          <w:jc w:val="center"/>
        </w:trPr>
        <w:tc>
          <w:tcPr>
            <w:tcW w:w="1843" w:type="dxa"/>
            <w:noWrap/>
            <w:vAlign w:val="center"/>
          </w:tcPr>
          <w:p w14:paraId="7ACA9AE4" w14:textId="77777777" w:rsidR="0012377C" w:rsidRPr="00A32F64" w:rsidRDefault="0012377C" w:rsidP="000A350B">
            <w:pPr>
              <w:widowControl/>
              <w:spacing w:after="0" w:line="240" w:lineRule="auto"/>
              <w:jc w:val="center"/>
              <w:rPr>
                <w:rFonts w:ascii="Times New Roman" w:eastAsia="仿宋" w:hAnsi="Times New Roman" w:cs="Times New Roman"/>
                <w:i/>
                <w:iCs/>
                <w:kern w:val="0"/>
                <w:sz w:val="18"/>
                <w:szCs w:val="18"/>
              </w:rPr>
            </w:pPr>
          </w:p>
        </w:tc>
        <w:tc>
          <w:tcPr>
            <w:tcW w:w="1560" w:type="dxa"/>
            <w:vAlign w:val="center"/>
          </w:tcPr>
          <w:p w14:paraId="49A52486" w14:textId="77777777" w:rsidR="0012377C" w:rsidRPr="00A32F64" w:rsidRDefault="0012377C" w:rsidP="000A350B">
            <w:pPr>
              <w:widowControl/>
              <w:spacing w:after="0" w:line="240" w:lineRule="auto"/>
              <w:jc w:val="center"/>
              <w:rPr>
                <w:rFonts w:ascii="Times New Roman" w:hAnsi="Times New Roman" w:cs="Times New Roman"/>
                <w:kern w:val="0"/>
                <w:sz w:val="18"/>
                <w:szCs w:val="18"/>
              </w:rPr>
            </w:pPr>
          </w:p>
        </w:tc>
        <w:tc>
          <w:tcPr>
            <w:tcW w:w="1364" w:type="dxa"/>
            <w:vAlign w:val="center"/>
          </w:tcPr>
          <w:p w14:paraId="5F7700B8" w14:textId="77777777" w:rsidR="0012377C" w:rsidRPr="00A32F64" w:rsidRDefault="0012377C" w:rsidP="000A350B">
            <w:pPr>
              <w:widowControl/>
              <w:spacing w:after="0" w:line="240" w:lineRule="auto"/>
              <w:jc w:val="center"/>
              <w:rPr>
                <w:rFonts w:ascii="Times New Roman" w:hAnsi="Times New Roman" w:cs="Times New Roman"/>
                <w:kern w:val="0"/>
                <w:sz w:val="18"/>
                <w:szCs w:val="18"/>
              </w:rPr>
            </w:pPr>
          </w:p>
        </w:tc>
        <w:tc>
          <w:tcPr>
            <w:tcW w:w="1389" w:type="dxa"/>
            <w:noWrap/>
            <w:vAlign w:val="center"/>
          </w:tcPr>
          <w:p w14:paraId="73637D17" w14:textId="77777777" w:rsidR="0012377C" w:rsidRPr="00A32F64" w:rsidRDefault="0012377C" w:rsidP="000A350B">
            <w:pPr>
              <w:widowControl/>
              <w:spacing w:after="0" w:line="240" w:lineRule="auto"/>
              <w:jc w:val="center"/>
              <w:rPr>
                <w:rFonts w:ascii="Times New Roman" w:eastAsia="宋体" w:hAnsi="Times New Roman" w:cs="Times New Roman"/>
                <w:kern w:val="0"/>
                <w:sz w:val="18"/>
                <w:szCs w:val="18"/>
              </w:rPr>
            </w:pPr>
            <w:r w:rsidRPr="00A32F64">
              <w:rPr>
                <w:rFonts w:ascii="Times New Roman" w:hAnsi="Times New Roman" w:cs="Times New Roman"/>
                <w:kern w:val="0"/>
                <w:sz w:val="18"/>
                <w:szCs w:val="18"/>
              </w:rPr>
              <w:t>(0.0031)</w:t>
            </w:r>
          </w:p>
        </w:tc>
        <w:tc>
          <w:tcPr>
            <w:tcW w:w="1660" w:type="dxa"/>
            <w:vAlign w:val="center"/>
          </w:tcPr>
          <w:p w14:paraId="4AC2CAEC" w14:textId="77777777" w:rsidR="0012377C" w:rsidRPr="00A32F64" w:rsidRDefault="0012377C" w:rsidP="000A350B">
            <w:pPr>
              <w:widowControl/>
              <w:spacing w:after="0" w:line="240" w:lineRule="auto"/>
              <w:jc w:val="center"/>
              <w:rPr>
                <w:rFonts w:ascii="Times New Roman" w:eastAsia="宋体" w:hAnsi="Times New Roman" w:cs="Times New Roman"/>
                <w:kern w:val="0"/>
                <w:sz w:val="18"/>
                <w:szCs w:val="18"/>
              </w:rPr>
            </w:pPr>
          </w:p>
        </w:tc>
        <w:tc>
          <w:tcPr>
            <w:tcW w:w="1660" w:type="dxa"/>
            <w:vAlign w:val="center"/>
          </w:tcPr>
          <w:p w14:paraId="2DEFAB68" w14:textId="77777777" w:rsidR="0012377C" w:rsidRPr="00A32F64" w:rsidRDefault="0012377C" w:rsidP="000A350B">
            <w:pPr>
              <w:widowControl/>
              <w:spacing w:after="0" w:line="240" w:lineRule="auto"/>
              <w:jc w:val="center"/>
              <w:rPr>
                <w:rFonts w:ascii="Times New Roman" w:eastAsia="宋体" w:hAnsi="Times New Roman" w:cs="Times New Roman"/>
                <w:kern w:val="0"/>
                <w:sz w:val="18"/>
                <w:szCs w:val="18"/>
              </w:rPr>
            </w:pPr>
          </w:p>
        </w:tc>
        <w:tc>
          <w:tcPr>
            <w:tcW w:w="1660" w:type="dxa"/>
            <w:vAlign w:val="center"/>
          </w:tcPr>
          <w:p w14:paraId="5E8F8F4B" w14:textId="77777777" w:rsidR="0012377C" w:rsidRPr="00A32F64" w:rsidRDefault="0012377C" w:rsidP="000A350B">
            <w:pPr>
              <w:widowControl/>
              <w:spacing w:after="0" w:line="240" w:lineRule="auto"/>
              <w:jc w:val="center"/>
              <w:rPr>
                <w:rFonts w:ascii="Times New Roman" w:eastAsia="宋体" w:hAnsi="Times New Roman" w:cs="Times New Roman"/>
                <w:kern w:val="0"/>
                <w:sz w:val="18"/>
                <w:szCs w:val="18"/>
              </w:rPr>
            </w:pPr>
          </w:p>
        </w:tc>
      </w:tr>
      <w:tr w:rsidR="0012377C" w:rsidRPr="00A32F64" w14:paraId="27BBAADE" w14:textId="77777777" w:rsidTr="000A350B">
        <w:trPr>
          <w:trHeight w:val="323"/>
          <w:jc w:val="center"/>
        </w:trPr>
        <w:tc>
          <w:tcPr>
            <w:tcW w:w="1843" w:type="dxa"/>
            <w:noWrap/>
            <w:vAlign w:val="center"/>
          </w:tcPr>
          <w:p w14:paraId="74F1A3BA" w14:textId="77777777" w:rsidR="0012377C" w:rsidRPr="00A32F64" w:rsidRDefault="0012377C" w:rsidP="000A350B">
            <w:pPr>
              <w:widowControl/>
              <w:spacing w:after="0" w:line="240" w:lineRule="auto"/>
              <w:jc w:val="center"/>
              <w:rPr>
                <w:rFonts w:ascii="Times New Roman" w:eastAsia="仿宋" w:hAnsi="Times New Roman" w:cs="Times New Roman"/>
                <w:i/>
                <w:iCs/>
                <w:kern w:val="0"/>
                <w:sz w:val="18"/>
                <w:szCs w:val="18"/>
              </w:rPr>
            </w:pPr>
            <w:proofErr w:type="spellStart"/>
            <w:r w:rsidRPr="00A32F64">
              <w:rPr>
                <w:rFonts w:ascii="Times New Roman" w:eastAsia="宋体" w:hAnsi="Times New Roman" w:cs="Times New Roman" w:hint="eastAsia"/>
                <w:i/>
                <w:iCs/>
                <w:kern w:val="0"/>
                <w:sz w:val="18"/>
                <w:szCs w:val="18"/>
              </w:rPr>
              <w:t>rd_intensity</w:t>
            </w:r>
            <w:proofErr w:type="spellEnd"/>
            <w:r w:rsidRPr="00A32F64">
              <w:rPr>
                <w:rFonts w:ascii="Times New Roman" w:eastAsia="宋体" w:hAnsi="Times New Roman" w:cs="Times New Roman" w:hint="eastAsia"/>
                <w:i/>
                <w:iCs/>
                <w:kern w:val="0"/>
                <w:sz w:val="18"/>
                <w:szCs w:val="18"/>
              </w:rPr>
              <w:t>*PITI</w:t>
            </w:r>
          </w:p>
        </w:tc>
        <w:tc>
          <w:tcPr>
            <w:tcW w:w="1560" w:type="dxa"/>
            <w:vAlign w:val="center"/>
          </w:tcPr>
          <w:p w14:paraId="75230E87" w14:textId="77777777" w:rsidR="0012377C" w:rsidRPr="00A32F64" w:rsidRDefault="0012377C" w:rsidP="000A350B">
            <w:pPr>
              <w:widowControl/>
              <w:spacing w:after="0" w:line="240" w:lineRule="auto"/>
              <w:jc w:val="center"/>
              <w:rPr>
                <w:rFonts w:ascii="Times New Roman" w:hAnsi="Times New Roman" w:cs="Times New Roman"/>
                <w:kern w:val="0"/>
                <w:sz w:val="18"/>
                <w:szCs w:val="18"/>
              </w:rPr>
            </w:pPr>
          </w:p>
        </w:tc>
        <w:tc>
          <w:tcPr>
            <w:tcW w:w="1364" w:type="dxa"/>
            <w:vAlign w:val="center"/>
          </w:tcPr>
          <w:p w14:paraId="5CF149E7" w14:textId="77777777" w:rsidR="0012377C" w:rsidRPr="00A32F64" w:rsidRDefault="0012377C" w:rsidP="000A350B">
            <w:pPr>
              <w:widowControl/>
              <w:spacing w:after="0" w:line="240" w:lineRule="auto"/>
              <w:jc w:val="center"/>
              <w:rPr>
                <w:rFonts w:ascii="Times New Roman" w:hAnsi="Times New Roman" w:cs="Times New Roman"/>
                <w:kern w:val="0"/>
                <w:sz w:val="18"/>
                <w:szCs w:val="18"/>
              </w:rPr>
            </w:pPr>
          </w:p>
        </w:tc>
        <w:tc>
          <w:tcPr>
            <w:tcW w:w="1389" w:type="dxa"/>
            <w:noWrap/>
            <w:vAlign w:val="center"/>
          </w:tcPr>
          <w:p w14:paraId="2FACFC4F" w14:textId="77777777" w:rsidR="0012377C" w:rsidRPr="00A32F64" w:rsidRDefault="0012377C" w:rsidP="000A350B">
            <w:pPr>
              <w:widowControl/>
              <w:spacing w:after="0" w:line="240" w:lineRule="auto"/>
              <w:jc w:val="center"/>
              <w:rPr>
                <w:rFonts w:ascii="Times New Roman" w:eastAsia="宋体" w:hAnsi="Times New Roman" w:cs="Times New Roman"/>
                <w:kern w:val="0"/>
                <w:sz w:val="18"/>
                <w:szCs w:val="18"/>
              </w:rPr>
            </w:pPr>
            <w:r w:rsidRPr="00A32F64">
              <w:rPr>
                <w:rFonts w:ascii="Times New Roman" w:hAnsi="Times New Roman" w:cs="Times New Roman"/>
                <w:kern w:val="0"/>
                <w:sz w:val="18"/>
                <w:szCs w:val="18"/>
              </w:rPr>
              <w:t>0.0259***</w:t>
            </w:r>
          </w:p>
        </w:tc>
        <w:tc>
          <w:tcPr>
            <w:tcW w:w="1660" w:type="dxa"/>
            <w:vAlign w:val="center"/>
          </w:tcPr>
          <w:p w14:paraId="1A5830ED" w14:textId="77777777" w:rsidR="0012377C" w:rsidRPr="00A32F64" w:rsidRDefault="0012377C" w:rsidP="000A350B">
            <w:pPr>
              <w:widowControl/>
              <w:spacing w:after="0" w:line="240" w:lineRule="auto"/>
              <w:jc w:val="center"/>
              <w:rPr>
                <w:rFonts w:ascii="Times New Roman" w:eastAsia="宋体" w:hAnsi="Times New Roman" w:cs="Times New Roman"/>
                <w:kern w:val="0"/>
                <w:sz w:val="18"/>
                <w:szCs w:val="18"/>
              </w:rPr>
            </w:pPr>
          </w:p>
        </w:tc>
        <w:tc>
          <w:tcPr>
            <w:tcW w:w="1660" w:type="dxa"/>
            <w:vAlign w:val="center"/>
          </w:tcPr>
          <w:p w14:paraId="4459BFDA" w14:textId="77777777" w:rsidR="0012377C" w:rsidRPr="00A32F64" w:rsidRDefault="0012377C" w:rsidP="000A350B">
            <w:pPr>
              <w:widowControl/>
              <w:spacing w:after="0" w:line="240" w:lineRule="auto"/>
              <w:jc w:val="center"/>
              <w:rPr>
                <w:rFonts w:ascii="Times New Roman" w:eastAsia="宋体" w:hAnsi="Times New Roman" w:cs="Times New Roman"/>
                <w:kern w:val="0"/>
                <w:sz w:val="18"/>
                <w:szCs w:val="18"/>
              </w:rPr>
            </w:pPr>
          </w:p>
        </w:tc>
        <w:tc>
          <w:tcPr>
            <w:tcW w:w="1660" w:type="dxa"/>
            <w:vAlign w:val="center"/>
          </w:tcPr>
          <w:p w14:paraId="4221DA2C" w14:textId="77777777" w:rsidR="0012377C" w:rsidRPr="00A32F64" w:rsidRDefault="0012377C" w:rsidP="000A350B">
            <w:pPr>
              <w:widowControl/>
              <w:spacing w:after="0" w:line="240" w:lineRule="auto"/>
              <w:jc w:val="center"/>
              <w:rPr>
                <w:rFonts w:ascii="Times New Roman" w:eastAsia="宋体" w:hAnsi="Times New Roman" w:cs="Times New Roman"/>
                <w:kern w:val="0"/>
                <w:sz w:val="18"/>
                <w:szCs w:val="18"/>
              </w:rPr>
            </w:pPr>
          </w:p>
        </w:tc>
      </w:tr>
      <w:tr w:rsidR="0012377C" w:rsidRPr="00A32F64" w14:paraId="30C11511" w14:textId="77777777" w:rsidTr="000A350B">
        <w:trPr>
          <w:trHeight w:val="323"/>
          <w:jc w:val="center"/>
        </w:trPr>
        <w:tc>
          <w:tcPr>
            <w:tcW w:w="1843" w:type="dxa"/>
            <w:noWrap/>
            <w:vAlign w:val="center"/>
          </w:tcPr>
          <w:p w14:paraId="6596DB2A" w14:textId="77777777" w:rsidR="0012377C" w:rsidRPr="00A32F64" w:rsidRDefault="0012377C" w:rsidP="000A350B">
            <w:pPr>
              <w:widowControl/>
              <w:spacing w:after="0" w:line="240" w:lineRule="auto"/>
              <w:jc w:val="center"/>
              <w:rPr>
                <w:rFonts w:ascii="Times New Roman" w:eastAsia="仿宋" w:hAnsi="Times New Roman" w:cs="Times New Roman"/>
                <w:i/>
                <w:iCs/>
                <w:kern w:val="0"/>
                <w:sz w:val="18"/>
                <w:szCs w:val="18"/>
              </w:rPr>
            </w:pPr>
          </w:p>
        </w:tc>
        <w:tc>
          <w:tcPr>
            <w:tcW w:w="1560" w:type="dxa"/>
            <w:vAlign w:val="center"/>
          </w:tcPr>
          <w:p w14:paraId="6762D643" w14:textId="77777777" w:rsidR="0012377C" w:rsidRPr="00A32F64" w:rsidRDefault="0012377C" w:rsidP="000A350B">
            <w:pPr>
              <w:widowControl/>
              <w:spacing w:after="0" w:line="240" w:lineRule="auto"/>
              <w:jc w:val="center"/>
              <w:rPr>
                <w:rFonts w:ascii="Times New Roman" w:hAnsi="Times New Roman" w:cs="Times New Roman"/>
                <w:kern w:val="0"/>
                <w:sz w:val="18"/>
                <w:szCs w:val="18"/>
              </w:rPr>
            </w:pPr>
          </w:p>
        </w:tc>
        <w:tc>
          <w:tcPr>
            <w:tcW w:w="1364" w:type="dxa"/>
            <w:vAlign w:val="center"/>
          </w:tcPr>
          <w:p w14:paraId="55C2B9C8" w14:textId="77777777" w:rsidR="0012377C" w:rsidRPr="00A32F64" w:rsidRDefault="0012377C" w:rsidP="000A350B">
            <w:pPr>
              <w:widowControl/>
              <w:spacing w:after="0" w:line="240" w:lineRule="auto"/>
              <w:jc w:val="center"/>
              <w:rPr>
                <w:rFonts w:ascii="Times New Roman" w:hAnsi="Times New Roman" w:cs="Times New Roman"/>
                <w:kern w:val="0"/>
                <w:sz w:val="18"/>
                <w:szCs w:val="18"/>
              </w:rPr>
            </w:pPr>
          </w:p>
        </w:tc>
        <w:tc>
          <w:tcPr>
            <w:tcW w:w="1389" w:type="dxa"/>
            <w:noWrap/>
            <w:vAlign w:val="center"/>
          </w:tcPr>
          <w:p w14:paraId="2A5E07A6" w14:textId="77777777" w:rsidR="0012377C" w:rsidRPr="00A32F64" w:rsidRDefault="0012377C" w:rsidP="000A350B">
            <w:pPr>
              <w:widowControl/>
              <w:spacing w:after="0" w:line="240" w:lineRule="auto"/>
              <w:jc w:val="center"/>
              <w:rPr>
                <w:rFonts w:ascii="Times New Roman" w:eastAsia="宋体" w:hAnsi="Times New Roman" w:cs="Times New Roman"/>
                <w:kern w:val="0"/>
                <w:sz w:val="18"/>
                <w:szCs w:val="18"/>
              </w:rPr>
            </w:pPr>
            <w:r w:rsidRPr="00A32F64">
              <w:rPr>
                <w:rFonts w:ascii="Times New Roman" w:hAnsi="Times New Roman" w:cs="Times New Roman"/>
                <w:kern w:val="0"/>
                <w:sz w:val="18"/>
                <w:szCs w:val="18"/>
              </w:rPr>
              <w:t>(0.0051)</w:t>
            </w:r>
          </w:p>
        </w:tc>
        <w:tc>
          <w:tcPr>
            <w:tcW w:w="1660" w:type="dxa"/>
            <w:vAlign w:val="center"/>
          </w:tcPr>
          <w:p w14:paraId="7458248C" w14:textId="77777777" w:rsidR="0012377C" w:rsidRPr="00A32F64" w:rsidRDefault="0012377C" w:rsidP="000A350B">
            <w:pPr>
              <w:widowControl/>
              <w:spacing w:after="0" w:line="240" w:lineRule="auto"/>
              <w:jc w:val="center"/>
              <w:rPr>
                <w:rFonts w:ascii="Times New Roman" w:eastAsia="宋体" w:hAnsi="Times New Roman" w:cs="Times New Roman"/>
                <w:kern w:val="0"/>
                <w:sz w:val="18"/>
                <w:szCs w:val="18"/>
              </w:rPr>
            </w:pPr>
          </w:p>
        </w:tc>
        <w:tc>
          <w:tcPr>
            <w:tcW w:w="1660" w:type="dxa"/>
            <w:vAlign w:val="center"/>
          </w:tcPr>
          <w:p w14:paraId="747F065E" w14:textId="77777777" w:rsidR="0012377C" w:rsidRPr="00A32F64" w:rsidRDefault="0012377C" w:rsidP="000A350B">
            <w:pPr>
              <w:widowControl/>
              <w:spacing w:after="0" w:line="240" w:lineRule="auto"/>
              <w:jc w:val="center"/>
              <w:rPr>
                <w:rFonts w:ascii="Times New Roman" w:eastAsia="宋体" w:hAnsi="Times New Roman" w:cs="Times New Roman"/>
                <w:kern w:val="0"/>
                <w:sz w:val="18"/>
                <w:szCs w:val="18"/>
              </w:rPr>
            </w:pPr>
          </w:p>
        </w:tc>
        <w:tc>
          <w:tcPr>
            <w:tcW w:w="1660" w:type="dxa"/>
            <w:vAlign w:val="center"/>
          </w:tcPr>
          <w:p w14:paraId="48243990" w14:textId="77777777" w:rsidR="0012377C" w:rsidRPr="00A32F64" w:rsidRDefault="0012377C" w:rsidP="000A350B">
            <w:pPr>
              <w:widowControl/>
              <w:spacing w:after="0" w:line="240" w:lineRule="auto"/>
              <w:jc w:val="center"/>
              <w:rPr>
                <w:rFonts w:ascii="Times New Roman" w:eastAsia="宋体" w:hAnsi="Times New Roman" w:cs="Times New Roman"/>
                <w:kern w:val="0"/>
                <w:sz w:val="18"/>
                <w:szCs w:val="18"/>
              </w:rPr>
            </w:pPr>
          </w:p>
        </w:tc>
      </w:tr>
      <w:tr w:rsidR="0012377C" w:rsidRPr="00A32F64" w14:paraId="62E748DD" w14:textId="77777777" w:rsidTr="000A350B">
        <w:trPr>
          <w:trHeight w:val="323"/>
          <w:jc w:val="center"/>
        </w:trPr>
        <w:tc>
          <w:tcPr>
            <w:tcW w:w="1843" w:type="dxa"/>
            <w:noWrap/>
            <w:vAlign w:val="center"/>
          </w:tcPr>
          <w:p w14:paraId="7A51F926" w14:textId="77777777" w:rsidR="0012377C" w:rsidRPr="00A32F64" w:rsidRDefault="0012377C" w:rsidP="000A350B">
            <w:pPr>
              <w:widowControl/>
              <w:spacing w:after="0" w:line="240" w:lineRule="auto"/>
              <w:jc w:val="center"/>
              <w:rPr>
                <w:rFonts w:ascii="Times New Roman" w:eastAsia="仿宋" w:hAnsi="Times New Roman" w:cs="Times New Roman"/>
                <w:i/>
                <w:iCs/>
                <w:kern w:val="0"/>
                <w:sz w:val="18"/>
                <w:szCs w:val="18"/>
              </w:rPr>
            </w:pPr>
            <w:r w:rsidRPr="00A32F64">
              <w:rPr>
                <w:rFonts w:ascii="Times New Roman" w:eastAsia="宋体" w:hAnsi="Times New Roman" w:cs="Times New Roman" w:hint="eastAsia"/>
                <w:i/>
                <w:iCs/>
                <w:kern w:val="0"/>
                <w:sz w:val="18"/>
                <w:szCs w:val="18"/>
              </w:rPr>
              <w:t>Dona</w:t>
            </w:r>
          </w:p>
        </w:tc>
        <w:tc>
          <w:tcPr>
            <w:tcW w:w="1560" w:type="dxa"/>
            <w:vAlign w:val="center"/>
          </w:tcPr>
          <w:p w14:paraId="35D02E0D" w14:textId="77777777" w:rsidR="0012377C" w:rsidRPr="00A32F64" w:rsidRDefault="0012377C" w:rsidP="000A350B">
            <w:pPr>
              <w:widowControl/>
              <w:spacing w:after="0" w:line="240" w:lineRule="auto"/>
              <w:jc w:val="center"/>
              <w:rPr>
                <w:rFonts w:ascii="Times New Roman" w:hAnsi="Times New Roman" w:cs="Times New Roman"/>
                <w:kern w:val="0"/>
                <w:sz w:val="18"/>
                <w:szCs w:val="18"/>
              </w:rPr>
            </w:pPr>
          </w:p>
        </w:tc>
        <w:tc>
          <w:tcPr>
            <w:tcW w:w="1364" w:type="dxa"/>
            <w:vAlign w:val="center"/>
          </w:tcPr>
          <w:p w14:paraId="0E837D52" w14:textId="77777777" w:rsidR="0012377C" w:rsidRPr="00A32F64" w:rsidRDefault="0012377C" w:rsidP="000A350B">
            <w:pPr>
              <w:widowControl/>
              <w:spacing w:after="0" w:line="240" w:lineRule="auto"/>
              <w:jc w:val="center"/>
              <w:rPr>
                <w:rFonts w:ascii="Times New Roman" w:hAnsi="Times New Roman" w:cs="Times New Roman"/>
                <w:kern w:val="0"/>
                <w:sz w:val="18"/>
                <w:szCs w:val="18"/>
              </w:rPr>
            </w:pPr>
          </w:p>
        </w:tc>
        <w:tc>
          <w:tcPr>
            <w:tcW w:w="1389" w:type="dxa"/>
            <w:noWrap/>
            <w:vAlign w:val="center"/>
          </w:tcPr>
          <w:p w14:paraId="656B6909" w14:textId="77777777" w:rsidR="0012377C" w:rsidRPr="00A32F64" w:rsidRDefault="0012377C" w:rsidP="000A350B">
            <w:pPr>
              <w:widowControl/>
              <w:spacing w:after="0" w:line="240" w:lineRule="auto"/>
              <w:jc w:val="center"/>
              <w:rPr>
                <w:rFonts w:ascii="Times New Roman" w:eastAsia="宋体" w:hAnsi="Times New Roman" w:cs="Times New Roman"/>
                <w:kern w:val="0"/>
                <w:sz w:val="18"/>
                <w:szCs w:val="18"/>
              </w:rPr>
            </w:pPr>
          </w:p>
        </w:tc>
        <w:tc>
          <w:tcPr>
            <w:tcW w:w="1660" w:type="dxa"/>
            <w:vAlign w:val="center"/>
          </w:tcPr>
          <w:p w14:paraId="64A96B97" w14:textId="77777777" w:rsidR="0012377C" w:rsidRPr="00A32F64" w:rsidRDefault="0012377C" w:rsidP="000A350B">
            <w:pPr>
              <w:widowControl/>
              <w:spacing w:after="0" w:line="240" w:lineRule="auto"/>
              <w:jc w:val="center"/>
              <w:rPr>
                <w:rFonts w:ascii="Times New Roman" w:eastAsia="宋体" w:hAnsi="Times New Roman" w:cs="Times New Roman"/>
                <w:kern w:val="0"/>
                <w:sz w:val="18"/>
                <w:szCs w:val="18"/>
              </w:rPr>
            </w:pPr>
            <w:r w:rsidRPr="00A32F64">
              <w:rPr>
                <w:rFonts w:ascii="Times New Roman" w:hAnsi="Times New Roman" w:cs="Times New Roman"/>
                <w:kern w:val="0"/>
                <w:sz w:val="18"/>
                <w:szCs w:val="18"/>
              </w:rPr>
              <w:t>-0.0041**</w:t>
            </w:r>
          </w:p>
        </w:tc>
        <w:tc>
          <w:tcPr>
            <w:tcW w:w="1660" w:type="dxa"/>
            <w:vAlign w:val="center"/>
          </w:tcPr>
          <w:p w14:paraId="52915A38" w14:textId="77777777" w:rsidR="0012377C" w:rsidRPr="00A32F64" w:rsidRDefault="0012377C" w:rsidP="000A350B">
            <w:pPr>
              <w:widowControl/>
              <w:spacing w:after="0" w:line="240" w:lineRule="auto"/>
              <w:jc w:val="center"/>
              <w:rPr>
                <w:rFonts w:ascii="Times New Roman" w:eastAsia="宋体" w:hAnsi="Times New Roman" w:cs="Times New Roman"/>
                <w:kern w:val="0"/>
                <w:sz w:val="18"/>
                <w:szCs w:val="18"/>
              </w:rPr>
            </w:pPr>
          </w:p>
        </w:tc>
        <w:tc>
          <w:tcPr>
            <w:tcW w:w="1660" w:type="dxa"/>
            <w:vAlign w:val="center"/>
          </w:tcPr>
          <w:p w14:paraId="2D3EF26F" w14:textId="77777777" w:rsidR="0012377C" w:rsidRPr="00A32F64" w:rsidRDefault="0012377C" w:rsidP="000A350B">
            <w:pPr>
              <w:widowControl/>
              <w:spacing w:after="0" w:line="240" w:lineRule="auto"/>
              <w:jc w:val="center"/>
              <w:rPr>
                <w:rFonts w:ascii="Times New Roman" w:eastAsia="宋体" w:hAnsi="Times New Roman" w:cs="Times New Roman"/>
                <w:kern w:val="0"/>
                <w:sz w:val="18"/>
                <w:szCs w:val="18"/>
              </w:rPr>
            </w:pPr>
          </w:p>
        </w:tc>
      </w:tr>
      <w:tr w:rsidR="0012377C" w:rsidRPr="00A32F64" w14:paraId="4B1D5142" w14:textId="77777777" w:rsidTr="000A350B">
        <w:trPr>
          <w:trHeight w:val="323"/>
          <w:jc w:val="center"/>
        </w:trPr>
        <w:tc>
          <w:tcPr>
            <w:tcW w:w="1843" w:type="dxa"/>
            <w:noWrap/>
            <w:vAlign w:val="center"/>
          </w:tcPr>
          <w:p w14:paraId="5DE33D7F" w14:textId="77777777" w:rsidR="0012377C" w:rsidRPr="00A32F64" w:rsidRDefault="0012377C" w:rsidP="000A350B">
            <w:pPr>
              <w:widowControl/>
              <w:spacing w:after="0" w:line="240" w:lineRule="auto"/>
              <w:jc w:val="center"/>
              <w:rPr>
                <w:rFonts w:ascii="Times New Roman" w:eastAsia="仿宋" w:hAnsi="Times New Roman" w:cs="Times New Roman"/>
                <w:i/>
                <w:iCs/>
                <w:kern w:val="0"/>
                <w:sz w:val="18"/>
                <w:szCs w:val="18"/>
              </w:rPr>
            </w:pPr>
          </w:p>
        </w:tc>
        <w:tc>
          <w:tcPr>
            <w:tcW w:w="1560" w:type="dxa"/>
            <w:vAlign w:val="center"/>
          </w:tcPr>
          <w:p w14:paraId="71BB0A99" w14:textId="77777777" w:rsidR="0012377C" w:rsidRPr="00A32F64" w:rsidRDefault="0012377C" w:rsidP="000A350B">
            <w:pPr>
              <w:widowControl/>
              <w:spacing w:after="0" w:line="240" w:lineRule="auto"/>
              <w:jc w:val="center"/>
              <w:rPr>
                <w:rFonts w:ascii="Times New Roman" w:hAnsi="Times New Roman" w:cs="Times New Roman"/>
                <w:kern w:val="0"/>
                <w:sz w:val="18"/>
                <w:szCs w:val="18"/>
              </w:rPr>
            </w:pPr>
          </w:p>
        </w:tc>
        <w:tc>
          <w:tcPr>
            <w:tcW w:w="1364" w:type="dxa"/>
            <w:vAlign w:val="center"/>
          </w:tcPr>
          <w:p w14:paraId="2F928B24" w14:textId="77777777" w:rsidR="0012377C" w:rsidRPr="00A32F64" w:rsidRDefault="0012377C" w:rsidP="000A350B">
            <w:pPr>
              <w:widowControl/>
              <w:spacing w:after="0" w:line="240" w:lineRule="auto"/>
              <w:jc w:val="center"/>
              <w:rPr>
                <w:rFonts w:ascii="Times New Roman" w:hAnsi="Times New Roman" w:cs="Times New Roman"/>
                <w:kern w:val="0"/>
                <w:sz w:val="18"/>
                <w:szCs w:val="18"/>
              </w:rPr>
            </w:pPr>
          </w:p>
        </w:tc>
        <w:tc>
          <w:tcPr>
            <w:tcW w:w="1389" w:type="dxa"/>
            <w:noWrap/>
            <w:vAlign w:val="center"/>
          </w:tcPr>
          <w:p w14:paraId="23F0ABC9" w14:textId="77777777" w:rsidR="0012377C" w:rsidRPr="00A32F64" w:rsidRDefault="0012377C" w:rsidP="000A350B">
            <w:pPr>
              <w:widowControl/>
              <w:spacing w:after="0" w:line="240" w:lineRule="auto"/>
              <w:jc w:val="center"/>
              <w:rPr>
                <w:rFonts w:ascii="Times New Roman" w:eastAsia="宋体" w:hAnsi="Times New Roman" w:cs="Times New Roman"/>
                <w:kern w:val="0"/>
                <w:sz w:val="18"/>
                <w:szCs w:val="18"/>
              </w:rPr>
            </w:pPr>
          </w:p>
        </w:tc>
        <w:tc>
          <w:tcPr>
            <w:tcW w:w="1660" w:type="dxa"/>
            <w:vAlign w:val="center"/>
          </w:tcPr>
          <w:p w14:paraId="62FB1157" w14:textId="77777777" w:rsidR="0012377C" w:rsidRPr="00A32F64" w:rsidRDefault="0012377C" w:rsidP="000A350B">
            <w:pPr>
              <w:widowControl/>
              <w:spacing w:after="0" w:line="240" w:lineRule="auto"/>
              <w:jc w:val="center"/>
              <w:rPr>
                <w:rFonts w:ascii="Times New Roman" w:eastAsia="宋体" w:hAnsi="Times New Roman" w:cs="Times New Roman"/>
                <w:kern w:val="0"/>
                <w:sz w:val="18"/>
                <w:szCs w:val="18"/>
              </w:rPr>
            </w:pPr>
            <w:r w:rsidRPr="00A32F64">
              <w:rPr>
                <w:rFonts w:ascii="Times New Roman" w:hAnsi="Times New Roman" w:cs="Times New Roman"/>
                <w:kern w:val="0"/>
                <w:sz w:val="18"/>
                <w:szCs w:val="18"/>
              </w:rPr>
              <w:t>(0.0020)</w:t>
            </w:r>
          </w:p>
        </w:tc>
        <w:tc>
          <w:tcPr>
            <w:tcW w:w="1660" w:type="dxa"/>
            <w:vAlign w:val="center"/>
          </w:tcPr>
          <w:p w14:paraId="54D50FD8" w14:textId="77777777" w:rsidR="0012377C" w:rsidRPr="00A32F64" w:rsidRDefault="0012377C" w:rsidP="000A350B">
            <w:pPr>
              <w:widowControl/>
              <w:spacing w:after="0" w:line="240" w:lineRule="auto"/>
              <w:jc w:val="center"/>
              <w:rPr>
                <w:rFonts w:ascii="Times New Roman" w:eastAsia="宋体" w:hAnsi="Times New Roman" w:cs="Times New Roman"/>
                <w:kern w:val="0"/>
                <w:sz w:val="18"/>
                <w:szCs w:val="18"/>
              </w:rPr>
            </w:pPr>
          </w:p>
        </w:tc>
        <w:tc>
          <w:tcPr>
            <w:tcW w:w="1660" w:type="dxa"/>
            <w:vAlign w:val="center"/>
          </w:tcPr>
          <w:p w14:paraId="0CCDB820" w14:textId="77777777" w:rsidR="0012377C" w:rsidRPr="00A32F64" w:rsidRDefault="0012377C" w:rsidP="000A350B">
            <w:pPr>
              <w:widowControl/>
              <w:spacing w:after="0" w:line="240" w:lineRule="auto"/>
              <w:jc w:val="center"/>
              <w:rPr>
                <w:rFonts w:ascii="Times New Roman" w:eastAsia="宋体" w:hAnsi="Times New Roman" w:cs="Times New Roman"/>
                <w:kern w:val="0"/>
                <w:sz w:val="18"/>
                <w:szCs w:val="18"/>
              </w:rPr>
            </w:pPr>
          </w:p>
        </w:tc>
      </w:tr>
      <w:tr w:rsidR="0012377C" w:rsidRPr="00A32F64" w14:paraId="6EB8778B" w14:textId="77777777" w:rsidTr="000A350B">
        <w:trPr>
          <w:trHeight w:val="323"/>
          <w:jc w:val="center"/>
        </w:trPr>
        <w:tc>
          <w:tcPr>
            <w:tcW w:w="1843" w:type="dxa"/>
            <w:noWrap/>
            <w:vAlign w:val="center"/>
          </w:tcPr>
          <w:p w14:paraId="3EC31C34" w14:textId="77777777" w:rsidR="0012377C" w:rsidRPr="00A32F64" w:rsidRDefault="0012377C" w:rsidP="000A350B">
            <w:pPr>
              <w:widowControl/>
              <w:spacing w:after="0" w:line="240" w:lineRule="auto"/>
              <w:jc w:val="center"/>
              <w:rPr>
                <w:rFonts w:ascii="Times New Roman" w:eastAsia="仿宋" w:hAnsi="Times New Roman" w:cs="Times New Roman"/>
                <w:i/>
                <w:iCs/>
                <w:kern w:val="0"/>
                <w:sz w:val="18"/>
                <w:szCs w:val="18"/>
              </w:rPr>
            </w:pPr>
            <w:r w:rsidRPr="00A32F64">
              <w:rPr>
                <w:rFonts w:ascii="Times New Roman" w:eastAsia="宋体" w:hAnsi="Times New Roman" w:cs="Times New Roman" w:hint="eastAsia"/>
                <w:i/>
                <w:iCs/>
                <w:kern w:val="0"/>
                <w:sz w:val="18"/>
                <w:szCs w:val="18"/>
              </w:rPr>
              <w:t>Dona*PITI</w:t>
            </w:r>
          </w:p>
        </w:tc>
        <w:tc>
          <w:tcPr>
            <w:tcW w:w="1560" w:type="dxa"/>
            <w:vAlign w:val="center"/>
          </w:tcPr>
          <w:p w14:paraId="5E1DDED1" w14:textId="77777777" w:rsidR="0012377C" w:rsidRPr="00A32F64" w:rsidRDefault="0012377C" w:rsidP="000A350B">
            <w:pPr>
              <w:widowControl/>
              <w:spacing w:after="0" w:line="240" w:lineRule="auto"/>
              <w:jc w:val="center"/>
              <w:rPr>
                <w:rFonts w:ascii="Times New Roman" w:hAnsi="Times New Roman" w:cs="Times New Roman"/>
                <w:kern w:val="0"/>
                <w:sz w:val="18"/>
                <w:szCs w:val="18"/>
              </w:rPr>
            </w:pPr>
          </w:p>
        </w:tc>
        <w:tc>
          <w:tcPr>
            <w:tcW w:w="1364" w:type="dxa"/>
            <w:vAlign w:val="center"/>
          </w:tcPr>
          <w:p w14:paraId="3AF9CF4B" w14:textId="77777777" w:rsidR="0012377C" w:rsidRPr="00A32F64" w:rsidRDefault="0012377C" w:rsidP="000A350B">
            <w:pPr>
              <w:widowControl/>
              <w:spacing w:after="0" w:line="240" w:lineRule="auto"/>
              <w:jc w:val="center"/>
              <w:rPr>
                <w:rFonts w:ascii="Times New Roman" w:hAnsi="Times New Roman" w:cs="Times New Roman"/>
                <w:kern w:val="0"/>
                <w:sz w:val="18"/>
                <w:szCs w:val="18"/>
              </w:rPr>
            </w:pPr>
          </w:p>
        </w:tc>
        <w:tc>
          <w:tcPr>
            <w:tcW w:w="1389" w:type="dxa"/>
            <w:noWrap/>
            <w:vAlign w:val="center"/>
          </w:tcPr>
          <w:p w14:paraId="1C924225" w14:textId="77777777" w:rsidR="0012377C" w:rsidRPr="00A32F64" w:rsidRDefault="0012377C" w:rsidP="000A350B">
            <w:pPr>
              <w:widowControl/>
              <w:spacing w:after="0" w:line="240" w:lineRule="auto"/>
              <w:jc w:val="center"/>
              <w:rPr>
                <w:rFonts w:ascii="Times New Roman" w:eastAsia="宋体" w:hAnsi="Times New Roman" w:cs="Times New Roman"/>
                <w:kern w:val="0"/>
                <w:sz w:val="18"/>
                <w:szCs w:val="18"/>
              </w:rPr>
            </w:pPr>
          </w:p>
        </w:tc>
        <w:tc>
          <w:tcPr>
            <w:tcW w:w="1660" w:type="dxa"/>
            <w:vAlign w:val="center"/>
          </w:tcPr>
          <w:p w14:paraId="32004D60" w14:textId="77777777" w:rsidR="0012377C" w:rsidRPr="00A32F64" w:rsidRDefault="0012377C" w:rsidP="000A350B">
            <w:pPr>
              <w:widowControl/>
              <w:spacing w:after="0" w:line="240" w:lineRule="auto"/>
              <w:jc w:val="center"/>
              <w:rPr>
                <w:rFonts w:ascii="Times New Roman" w:eastAsia="宋体" w:hAnsi="Times New Roman" w:cs="Times New Roman"/>
                <w:kern w:val="0"/>
                <w:sz w:val="18"/>
                <w:szCs w:val="18"/>
              </w:rPr>
            </w:pPr>
            <w:r w:rsidRPr="00A32F64">
              <w:rPr>
                <w:rFonts w:ascii="Times New Roman" w:hAnsi="Times New Roman" w:cs="Times New Roman"/>
                <w:kern w:val="0"/>
                <w:sz w:val="18"/>
                <w:szCs w:val="18"/>
              </w:rPr>
              <w:t>0.0104***</w:t>
            </w:r>
          </w:p>
        </w:tc>
        <w:tc>
          <w:tcPr>
            <w:tcW w:w="1660" w:type="dxa"/>
            <w:vAlign w:val="center"/>
          </w:tcPr>
          <w:p w14:paraId="50A51DBC" w14:textId="77777777" w:rsidR="0012377C" w:rsidRPr="00A32F64" w:rsidRDefault="0012377C" w:rsidP="000A350B">
            <w:pPr>
              <w:widowControl/>
              <w:spacing w:after="0" w:line="240" w:lineRule="auto"/>
              <w:jc w:val="center"/>
              <w:rPr>
                <w:rFonts w:ascii="Times New Roman" w:eastAsia="宋体" w:hAnsi="Times New Roman" w:cs="Times New Roman"/>
                <w:kern w:val="0"/>
                <w:sz w:val="18"/>
                <w:szCs w:val="18"/>
              </w:rPr>
            </w:pPr>
          </w:p>
        </w:tc>
        <w:tc>
          <w:tcPr>
            <w:tcW w:w="1660" w:type="dxa"/>
            <w:vAlign w:val="center"/>
          </w:tcPr>
          <w:p w14:paraId="6972A889" w14:textId="77777777" w:rsidR="0012377C" w:rsidRPr="00A32F64" w:rsidRDefault="0012377C" w:rsidP="000A350B">
            <w:pPr>
              <w:widowControl/>
              <w:spacing w:after="0" w:line="240" w:lineRule="auto"/>
              <w:jc w:val="center"/>
              <w:rPr>
                <w:rFonts w:ascii="Times New Roman" w:eastAsia="宋体" w:hAnsi="Times New Roman" w:cs="Times New Roman"/>
                <w:kern w:val="0"/>
                <w:sz w:val="18"/>
                <w:szCs w:val="18"/>
              </w:rPr>
            </w:pPr>
          </w:p>
        </w:tc>
      </w:tr>
      <w:tr w:rsidR="0012377C" w:rsidRPr="00A32F64" w14:paraId="77DBC614" w14:textId="77777777" w:rsidTr="000A350B">
        <w:trPr>
          <w:trHeight w:val="323"/>
          <w:jc w:val="center"/>
        </w:trPr>
        <w:tc>
          <w:tcPr>
            <w:tcW w:w="1843" w:type="dxa"/>
            <w:noWrap/>
            <w:vAlign w:val="center"/>
          </w:tcPr>
          <w:p w14:paraId="35CEFF4A" w14:textId="77777777" w:rsidR="0012377C" w:rsidRPr="00A32F64" w:rsidRDefault="0012377C" w:rsidP="000A350B">
            <w:pPr>
              <w:widowControl/>
              <w:spacing w:after="0" w:line="240" w:lineRule="auto"/>
              <w:jc w:val="center"/>
              <w:rPr>
                <w:rFonts w:ascii="Times New Roman" w:eastAsia="仿宋" w:hAnsi="Times New Roman" w:cs="Times New Roman"/>
                <w:i/>
                <w:iCs/>
                <w:kern w:val="0"/>
                <w:sz w:val="18"/>
                <w:szCs w:val="18"/>
              </w:rPr>
            </w:pPr>
          </w:p>
        </w:tc>
        <w:tc>
          <w:tcPr>
            <w:tcW w:w="1560" w:type="dxa"/>
            <w:vAlign w:val="center"/>
          </w:tcPr>
          <w:p w14:paraId="61249405" w14:textId="77777777" w:rsidR="0012377C" w:rsidRPr="00A32F64" w:rsidRDefault="0012377C" w:rsidP="000A350B">
            <w:pPr>
              <w:widowControl/>
              <w:spacing w:after="0" w:line="240" w:lineRule="auto"/>
              <w:jc w:val="center"/>
              <w:rPr>
                <w:rFonts w:ascii="Times New Roman" w:hAnsi="Times New Roman" w:cs="Times New Roman"/>
                <w:kern w:val="0"/>
                <w:sz w:val="18"/>
                <w:szCs w:val="18"/>
              </w:rPr>
            </w:pPr>
          </w:p>
        </w:tc>
        <w:tc>
          <w:tcPr>
            <w:tcW w:w="1364" w:type="dxa"/>
            <w:vAlign w:val="center"/>
          </w:tcPr>
          <w:p w14:paraId="534F715C" w14:textId="77777777" w:rsidR="0012377C" w:rsidRPr="00A32F64" w:rsidRDefault="0012377C" w:rsidP="000A350B">
            <w:pPr>
              <w:widowControl/>
              <w:spacing w:after="0" w:line="240" w:lineRule="auto"/>
              <w:jc w:val="center"/>
              <w:rPr>
                <w:rFonts w:ascii="Times New Roman" w:hAnsi="Times New Roman" w:cs="Times New Roman"/>
                <w:kern w:val="0"/>
                <w:sz w:val="18"/>
                <w:szCs w:val="18"/>
              </w:rPr>
            </w:pPr>
          </w:p>
        </w:tc>
        <w:tc>
          <w:tcPr>
            <w:tcW w:w="1389" w:type="dxa"/>
            <w:noWrap/>
            <w:vAlign w:val="center"/>
          </w:tcPr>
          <w:p w14:paraId="29BCC5B1" w14:textId="77777777" w:rsidR="0012377C" w:rsidRPr="00A32F64" w:rsidRDefault="0012377C" w:rsidP="000A350B">
            <w:pPr>
              <w:widowControl/>
              <w:spacing w:after="0" w:line="240" w:lineRule="auto"/>
              <w:jc w:val="center"/>
              <w:rPr>
                <w:rFonts w:ascii="Times New Roman" w:eastAsia="宋体" w:hAnsi="Times New Roman" w:cs="Times New Roman"/>
                <w:kern w:val="0"/>
                <w:sz w:val="18"/>
                <w:szCs w:val="18"/>
              </w:rPr>
            </w:pPr>
          </w:p>
        </w:tc>
        <w:tc>
          <w:tcPr>
            <w:tcW w:w="1660" w:type="dxa"/>
            <w:vAlign w:val="center"/>
          </w:tcPr>
          <w:p w14:paraId="49F8E706" w14:textId="77777777" w:rsidR="0012377C" w:rsidRPr="00A32F64" w:rsidRDefault="0012377C" w:rsidP="000A350B">
            <w:pPr>
              <w:widowControl/>
              <w:spacing w:after="0" w:line="240" w:lineRule="auto"/>
              <w:jc w:val="center"/>
              <w:rPr>
                <w:rFonts w:ascii="Times New Roman" w:eastAsia="宋体" w:hAnsi="Times New Roman" w:cs="Times New Roman"/>
                <w:kern w:val="0"/>
                <w:sz w:val="18"/>
                <w:szCs w:val="18"/>
              </w:rPr>
            </w:pPr>
            <w:r w:rsidRPr="00A32F64">
              <w:rPr>
                <w:rFonts w:ascii="Times New Roman" w:hAnsi="Times New Roman" w:cs="Times New Roman"/>
                <w:kern w:val="0"/>
                <w:sz w:val="18"/>
                <w:szCs w:val="18"/>
              </w:rPr>
              <w:t>(0.0034)</w:t>
            </w:r>
          </w:p>
        </w:tc>
        <w:tc>
          <w:tcPr>
            <w:tcW w:w="1660" w:type="dxa"/>
            <w:vAlign w:val="center"/>
          </w:tcPr>
          <w:p w14:paraId="6CC3B535" w14:textId="77777777" w:rsidR="0012377C" w:rsidRPr="00A32F64" w:rsidRDefault="0012377C" w:rsidP="000A350B">
            <w:pPr>
              <w:widowControl/>
              <w:spacing w:after="0" w:line="240" w:lineRule="auto"/>
              <w:jc w:val="center"/>
              <w:rPr>
                <w:rFonts w:ascii="Times New Roman" w:eastAsia="宋体" w:hAnsi="Times New Roman" w:cs="Times New Roman"/>
                <w:kern w:val="0"/>
                <w:sz w:val="18"/>
                <w:szCs w:val="18"/>
              </w:rPr>
            </w:pPr>
          </w:p>
        </w:tc>
        <w:tc>
          <w:tcPr>
            <w:tcW w:w="1660" w:type="dxa"/>
            <w:vAlign w:val="center"/>
          </w:tcPr>
          <w:p w14:paraId="2B0B9EE7" w14:textId="77777777" w:rsidR="0012377C" w:rsidRPr="00A32F64" w:rsidRDefault="0012377C" w:rsidP="000A350B">
            <w:pPr>
              <w:widowControl/>
              <w:spacing w:after="0" w:line="240" w:lineRule="auto"/>
              <w:jc w:val="center"/>
              <w:rPr>
                <w:rFonts w:ascii="Times New Roman" w:eastAsia="宋体" w:hAnsi="Times New Roman" w:cs="Times New Roman"/>
                <w:kern w:val="0"/>
                <w:sz w:val="18"/>
                <w:szCs w:val="18"/>
              </w:rPr>
            </w:pPr>
          </w:p>
        </w:tc>
      </w:tr>
      <w:tr w:rsidR="0012377C" w:rsidRPr="00A32F64" w14:paraId="4C5FA393" w14:textId="77777777" w:rsidTr="000A350B">
        <w:trPr>
          <w:trHeight w:val="323"/>
          <w:jc w:val="center"/>
        </w:trPr>
        <w:tc>
          <w:tcPr>
            <w:tcW w:w="1843" w:type="dxa"/>
            <w:noWrap/>
            <w:vAlign w:val="center"/>
          </w:tcPr>
          <w:p w14:paraId="454AD604" w14:textId="77777777" w:rsidR="0012377C" w:rsidRPr="00A32F64" w:rsidRDefault="0012377C" w:rsidP="000A350B">
            <w:pPr>
              <w:widowControl/>
              <w:spacing w:after="0" w:line="240" w:lineRule="auto"/>
              <w:jc w:val="center"/>
              <w:rPr>
                <w:rFonts w:ascii="Times New Roman" w:eastAsia="仿宋" w:hAnsi="Times New Roman" w:cs="Times New Roman"/>
                <w:i/>
                <w:iCs/>
                <w:kern w:val="0"/>
                <w:sz w:val="18"/>
                <w:szCs w:val="18"/>
              </w:rPr>
            </w:pPr>
            <w:r w:rsidRPr="00A32F64">
              <w:rPr>
                <w:rFonts w:ascii="Times New Roman" w:eastAsia="仿宋" w:hAnsi="Times New Roman" w:cs="Times New Roman" w:hint="eastAsia"/>
                <w:i/>
                <w:iCs/>
                <w:kern w:val="0"/>
                <w:sz w:val="18"/>
                <w:szCs w:val="18"/>
              </w:rPr>
              <w:t>STMT</w:t>
            </w:r>
          </w:p>
        </w:tc>
        <w:tc>
          <w:tcPr>
            <w:tcW w:w="1560" w:type="dxa"/>
            <w:vAlign w:val="center"/>
          </w:tcPr>
          <w:p w14:paraId="63012EE5" w14:textId="77777777" w:rsidR="0012377C" w:rsidRPr="00A32F64" w:rsidRDefault="0012377C" w:rsidP="000A350B">
            <w:pPr>
              <w:widowControl/>
              <w:spacing w:after="0" w:line="240" w:lineRule="auto"/>
              <w:jc w:val="center"/>
              <w:rPr>
                <w:rFonts w:ascii="Times New Roman" w:hAnsi="Times New Roman" w:cs="Times New Roman"/>
                <w:kern w:val="0"/>
                <w:sz w:val="18"/>
                <w:szCs w:val="18"/>
              </w:rPr>
            </w:pPr>
          </w:p>
        </w:tc>
        <w:tc>
          <w:tcPr>
            <w:tcW w:w="1364" w:type="dxa"/>
            <w:vAlign w:val="center"/>
          </w:tcPr>
          <w:p w14:paraId="3F70E00F" w14:textId="77777777" w:rsidR="0012377C" w:rsidRPr="00A32F64" w:rsidRDefault="0012377C" w:rsidP="000A350B">
            <w:pPr>
              <w:widowControl/>
              <w:spacing w:after="0" w:line="240" w:lineRule="auto"/>
              <w:jc w:val="center"/>
              <w:rPr>
                <w:rFonts w:ascii="Times New Roman" w:hAnsi="Times New Roman" w:cs="Times New Roman"/>
                <w:kern w:val="0"/>
                <w:sz w:val="18"/>
                <w:szCs w:val="18"/>
              </w:rPr>
            </w:pPr>
          </w:p>
        </w:tc>
        <w:tc>
          <w:tcPr>
            <w:tcW w:w="1389" w:type="dxa"/>
            <w:noWrap/>
            <w:vAlign w:val="center"/>
          </w:tcPr>
          <w:p w14:paraId="68506342" w14:textId="77777777" w:rsidR="0012377C" w:rsidRPr="00A32F64" w:rsidRDefault="0012377C" w:rsidP="000A350B">
            <w:pPr>
              <w:widowControl/>
              <w:spacing w:after="0" w:line="240" w:lineRule="auto"/>
              <w:jc w:val="center"/>
              <w:rPr>
                <w:rFonts w:ascii="Times New Roman" w:eastAsia="宋体" w:hAnsi="Times New Roman" w:cs="Times New Roman"/>
                <w:kern w:val="0"/>
                <w:sz w:val="18"/>
                <w:szCs w:val="18"/>
              </w:rPr>
            </w:pPr>
          </w:p>
        </w:tc>
        <w:tc>
          <w:tcPr>
            <w:tcW w:w="1660" w:type="dxa"/>
            <w:vAlign w:val="center"/>
          </w:tcPr>
          <w:p w14:paraId="6EFCC393" w14:textId="77777777" w:rsidR="0012377C" w:rsidRPr="00A32F64" w:rsidRDefault="0012377C" w:rsidP="000A350B">
            <w:pPr>
              <w:widowControl/>
              <w:spacing w:after="0" w:line="240" w:lineRule="auto"/>
              <w:jc w:val="center"/>
              <w:rPr>
                <w:rFonts w:ascii="Times New Roman" w:hAnsi="Times New Roman" w:cs="Times New Roman"/>
                <w:kern w:val="0"/>
                <w:sz w:val="18"/>
                <w:szCs w:val="18"/>
              </w:rPr>
            </w:pPr>
          </w:p>
        </w:tc>
        <w:tc>
          <w:tcPr>
            <w:tcW w:w="1660" w:type="dxa"/>
            <w:vAlign w:val="center"/>
          </w:tcPr>
          <w:p w14:paraId="71E7CE1E" w14:textId="77777777" w:rsidR="0012377C" w:rsidRPr="00A32F64" w:rsidRDefault="0012377C" w:rsidP="000A350B">
            <w:pPr>
              <w:widowControl/>
              <w:spacing w:after="0" w:line="240" w:lineRule="auto"/>
              <w:jc w:val="center"/>
              <w:rPr>
                <w:rFonts w:ascii="Times New Roman" w:eastAsia="宋体" w:hAnsi="Times New Roman" w:cs="Times New Roman"/>
                <w:kern w:val="0"/>
                <w:sz w:val="18"/>
                <w:szCs w:val="18"/>
              </w:rPr>
            </w:pPr>
            <w:r w:rsidRPr="00A32F64">
              <w:rPr>
                <w:rFonts w:ascii="Times New Roman" w:hAnsi="Times New Roman" w:cs="Times New Roman"/>
                <w:kern w:val="0"/>
                <w:sz w:val="18"/>
                <w:szCs w:val="18"/>
              </w:rPr>
              <w:t>-0.0008</w:t>
            </w:r>
          </w:p>
        </w:tc>
        <w:tc>
          <w:tcPr>
            <w:tcW w:w="1660" w:type="dxa"/>
            <w:vAlign w:val="center"/>
          </w:tcPr>
          <w:p w14:paraId="64DB4E81" w14:textId="77777777" w:rsidR="0012377C" w:rsidRPr="00A32F64" w:rsidRDefault="0012377C" w:rsidP="000A350B">
            <w:pPr>
              <w:widowControl/>
              <w:spacing w:after="0" w:line="240" w:lineRule="auto"/>
              <w:jc w:val="center"/>
              <w:rPr>
                <w:rFonts w:ascii="Times New Roman" w:hAnsi="Times New Roman" w:cs="Times New Roman"/>
                <w:kern w:val="0"/>
                <w:sz w:val="18"/>
                <w:szCs w:val="18"/>
              </w:rPr>
            </w:pPr>
          </w:p>
        </w:tc>
      </w:tr>
      <w:tr w:rsidR="0012377C" w:rsidRPr="00A32F64" w14:paraId="322AEE56" w14:textId="77777777" w:rsidTr="000A350B">
        <w:trPr>
          <w:trHeight w:val="323"/>
          <w:jc w:val="center"/>
        </w:trPr>
        <w:tc>
          <w:tcPr>
            <w:tcW w:w="1843" w:type="dxa"/>
            <w:noWrap/>
            <w:vAlign w:val="center"/>
          </w:tcPr>
          <w:p w14:paraId="0C1309C9" w14:textId="77777777" w:rsidR="0012377C" w:rsidRPr="00A32F64" w:rsidRDefault="0012377C" w:rsidP="000A350B">
            <w:pPr>
              <w:widowControl/>
              <w:spacing w:after="0" w:line="240" w:lineRule="auto"/>
              <w:jc w:val="center"/>
              <w:rPr>
                <w:rFonts w:ascii="Times New Roman" w:eastAsia="仿宋" w:hAnsi="Times New Roman" w:cs="Times New Roman"/>
                <w:i/>
                <w:iCs/>
                <w:kern w:val="0"/>
                <w:sz w:val="18"/>
                <w:szCs w:val="18"/>
              </w:rPr>
            </w:pPr>
          </w:p>
        </w:tc>
        <w:tc>
          <w:tcPr>
            <w:tcW w:w="1560" w:type="dxa"/>
            <w:vAlign w:val="center"/>
          </w:tcPr>
          <w:p w14:paraId="516B0D28" w14:textId="77777777" w:rsidR="0012377C" w:rsidRPr="00A32F64" w:rsidRDefault="0012377C" w:rsidP="000A350B">
            <w:pPr>
              <w:widowControl/>
              <w:spacing w:after="0" w:line="240" w:lineRule="auto"/>
              <w:jc w:val="center"/>
              <w:rPr>
                <w:rFonts w:ascii="Times New Roman" w:hAnsi="Times New Roman" w:cs="Times New Roman"/>
                <w:kern w:val="0"/>
                <w:sz w:val="18"/>
                <w:szCs w:val="18"/>
              </w:rPr>
            </w:pPr>
          </w:p>
        </w:tc>
        <w:tc>
          <w:tcPr>
            <w:tcW w:w="1364" w:type="dxa"/>
            <w:vAlign w:val="center"/>
          </w:tcPr>
          <w:p w14:paraId="12E486A9" w14:textId="77777777" w:rsidR="0012377C" w:rsidRPr="00A32F64" w:rsidRDefault="0012377C" w:rsidP="000A350B">
            <w:pPr>
              <w:widowControl/>
              <w:spacing w:after="0" w:line="240" w:lineRule="auto"/>
              <w:jc w:val="center"/>
              <w:rPr>
                <w:rFonts w:ascii="Times New Roman" w:hAnsi="Times New Roman" w:cs="Times New Roman"/>
                <w:kern w:val="0"/>
                <w:sz w:val="18"/>
                <w:szCs w:val="18"/>
              </w:rPr>
            </w:pPr>
          </w:p>
        </w:tc>
        <w:tc>
          <w:tcPr>
            <w:tcW w:w="1389" w:type="dxa"/>
            <w:noWrap/>
            <w:vAlign w:val="center"/>
          </w:tcPr>
          <w:p w14:paraId="640EADAD" w14:textId="77777777" w:rsidR="0012377C" w:rsidRPr="00A32F64" w:rsidRDefault="0012377C" w:rsidP="000A350B">
            <w:pPr>
              <w:widowControl/>
              <w:spacing w:after="0" w:line="240" w:lineRule="auto"/>
              <w:jc w:val="center"/>
              <w:rPr>
                <w:rFonts w:ascii="Times New Roman" w:eastAsia="宋体" w:hAnsi="Times New Roman" w:cs="Times New Roman"/>
                <w:kern w:val="0"/>
                <w:sz w:val="18"/>
                <w:szCs w:val="18"/>
              </w:rPr>
            </w:pPr>
          </w:p>
        </w:tc>
        <w:tc>
          <w:tcPr>
            <w:tcW w:w="1660" w:type="dxa"/>
            <w:vAlign w:val="center"/>
          </w:tcPr>
          <w:p w14:paraId="2229AD1A" w14:textId="77777777" w:rsidR="0012377C" w:rsidRPr="00A32F64" w:rsidRDefault="0012377C" w:rsidP="000A350B">
            <w:pPr>
              <w:widowControl/>
              <w:spacing w:after="0" w:line="240" w:lineRule="auto"/>
              <w:jc w:val="center"/>
              <w:rPr>
                <w:rFonts w:ascii="Times New Roman" w:hAnsi="Times New Roman" w:cs="Times New Roman"/>
                <w:kern w:val="0"/>
                <w:sz w:val="18"/>
                <w:szCs w:val="18"/>
              </w:rPr>
            </w:pPr>
          </w:p>
        </w:tc>
        <w:tc>
          <w:tcPr>
            <w:tcW w:w="1660" w:type="dxa"/>
            <w:vAlign w:val="center"/>
          </w:tcPr>
          <w:p w14:paraId="33E27D76" w14:textId="77777777" w:rsidR="0012377C" w:rsidRPr="00A32F64" w:rsidRDefault="0012377C" w:rsidP="000A350B">
            <w:pPr>
              <w:widowControl/>
              <w:spacing w:after="0" w:line="240" w:lineRule="auto"/>
              <w:jc w:val="center"/>
              <w:rPr>
                <w:rFonts w:ascii="Times New Roman" w:eastAsia="宋体" w:hAnsi="Times New Roman" w:cs="Times New Roman"/>
                <w:kern w:val="0"/>
                <w:sz w:val="18"/>
                <w:szCs w:val="18"/>
              </w:rPr>
            </w:pPr>
            <w:r w:rsidRPr="00A32F64">
              <w:rPr>
                <w:rFonts w:ascii="Times New Roman" w:hAnsi="Times New Roman" w:cs="Times New Roman"/>
                <w:kern w:val="0"/>
                <w:sz w:val="18"/>
                <w:szCs w:val="18"/>
              </w:rPr>
              <w:t>(0.0020)</w:t>
            </w:r>
          </w:p>
        </w:tc>
        <w:tc>
          <w:tcPr>
            <w:tcW w:w="1660" w:type="dxa"/>
            <w:vAlign w:val="center"/>
          </w:tcPr>
          <w:p w14:paraId="12F3E87E" w14:textId="77777777" w:rsidR="0012377C" w:rsidRPr="00A32F64" w:rsidRDefault="0012377C" w:rsidP="000A350B">
            <w:pPr>
              <w:widowControl/>
              <w:spacing w:after="0" w:line="240" w:lineRule="auto"/>
              <w:jc w:val="center"/>
              <w:rPr>
                <w:rFonts w:ascii="Times New Roman" w:hAnsi="Times New Roman" w:cs="Times New Roman"/>
                <w:kern w:val="0"/>
                <w:sz w:val="18"/>
                <w:szCs w:val="18"/>
              </w:rPr>
            </w:pPr>
          </w:p>
        </w:tc>
      </w:tr>
      <w:tr w:rsidR="0012377C" w:rsidRPr="00A32F64" w14:paraId="03AA9395" w14:textId="77777777" w:rsidTr="000A350B">
        <w:trPr>
          <w:trHeight w:val="323"/>
          <w:jc w:val="center"/>
        </w:trPr>
        <w:tc>
          <w:tcPr>
            <w:tcW w:w="1843" w:type="dxa"/>
            <w:noWrap/>
            <w:vAlign w:val="center"/>
          </w:tcPr>
          <w:p w14:paraId="34061470" w14:textId="77777777" w:rsidR="0012377C" w:rsidRPr="00A32F64" w:rsidRDefault="0012377C" w:rsidP="000A350B">
            <w:pPr>
              <w:widowControl/>
              <w:spacing w:after="0" w:line="240" w:lineRule="auto"/>
              <w:jc w:val="center"/>
              <w:rPr>
                <w:rFonts w:ascii="Times New Roman" w:eastAsia="仿宋" w:hAnsi="Times New Roman" w:cs="Times New Roman"/>
                <w:i/>
                <w:iCs/>
                <w:kern w:val="0"/>
                <w:sz w:val="18"/>
                <w:szCs w:val="18"/>
              </w:rPr>
            </w:pPr>
            <w:r w:rsidRPr="00A32F64">
              <w:rPr>
                <w:rFonts w:ascii="Times New Roman" w:eastAsia="仿宋" w:hAnsi="Times New Roman" w:cs="Times New Roman" w:hint="eastAsia"/>
                <w:i/>
                <w:iCs/>
                <w:kern w:val="0"/>
                <w:sz w:val="18"/>
                <w:szCs w:val="18"/>
              </w:rPr>
              <w:t>STMT*PITI</w:t>
            </w:r>
          </w:p>
        </w:tc>
        <w:tc>
          <w:tcPr>
            <w:tcW w:w="1560" w:type="dxa"/>
            <w:vAlign w:val="center"/>
          </w:tcPr>
          <w:p w14:paraId="684AD331" w14:textId="77777777" w:rsidR="0012377C" w:rsidRPr="00A32F64" w:rsidRDefault="0012377C" w:rsidP="000A350B">
            <w:pPr>
              <w:widowControl/>
              <w:spacing w:after="0" w:line="240" w:lineRule="auto"/>
              <w:jc w:val="center"/>
              <w:rPr>
                <w:rFonts w:ascii="Times New Roman" w:hAnsi="Times New Roman" w:cs="Times New Roman"/>
                <w:kern w:val="0"/>
                <w:sz w:val="18"/>
                <w:szCs w:val="18"/>
              </w:rPr>
            </w:pPr>
          </w:p>
        </w:tc>
        <w:tc>
          <w:tcPr>
            <w:tcW w:w="1364" w:type="dxa"/>
            <w:vAlign w:val="center"/>
          </w:tcPr>
          <w:p w14:paraId="1994FC15" w14:textId="77777777" w:rsidR="0012377C" w:rsidRPr="00A32F64" w:rsidRDefault="0012377C" w:rsidP="000A350B">
            <w:pPr>
              <w:widowControl/>
              <w:spacing w:after="0" w:line="240" w:lineRule="auto"/>
              <w:jc w:val="center"/>
              <w:rPr>
                <w:rFonts w:ascii="Times New Roman" w:hAnsi="Times New Roman" w:cs="Times New Roman"/>
                <w:kern w:val="0"/>
                <w:sz w:val="18"/>
                <w:szCs w:val="18"/>
              </w:rPr>
            </w:pPr>
          </w:p>
        </w:tc>
        <w:tc>
          <w:tcPr>
            <w:tcW w:w="1389" w:type="dxa"/>
            <w:noWrap/>
            <w:vAlign w:val="center"/>
          </w:tcPr>
          <w:p w14:paraId="03978015" w14:textId="77777777" w:rsidR="0012377C" w:rsidRPr="00A32F64" w:rsidRDefault="0012377C" w:rsidP="000A350B">
            <w:pPr>
              <w:widowControl/>
              <w:spacing w:after="0" w:line="240" w:lineRule="auto"/>
              <w:jc w:val="center"/>
              <w:rPr>
                <w:rFonts w:ascii="Times New Roman" w:eastAsia="宋体" w:hAnsi="Times New Roman" w:cs="Times New Roman"/>
                <w:kern w:val="0"/>
                <w:sz w:val="18"/>
                <w:szCs w:val="18"/>
              </w:rPr>
            </w:pPr>
          </w:p>
        </w:tc>
        <w:tc>
          <w:tcPr>
            <w:tcW w:w="1660" w:type="dxa"/>
            <w:vAlign w:val="center"/>
          </w:tcPr>
          <w:p w14:paraId="66195FEC" w14:textId="77777777" w:rsidR="0012377C" w:rsidRPr="00A32F64" w:rsidRDefault="0012377C" w:rsidP="000A350B">
            <w:pPr>
              <w:widowControl/>
              <w:spacing w:after="0" w:line="240" w:lineRule="auto"/>
              <w:jc w:val="center"/>
              <w:rPr>
                <w:rFonts w:ascii="Times New Roman" w:hAnsi="Times New Roman" w:cs="Times New Roman"/>
                <w:kern w:val="0"/>
                <w:sz w:val="18"/>
                <w:szCs w:val="18"/>
              </w:rPr>
            </w:pPr>
          </w:p>
        </w:tc>
        <w:tc>
          <w:tcPr>
            <w:tcW w:w="1660" w:type="dxa"/>
            <w:vAlign w:val="center"/>
          </w:tcPr>
          <w:p w14:paraId="7681C6B5" w14:textId="77777777" w:rsidR="0012377C" w:rsidRPr="00A32F64" w:rsidRDefault="0012377C" w:rsidP="000A350B">
            <w:pPr>
              <w:widowControl/>
              <w:spacing w:after="0" w:line="240" w:lineRule="auto"/>
              <w:jc w:val="center"/>
              <w:rPr>
                <w:rFonts w:ascii="Times New Roman" w:eastAsia="宋体" w:hAnsi="Times New Roman" w:cs="Times New Roman"/>
                <w:kern w:val="0"/>
                <w:sz w:val="18"/>
                <w:szCs w:val="18"/>
              </w:rPr>
            </w:pPr>
            <w:r w:rsidRPr="00A32F64">
              <w:rPr>
                <w:rFonts w:ascii="Times New Roman" w:hAnsi="Times New Roman" w:cs="Times New Roman"/>
                <w:kern w:val="0"/>
                <w:sz w:val="18"/>
                <w:szCs w:val="18"/>
              </w:rPr>
              <w:t>0.0064*</w:t>
            </w:r>
          </w:p>
        </w:tc>
        <w:tc>
          <w:tcPr>
            <w:tcW w:w="1660" w:type="dxa"/>
            <w:vAlign w:val="center"/>
          </w:tcPr>
          <w:p w14:paraId="6BB1161F" w14:textId="77777777" w:rsidR="0012377C" w:rsidRPr="00A32F64" w:rsidRDefault="0012377C" w:rsidP="000A350B">
            <w:pPr>
              <w:widowControl/>
              <w:spacing w:after="0" w:line="240" w:lineRule="auto"/>
              <w:jc w:val="center"/>
              <w:rPr>
                <w:rFonts w:ascii="Times New Roman" w:hAnsi="Times New Roman" w:cs="Times New Roman"/>
                <w:kern w:val="0"/>
                <w:sz w:val="18"/>
                <w:szCs w:val="18"/>
              </w:rPr>
            </w:pPr>
          </w:p>
        </w:tc>
      </w:tr>
      <w:tr w:rsidR="0012377C" w:rsidRPr="00A32F64" w14:paraId="11CE19CB" w14:textId="77777777" w:rsidTr="000A350B">
        <w:trPr>
          <w:trHeight w:val="323"/>
          <w:jc w:val="center"/>
        </w:trPr>
        <w:tc>
          <w:tcPr>
            <w:tcW w:w="1843" w:type="dxa"/>
            <w:noWrap/>
            <w:vAlign w:val="center"/>
          </w:tcPr>
          <w:p w14:paraId="41EC7965" w14:textId="77777777" w:rsidR="0012377C" w:rsidRPr="00A32F64" w:rsidRDefault="0012377C" w:rsidP="000A350B">
            <w:pPr>
              <w:widowControl/>
              <w:spacing w:after="0" w:line="240" w:lineRule="auto"/>
              <w:jc w:val="center"/>
              <w:rPr>
                <w:rFonts w:ascii="Times New Roman" w:eastAsia="仿宋" w:hAnsi="Times New Roman" w:cs="Times New Roman"/>
                <w:i/>
                <w:iCs/>
                <w:kern w:val="0"/>
                <w:sz w:val="18"/>
                <w:szCs w:val="18"/>
              </w:rPr>
            </w:pPr>
          </w:p>
        </w:tc>
        <w:tc>
          <w:tcPr>
            <w:tcW w:w="1560" w:type="dxa"/>
            <w:vAlign w:val="center"/>
          </w:tcPr>
          <w:p w14:paraId="27F9EF5C" w14:textId="77777777" w:rsidR="0012377C" w:rsidRPr="00A32F64" w:rsidRDefault="0012377C" w:rsidP="000A350B">
            <w:pPr>
              <w:widowControl/>
              <w:spacing w:after="0" w:line="240" w:lineRule="auto"/>
              <w:jc w:val="center"/>
              <w:rPr>
                <w:rFonts w:ascii="Times New Roman" w:hAnsi="Times New Roman" w:cs="Times New Roman"/>
                <w:kern w:val="0"/>
                <w:sz w:val="18"/>
                <w:szCs w:val="18"/>
              </w:rPr>
            </w:pPr>
          </w:p>
        </w:tc>
        <w:tc>
          <w:tcPr>
            <w:tcW w:w="1364" w:type="dxa"/>
            <w:vAlign w:val="center"/>
          </w:tcPr>
          <w:p w14:paraId="3A6063D4" w14:textId="77777777" w:rsidR="0012377C" w:rsidRPr="00A32F64" w:rsidRDefault="0012377C" w:rsidP="000A350B">
            <w:pPr>
              <w:widowControl/>
              <w:spacing w:after="0" w:line="240" w:lineRule="auto"/>
              <w:jc w:val="center"/>
              <w:rPr>
                <w:rFonts w:ascii="Times New Roman" w:hAnsi="Times New Roman" w:cs="Times New Roman"/>
                <w:kern w:val="0"/>
                <w:sz w:val="18"/>
                <w:szCs w:val="18"/>
              </w:rPr>
            </w:pPr>
          </w:p>
        </w:tc>
        <w:tc>
          <w:tcPr>
            <w:tcW w:w="1389" w:type="dxa"/>
            <w:noWrap/>
            <w:vAlign w:val="center"/>
          </w:tcPr>
          <w:p w14:paraId="1EE299D4" w14:textId="77777777" w:rsidR="0012377C" w:rsidRPr="00A32F64" w:rsidRDefault="0012377C" w:rsidP="000A350B">
            <w:pPr>
              <w:widowControl/>
              <w:spacing w:after="0" w:line="240" w:lineRule="auto"/>
              <w:jc w:val="center"/>
              <w:rPr>
                <w:rFonts w:ascii="Times New Roman" w:eastAsia="宋体" w:hAnsi="Times New Roman" w:cs="Times New Roman"/>
                <w:kern w:val="0"/>
                <w:sz w:val="18"/>
                <w:szCs w:val="18"/>
              </w:rPr>
            </w:pPr>
          </w:p>
        </w:tc>
        <w:tc>
          <w:tcPr>
            <w:tcW w:w="1660" w:type="dxa"/>
            <w:vAlign w:val="center"/>
          </w:tcPr>
          <w:p w14:paraId="76341D60" w14:textId="77777777" w:rsidR="0012377C" w:rsidRPr="00A32F64" w:rsidRDefault="0012377C" w:rsidP="000A350B">
            <w:pPr>
              <w:widowControl/>
              <w:spacing w:after="0" w:line="240" w:lineRule="auto"/>
              <w:jc w:val="center"/>
              <w:rPr>
                <w:rFonts w:ascii="Times New Roman" w:hAnsi="Times New Roman" w:cs="Times New Roman"/>
                <w:kern w:val="0"/>
                <w:sz w:val="18"/>
                <w:szCs w:val="18"/>
              </w:rPr>
            </w:pPr>
          </w:p>
        </w:tc>
        <w:tc>
          <w:tcPr>
            <w:tcW w:w="1660" w:type="dxa"/>
            <w:vAlign w:val="center"/>
          </w:tcPr>
          <w:p w14:paraId="4857D107" w14:textId="77777777" w:rsidR="0012377C" w:rsidRPr="00A32F64" w:rsidRDefault="0012377C" w:rsidP="000A350B">
            <w:pPr>
              <w:widowControl/>
              <w:spacing w:after="0" w:line="240" w:lineRule="auto"/>
              <w:jc w:val="center"/>
              <w:rPr>
                <w:rFonts w:ascii="Times New Roman" w:eastAsia="宋体" w:hAnsi="Times New Roman" w:cs="Times New Roman"/>
                <w:kern w:val="0"/>
                <w:sz w:val="18"/>
                <w:szCs w:val="18"/>
              </w:rPr>
            </w:pPr>
            <w:r w:rsidRPr="00A32F64">
              <w:rPr>
                <w:rFonts w:ascii="Times New Roman" w:hAnsi="Times New Roman" w:cs="Times New Roman"/>
                <w:kern w:val="0"/>
                <w:sz w:val="18"/>
                <w:szCs w:val="18"/>
              </w:rPr>
              <w:t>(0.0034)</w:t>
            </w:r>
          </w:p>
        </w:tc>
        <w:tc>
          <w:tcPr>
            <w:tcW w:w="1660" w:type="dxa"/>
            <w:vAlign w:val="center"/>
          </w:tcPr>
          <w:p w14:paraId="6BFADBC6" w14:textId="77777777" w:rsidR="0012377C" w:rsidRPr="00A32F64" w:rsidRDefault="0012377C" w:rsidP="000A350B">
            <w:pPr>
              <w:widowControl/>
              <w:spacing w:after="0" w:line="240" w:lineRule="auto"/>
              <w:jc w:val="center"/>
              <w:rPr>
                <w:rFonts w:ascii="Times New Roman" w:hAnsi="Times New Roman" w:cs="Times New Roman"/>
                <w:kern w:val="0"/>
                <w:sz w:val="18"/>
                <w:szCs w:val="18"/>
              </w:rPr>
            </w:pPr>
          </w:p>
        </w:tc>
      </w:tr>
      <w:tr w:rsidR="0012377C" w:rsidRPr="00A32F64" w14:paraId="0C188A9F" w14:textId="77777777" w:rsidTr="000A350B">
        <w:trPr>
          <w:trHeight w:val="323"/>
          <w:jc w:val="center"/>
        </w:trPr>
        <w:tc>
          <w:tcPr>
            <w:tcW w:w="1843" w:type="dxa"/>
            <w:noWrap/>
            <w:vAlign w:val="center"/>
          </w:tcPr>
          <w:p w14:paraId="2AC032BA" w14:textId="77777777" w:rsidR="0012377C" w:rsidRPr="00A32F64" w:rsidRDefault="0012377C" w:rsidP="000A350B">
            <w:pPr>
              <w:widowControl/>
              <w:spacing w:after="0" w:line="240" w:lineRule="auto"/>
              <w:jc w:val="center"/>
              <w:rPr>
                <w:rFonts w:ascii="Times New Roman" w:eastAsia="仿宋" w:hAnsi="Times New Roman" w:cs="Times New Roman"/>
                <w:i/>
                <w:iCs/>
                <w:kern w:val="0"/>
                <w:sz w:val="18"/>
                <w:szCs w:val="18"/>
              </w:rPr>
            </w:pPr>
            <w:r w:rsidRPr="00A32F64">
              <w:rPr>
                <w:rFonts w:ascii="Times New Roman" w:eastAsia="仿宋" w:hAnsi="Times New Roman" w:cs="Times New Roman" w:hint="eastAsia"/>
                <w:i/>
                <w:iCs/>
                <w:kern w:val="0"/>
                <w:sz w:val="18"/>
                <w:szCs w:val="18"/>
              </w:rPr>
              <w:t>Dig</w:t>
            </w:r>
          </w:p>
        </w:tc>
        <w:tc>
          <w:tcPr>
            <w:tcW w:w="1560" w:type="dxa"/>
            <w:vAlign w:val="center"/>
          </w:tcPr>
          <w:p w14:paraId="2A66C2F8" w14:textId="77777777" w:rsidR="0012377C" w:rsidRPr="00A32F64" w:rsidRDefault="0012377C" w:rsidP="000A350B">
            <w:pPr>
              <w:widowControl/>
              <w:spacing w:after="0" w:line="240" w:lineRule="auto"/>
              <w:jc w:val="center"/>
              <w:rPr>
                <w:rFonts w:ascii="Times New Roman" w:hAnsi="Times New Roman" w:cs="Times New Roman"/>
                <w:kern w:val="0"/>
                <w:sz w:val="18"/>
                <w:szCs w:val="18"/>
              </w:rPr>
            </w:pPr>
          </w:p>
        </w:tc>
        <w:tc>
          <w:tcPr>
            <w:tcW w:w="1364" w:type="dxa"/>
            <w:vAlign w:val="center"/>
          </w:tcPr>
          <w:p w14:paraId="43525CD1" w14:textId="77777777" w:rsidR="0012377C" w:rsidRPr="00A32F64" w:rsidRDefault="0012377C" w:rsidP="000A350B">
            <w:pPr>
              <w:widowControl/>
              <w:spacing w:after="0" w:line="240" w:lineRule="auto"/>
              <w:jc w:val="center"/>
              <w:rPr>
                <w:rFonts w:ascii="Times New Roman" w:hAnsi="Times New Roman" w:cs="Times New Roman"/>
                <w:kern w:val="0"/>
                <w:sz w:val="18"/>
                <w:szCs w:val="18"/>
              </w:rPr>
            </w:pPr>
          </w:p>
        </w:tc>
        <w:tc>
          <w:tcPr>
            <w:tcW w:w="1389" w:type="dxa"/>
            <w:noWrap/>
            <w:vAlign w:val="center"/>
          </w:tcPr>
          <w:p w14:paraId="49BF84A8" w14:textId="77777777" w:rsidR="0012377C" w:rsidRPr="00A32F64" w:rsidRDefault="0012377C" w:rsidP="000A350B">
            <w:pPr>
              <w:widowControl/>
              <w:spacing w:after="0" w:line="240" w:lineRule="auto"/>
              <w:jc w:val="center"/>
              <w:rPr>
                <w:rFonts w:ascii="Times New Roman" w:eastAsia="宋体" w:hAnsi="Times New Roman" w:cs="Times New Roman"/>
                <w:kern w:val="0"/>
                <w:sz w:val="18"/>
                <w:szCs w:val="18"/>
              </w:rPr>
            </w:pPr>
          </w:p>
        </w:tc>
        <w:tc>
          <w:tcPr>
            <w:tcW w:w="1660" w:type="dxa"/>
            <w:vAlign w:val="center"/>
          </w:tcPr>
          <w:p w14:paraId="53510CDA" w14:textId="77777777" w:rsidR="0012377C" w:rsidRPr="00A32F64" w:rsidRDefault="0012377C" w:rsidP="000A350B">
            <w:pPr>
              <w:widowControl/>
              <w:spacing w:after="0" w:line="240" w:lineRule="auto"/>
              <w:jc w:val="center"/>
              <w:rPr>
                <w:rFonts w:ascii="Times New Roman" w:hAnsi="Times New Roman" w:cs="Times New Roman"/>
                <w:kern w:val="0"/>
                <w:sz w:val="18"/>
                <w:szCs w:val="18"/>
              </w:rPr>
            </w:pPr>
          </w:p>
        </w:tc>
        <w:tc>
          <w:tcPr>
            <w:tcW w:w="1660" w:type="dxa"/>
            <w:vAlign w:val="center"/>
          </w:tcPr>
          <w:p w14:paraId="6766EFA5" w14:textId="77777777" w:rsidR="0012377C" w:rsidRPr="00A32F64" w:rsidRDefault="0012377C" w:rsidP="000A350B">
            <w:pPr>
              <w:widowControl/>
              <w:spacing w:after="0" w:line="240" w:lineRule="auto"/>
              <w:jc w:val="center"/>
              <w:rPr>
                <w:rFonts w:ascii="Times New Roman" w:hAnsi="Times New Roman" w:cs="Times New Roman"/>
                <w:kern w:val="0"/>
                <w:sz w:val="18"/>
                <w:szCs w:val="18"/>
              </w:rPr>
            </w:pPr>
          </w:p>
        </w:tc>
        <w:tc>
          <w:tcPr>
            <w:tcW w:w="1660" w:type="dxa"/>
          </w:tcPr>
          <w:p w14:paraId="73046EB8" w14:textId="77777777" w:rsidR="0012377C" w:rsidRPr="00A32F64" w:rsidRDefault="0012377C" w:rsidP="000A350B">
            <w:pPr>
              <w:widowControl/>
              <w:spacing w:after="0" w:line="240" w:lineRule="auto"/>
              <w:jc w:val="center"/>
              <w:rPr>
                <w:rFonts w:ascii="Times New Roman" w:hAnsi="Times New Roman" w:cs="Times New Roman"/>
                <w:kern w:val="0"/>
                <w:sz w:val="18"/>
                <w:szCs w:val="18"/>
              </w:rPr>
            </w:pPr>
            <w:r w:rsidRPr="00A32F64">
              <w:rPr>
                <w:rFonts w:ascii="Times New Roman" w:hAnsi="Times New Roman" w:cs="Times New Roman"/>
                <w:kern w:val="0"/>
                <w:sz w:val="18"/>
                <w:szCs w:val="18"/>
              </w:rPr>
              <w:t>-0.0059**</w:t>
            </w:r>
          </w:p>
        </w:tc>
      </w:tr>
      <w:tr w:rsidR="0012377C" w:rsidRPr="00A32F64" w14:paraId="5C86C618" w14:textId="77777777" w:rsidTr="000A350B">
        <w:trPr>
          <w:trHeight w:val="323"/>
          <w:jc w:val="center"/>
        </w:trPr>
        <w:tc>
          <w:tcPr>
            <w:tcW w:w="1843" w:type="dxa"/>
            <w:noWrap/>
            <w:vAlign w:val="center"/>
          </w:tcPr>
          <w:p w14:paraId="248AC051" w14:textId="77777777" w:rsidR="0012377C" w:rsidRPr="00A32F64" w:rsidRDefault="0012377C" w:rsidP="000A350B">
            <w:pPr>
              <w:widowControl/>
              <w:spacing w:after="0" w:line="240" w:lineRule="auto"/>
              <w:jc w:val="center"/>
              <w:rPr>
                <w:rFonts w:ascii="Times New Roman" w:eastAsia="仿宋" w:hAnsi="Times New Roman" w:cs="Times New Roman"/>
                <w:i/>
                <w:iCs/>
                <w:kern w:val="0"/>
                <w:sz w:val="18"/>
                <w:szCs w:val="18"/>
              </w:rPr>
            </w:pPr>
          </w:p>
        </w:tc>
        <w:tc>
          <w:tcPr>
            <w:tcW w:w="1560" w:type="dxa"/>
            <w:vAlign w:val="center"/>
          </w:tcPr>
          <w:p w14:paraId="7A00B2FF" w14:textId="77777777" w:rsidR="0012377C" w:rsidRPr="00A32F64" w:rsidRDefault="0012377C" w:rsidP="000A350B">
            <w:pPr>
              <w:widowControl/>
              <w:spacing w:after="0" w:line="240" w:lineRule="auto"/>
              <w:jc w:val="center"/>
              <w:rPr>
                <w:rFonts w:ascii="Times New Roman" w:hAnsi="Times New Roman" w:cs="Times New Roman"/>
                <w:kern w:val="0"/>
                <w:sz w:val="18"/>
                <w:szCs w:val="18"/>
              </w:rPr>
            </w:pPr>
          </w:p>
        </w:tc>
        <w:tc>
          <w:tcPr>
            <w:tcW w:w="1364" w:type="dxa"/>
            <w:vAlign w:val="center"/>
          </w:tcPr>
          <w:p w14:paraId="07DFDD19" w14:textId="77777777" w:rsidR="0012377C" w:rsidRPr="00A32F64" w:rsidRDefault="0012377C" w:rsidP="000A350B">
            <w:pPr>
              <w:widowControl/>
              <w:spacing w:after="0" w:line="240" w:lineRule="auto"/>
              <w:jc w:val="center"/>
              <w:rPr>
                <w:rFonts w:ascii="Times New Roman" w:hAnsi="Times New Roman" w:cs="Times New Roman"/>
                <w:kern w:val="0"/>
                <w:sz w:val="18"/>
                <w:szCs w:val="18"/>
              </w:rPr>
            </w:pPr>
          </w:p>
        </w:tc>
        <w:tc>
          <w:tcPr>
            <w:tcW w:w="1389" w:type="dxa"/>
            <w:noWrap/>
            <w:vAlign w:val="center"/>
          </w:tcPr>
          <w:p w14:paraId="3231B052" w14:textId="77777777" w:rsidR="0012377C" w:rsidRPr="00A32F64" w:rsidRDefault="0012377C" w:rsidP="000A350B">
            <w:pPr>
              <w:widowControl/>
              <w:spacing w:after="0" w:line="240" w:lineRule="auto"/>
              <w:jc w:val="center"/>
              <w:rPr>
                <w:rFonts w:ascii="Times New Roman" w:eastAsia="宋体" w:hAnsi="Times New Roman" w:cs="Times New Roman"/>
                <w:kern w:val="0"/>
                <w:sz w:val="18"/>
                <w:szCs w:val="18"/>
              </w:rPr>
            </w:pPr>
          </w:p>
        </w:tc>
        <w:tc>
          <w:tcPr>
            <w:tcW w:w="1660" w:type="dxa"/>
            <w:vAlign w:val="center"/>
          </w:tcPr>
          <w:p w14:paraId="37460205" w14:textId="77777777" w:rsidR="0012377C" w:rsidRPr="00A32F64" w:rsidRDefault="0012377C" w:rsidP="000A350B">
            <w:pPr>
              <w:widowControl/>
              <w:spacing w:after="0" w:line="240" w:lineRule="auto"/>
              <w:jc w:val="center"/>
              <w:rPr>
                <w:rFonts w:ascii="Times New Roman" w:hAnsi="Times New Roman" w:cs="Times New Roman"/>
                <w:kern w:val="0"/>
                <w:sz w:val="18"/>
                <w:szCs w:val="18"/>
              </w:rPr>
            </w:pPr>
          </w:p>
        </w:tc>
        <w:tc>
          <w:tcPr>
            <w:tcW w:w="1660" w:type="dxa"/>
            <w:vAlign w:val="center"/>
          </w:tcPr>
          <w:p w14:paraId="13C8578E" w14:textId="77777777" w:rsidR="0012377C" w:rsidRPr="00A32F64" w:rsidRDefault="0012377C" w:rsidP="000A350B">
            <w:pPr>
              <w:widowControl/>
              <w:spacing w:after="0" w:line="240" w:lineRule="auto"/>
              <w:jc w:val="center"/>
              <w:rPr>
                <w:rFonts w:ascii="Times New Roman" w:hAnsi="Times New Roman" w:cs="Times New Roman"/>
                <w:kern w:val="0"/>
                <w:sz w:val="18"/>
                <w:szCs w:val="18"/>
              </w:rPr>
            </w:pPr>
          </w:p>
        </w:tc>
        <w:tc>
          <w:tcPr>
            <w:tcW w:w="1660" w:type="dxa"/>
          </w:tcPr>
          <w:p w14:paraId="07D39EFB" w14:textId="77777777" w:rsidR="0012377C" w:rsidRPr="00A32F64" w:rsidRDefault="0012377C" w:rsidP="000A350B">
            <w:pPr>
              <w:widowControl/>
              <w:spacing w:after="0" w:line="240" w:lineRule="auto"/>
              <w:jc w:val="center"/>
              <w:rPr>
                <w:rFonts w:ascii="Times New Roman" w:hAnsi="Times New Roman" w:cs="Times New Roman"/>
                <w:kern w:val="0"/>
                <w:sz w:val="18"/>
                <w:szCs w:val="18"/>
              </w:rPr>
            </w:pPr>
            <w:r w:rsidRPr="00A32F64">
              <w:rPr>
                <w:rFonts w:ascii="Times New Roman" w:hAnsi="Times New Roman" w:cs="Times New Roman"/>
                <w:kern w:val="0"/>
                <w:sz w:val="18"/>
                <w:szCs w:val="18"/>
              </w:rPr>
              <w:t>(0.0024)</w:t>
            </w:r>
          </w:p>
        </w:tc>
      </w:tr>
      <w:tr w:rsidR="0012377C" w:rsidRPr="00A32F64" w14:paraId="5B642710" w14:textId="77777777" w:rsidTr="000A350B">
        <w:trPr>
          <w:trHeight w:val="323"/>
          <w:jc w:val="center"/>
        </w:trPr>
        <w:tc>
          <w:tcPr>
            <w:tcW w:w="1843" w:type="dxa"/>
            <w:noWrap/>
            <w:vAlign w:val="center"/>
          </w:tcPr>
          <w:p w14:paraId="396A686D" w14:textId="77777777" w:rsidR="0012377C" w:rsidRPr="00A32F64" w:rsidRDefault="0012377C" w:rsidP="000A350B">
            <w:pPr>
              <w:widowControl/>
              <w:spacing w:after="0" w:line="240" w:lineRule="auto"/>
              <w:jc w:val="center"/>
              <w:rPr>
                <w:rFonts w:ascii="Times New Roman" w:eastAsia="仿宋" w:hAnsi="Times New Roman" w:cs="Times New Roman"/>
                <w:i/>
                <w:iCs/>
                <w:kern w:val="0"/>
                <w:sz w:val="18"/>
                <w:szCs w:val="18"/>
              </w:rPr>
            </w:pPr>
            <w:r w:rsidRPr="00A32F64">
              <w:rPr>
                <w:rFonts w:ascii="Times New Roman" w:eastAsia="仿宋" w:hAnsi="Times New Roman" w:cs="Times New Roman" w:hint="eastAsia"/>
                <w:i/>
                <w:iCs/>
                <w:kern w:val="0"/>
                <w:sz w:val="18"/>
                <w:szCs w:val="18"/>
              </w:rPr>
              <w:t>Dig*PITI</w:t>
            </w:r>
          </w:p>
        </w:tc>
        <w:tc>
          <w:tcPr>
            <w:tcW w:w="1560" w:type="dxa"/>
            <w:vAlign w:val="center"/>
          </w:tcPr>
          <w:p w14:paraId="4234F20B" w14:textId="77777777" w:rsidR="0012377C" w:rsidRPr="00A32F64" w:rsidRDefault="0012377C" w:rsidP="000A350B">
            <w:pPr>
              <w:widowControl/>
              <w:spacing w:after="0" w:line="240" w:lineRule="auto"/>
              <w:jc w:val="center"/>
              <w:rPr>
                <w:rFonts w:ascii="Times New Roman" w:hAnsi="Times New Roman" w:cs="Times New Roman"/>
                <w:kern w:val="0"/>
                <w:sz w:val="18"/>
                <w:szCs w:val="18"/>
              </w:rPr>
            </w:pPr>
          </w:p>
        </w:tc>
        <w:tc>
          <w:tcPr>
            <w:tcW w:w="1364" w:type="dxa"/>
            <w:vAlign w:val="center"/>
          </w:tcPr>
          <w:p w14:paraId="04365EAD" w14:textId="77777777" w:rsidR="0012377C" w:rsidRPr="00A32F64" w:rsidRDefault="0012377C" w:rsidP="000A350B">
            <w:pPr>
              <w:widowControl/>
              <w:spacing w:after="0" w:line="240" w:lineRule="auto"/>
              <w:jc w:val="center"/>
              <w:rPr>
                <w:rFonts w:ascii="Times New Roman" w:hAnsi="Times New Roman" w:cs="Times New Roman"/>
                <w:kern w:val="0"/>
                <w:sz w:val="18"/>
                <w:szCs w:val="18"/>
              </w:rPr>
            </w:pPr>
          </w:p>
        </w:tc>
        <w:tc>
          <w:tcPr>
            <w:tcW w:w="1389" w:type="dxa"/>
            <w:noWrap/>
            <w:vAlign w:val="center"/>
          </w:tcPr>
          <w:p w14:paraId="34DABBAF" w14:textId="77777777" w:rsidR="0012377C" w:rsidRPr="00A32F64" w:rsidRDefault="0012377C" w:rsidP="000A350B">
            <w:pPr>
              <w:widowControl/>
              <w:spacing w:after="0" w:line="240" w:lineRule="auto"/>
              <w:jc w:val="center"/>
              <w:rPr>
                <w:rFonts w:ascii="Times New Roman" w:eastAsia="宋体" w:hAnsi="Times New Roman" w:cs="Times New Roman"/>
                <w:kern w:val="0"/>
                <w:sz w:val="18"/>
                <w:szCs w:val="18"/>
              </w:rPr>
            </w:pPr>
          </w:p>
        </w:tc>
        <w:tc>
          <w:tcPr>
            <w:tcW w:w="1660" w:type="dxa"/>
            <w:vAlign w:val="center"/>
          </w:tcPr>
          <w:p w14:paraId="465F0230" w14:textId="77777777" w:rsidR="0012377C" w:rsidRPr="00A32F64" w:rsidRDefault="0012377C" w:rsidP="000A350B">
            <w:pPr>
              <w:widowControl/>
              <w:spacing w:after="0" w:line="240" w:lineRule="auto"/>
              <w:jc w:val="center"/>
              <w:rPr>
                <w:rFonts w:ascii="Times New Roman" w:hAnsi="Times New Roman" w:cs="Times New Roman"/>
                <w:kern w:val="0"/>
                <w:sz w:val="18"/>
                <w:szCs w:val="18"/>
              </w:rPr>
            </w:pPr>
          </w:p>
        </w:tc>
        <w:tc>
          <w:tcPr>
            <w:tcW w:w="1660" w:type="dxa"/>
            <w:vAlign w:val="center"/>
          </w:tcPr>
          <w:p w14:paraId="45E3CE91" w14:textId="77777777" w:rsidR="0012377C" w:rsidRPr="00A32F64" w:rsidRDefault="0012377C" w:rsidP="000A350B">
            <w:pPr>
              <w:widowControl/>
              <w:spacing w:after="0" w:line="240" w:lineRule="auto"/>
              <w:jc w:val="center"/>
              <w:rPr>
                <w:rFonts w:ascii="Times New Roman" w:hAnsi="Times New Roman" w:cs="Times New Roman"/>
                <w:kern w:val="0"/>
                <w:sz w:val="18"/>
                <w:szCs w:val="18"/>
              </w:rPr>
            </w:pPr>
          </w:p>
        </w:tc>
        <w:tc>
          <w:tcPr>
            <w:tcW w:w="1660" w:type="dxa"/>
          </w:tcPr>
          <w:p w14:paraId="4F78766E" w14:textId="77777777" w:rsidR="0012377C" w:rsidRPr="00A32F64" w:rsidRDefault="0012377C" w:rsidP="000A350B">
            <w:pPr>
              <w:widowControl/>
              <w:spacing w:after="0" w:line="240" w:lineRule="auto"/>
              <w:jc w:val="center"/>
              <w:rPr>
                <w:rFonts w:ascii="Times New Roman" w:hAnsi="Times New Roman" w:cs="Times New Roman"/>
                <w:kern w:val="0"/>
                <w:sz w:val="18"/>
                <w:szCs w:val="18"/>
              </w:rPr>
            </w:pPr>
            <w:r w:rsidRPr="00A32F64">
              <w:rPr>
                <w:rFonts w:ascii="Times New Roman" w:hAnsi="Times New Roman" w:cs="Times New Roman"/>
                <w:kern w:val="0"/>
                <w:sz w:val="18"/>
                <w:szCs w:val="18"/>
              </w:rPr>
              <w:t>0.0078**</w:t>
            </w:r>
          </w:p>
        </w:tc>
      </w:tr>
      <w:tr w:rsidR="0012377C" w:rsidRPr="00A32F64" w14:paraId="289A6575" w14:textId="77777777" w:rsidTr="000A350B">
        <w:trPr>
          <w:trHeight w:val="323"/>
          <w:jc w:val="center"/>
        </w:trPr>
        <w:tc>
          <w:tcPr>
            <w:tcW w:w="1843" w:type="dxa"/>
            <w:noWrap/>
            <w:vAlign w:val="center"/>
          </w:tcPr>
          <w:p w14:paraId="2C3B6722" w14:textId="77777777" w:rsidR="0012377C" w:rsidRPr="00A32F64" w:rsidRDefault="0012377C" w:rsidP="000A350B">
            <w:pPr>
              <w:widowControl/>
              <w:spacing w:after="0" w:line="240" w:lineRule="auto"/>
              <w:jc w:val="center"/>
              <w:rPr>
                <w:rFonts w:ascii="Times New Roman" w:eastAsia="仿宋" w:hAnsi="Times New Roman" w:cs="Times New Roman"/>
                <w:i/>
                <w:iCs/>
                <w:kern w:val="0"/>
                <w:sz w:val="18"/>
                <w:szCs w:val="18"/>
              </w:rPr>
            </w:pPr>
          </w:p>
        </w:tc>
        <w:tc>
          <w:tcPr>
            <w:tcW w:w="1560" w:type="dxa"/>
            <w:vAlign w:val="center"/>
          </w:tcPr>
          <w:p w14:paraId="7DF0406A" w14:textId="77777777" w:rsidR="0012377C" w:rsidRPr="00A32F64" w:rsidRDefault="0012377C" w:rsidP="000A350B">
            <w:pPr>
              <w:widowControl/>
              <w:spacing w:after="0" w:line="240" w:lineRule="auto"/>
              <w:jc w:val="center"/>
              <w:rPr>
                <w:rFonts w:ascii="Times New Roman" w:hAnsi="Times New Roman" w:cs="Times New Roman"/>
                <w:kern w:val="0"/>
                <w:sz w:val="18"/>
                <w:szCs w:val="18"/>
              </w:rPr>
            </w:pPr>
          </w:p>
        </w:tc>
        <w:tc>
          <w:tcPr>
            <w:tcW w:w="1364" w:type="dxa"/>
            <w:vAlign w:val="center"/>
          </w:tcPr>
          <w:p w14:paraId="04E42423" w14:textId="77777777" w:rsidR="0012377C" w:rsidRPr="00A32F64" w:rsidRDefault="0012377C" w:rsidP="000A350B">
            <w:pPr>
              <w:widowControl/>
              <w:spacing w:after="0" w:line="240" w:lineRule="auto"/>
              <w:jc w:val="center"/>
              <w:rPr>
                <w:rFonts w:ascii="Times New Roman" w:hAnsi="Times New Roman" w:cs="Times New Roman"/>
                <w:kern w:val="0"/>
                <w:sz w:val="18"/>
                <w:szCs w:val="18"/>
              </w:rPr>
            </w:pPr>
          </w:p>
        </w:tc>
        <w:tc>
          <w:tcPr>
            <w:tcW w:w="1389" w:type="dxa"/>
            <w:noWrap/>
            <w:vAlign w:val="center"/>
          </w:tcPr>
          <w:p w14:paraId="3F4B0F7B" w14:textId="77777777" w:rsidR="0012377C" w:rsidRPr="00A32F64" w:rsidRDefault="0012377C" w:rsidP="000A350B">
            <w:pPr>
              <w:widowControl/>
              <w:spacing w:after="0" w:line="240" w:lineRule="auto"/>
              <w:jc w:val="center"/>
              <w:rPr>
                <w:rFonts w:ascii="Times New Roman" w:eastAsia="宋体" w:hAnsi="Times New Roman" w:cs="Times New Roman"/>
                <w:kern w:val="0"/>
                <w:sz w:val="18"/>
                <w:szCs w:val="18"/>
              </w:rPr>
            </w:pPr>
          </w:p>
        </w:tc>
        <w:tc>
          <w:tcPr>
            <w:tcW w:w="1660" w:type="dxa"/>
            <w:vAlign w:val="center"/>
          </w:tcPr>
          <w:p w14:paraId="3D9DC770" w14:textId="77777777" w:rsidR="0012377C" w:rsidRPr="00A32F64" w:rsidRDefault="0012377C" w:rsidP="000A350B">
            <w:pPr>
              <w:widowControl/>
              <w:spacing w:after="0" w:line="240" w:lineRule="auto"/>
              <w:jc w:val="center"/>
              <w:rPr>
                <w:rFonts w:ascii="Times New Roman" w:hAnsi="Times New Roman" w:cs="Times New Roman"/>
                <w:kern w:val="0"/>
                <w:sz w:val="18"/>
                <w:szCs w:val="18"/>
              </w:rPr>
            </w:pPr>
          </w:p>
        </w:tc>
        <w:tc>
          <w:tcPr>
            <w:tcW w:w="1660" w:type="dxa"/>
            <w:vAlign w:val="center"/>
          </w:tcPr>
          <w:p w14:paraId="68F8E0C9" w14:textId="77777777" w:rsidR="0012377C" w:rsidRPr="00A32F64" w:rsidRDefault="0012377C" w:rsidP="000A350B">
            <w:pPr>
              <w:widowControl/>
              <w:spacing w:after="0" w:line="240" w:lineRule="auto"/>
              <w:jc w:val="center"/>
              <w:rPr>
                <w:rFonts w:ascii="Times New Roman" w:hAnsi="Times New Roman" w:cs="Times New Roman"/>
                <w:kern w:val="0"/>
                <w:sz w:val="18"/>
                <w:szCs w:val="18"/>
              </w:rPr>
            </w:pPr>
          </w:p>
        </w:tc>
        <w:tc>
          <w:tcPr>
            <w:tcW w:w="1660" w:type="dxa"/>
          </w:tcPr>
          <w:p w14:paraId="2ED47BB4" w14:textId="77777777" w:rsidR="0012377C" w:rsidRPr="00A32F64" w:rsidRDefault="0012377C" w:rsidP="000A350B">
            <w:pPr>
              <w:widowControl/>
              <w:spacing w:after="0" w:line="240" w:lineRule="auto"/>
              <w:jc w:val="center"/>
              <w:rPr>
                <w:rFonts w:ascii="Times New Roman" w:hAnsi="Times New Roman" w:cs="Times New Roman"/>
                <w:kern w:val="0"/>
                <w:sz w:val="18"/>
                <w:szCs w:val="18"/>
              </w:rPr>
            </w:pPr>
            <w:r w:rsidRPr="00A32F64">
              <w:rPr>
                <w:rFonts w:ascii="Times New Roman" w:hAnsi="Times New Roman" w:cs="Times New Roman"/>
                <w:kern w:val="0"/>
                <w:sz w:val="18"/>
                <w:szCs w:val="18"/>
              </w:rPr>
              <w:t>(0.0039)</w:t>
            </w:r>
          </w:p>
        </w:tc>
      </w:tr>
      <w:tr w:rsidR="0012377C" w:rsidRPr="00A32F64" w14:paraId="26D57B42" w14:textId="77777777" w:rsidTr="000A350B">
        <w:trPr>
          <w:trHeight w:val="286"/>
          <w:jc w:val="center"/>
        </w:trPr>
        <w:tc>
          <w:tcPr>
            <w:tcW w:w="1843" w:type="dxa"/>
            <w:noWrap/>
            <w:vAlign w:val="center"/>
            <w:hideMark/>
          </w:tcPr>
          <w:p w14:paraId="463314C4" w14:textId="77777777" w:rsidR="0012377C" w:rsidRPr="00A32F64" w:rsidRDefault="0012377C" w:rsidP="000A350B">
            <w:pPr>
              <w:widowControl/>
              <w:spacing w:after="0" w:line="240" w:lineRule="auto"/>
              <w:jc w:val="center"/>
              <w:rPr>
                <w:rFonts w:ascii="仿宋" w:eastAsia="仿宋" w:hAnsi="仿宋" w:cs="宋体" w:hint="eastAsia"/>
                <w:kern w:val="0"/>
                <w:sz w:val="18"/>
                <w:szCs w:val="18"/>
              </w:rPr>
            </w:pPr>
            <w:r w:rsidRPr="00A32F64">
              <w:rPr>
                <w:rFonts w:ascii="Times New Roman" w:eastAsia="宋体" w:hAnsi="Times New Roman" w:cs="宋体" w:hint="eastAsia"/>
                <w:kern w:val="0"/>
                <w:sz w:val="18"/>
                <w:szCs w:val="18"/>
              </w:rPr>
              <w:t>控制变量</w:t>
            </w:r>
          </w:p>
        </w:tc>
        <w:tc>
          <w:tcPr>
            <w:tcW w:w="1560" w:type="dxa"/>
            <w:noWrap/>
            <w:vAlign w:val="center"/>
            <w:hideMark/>
          </w:tcPr>
          <w:p w14:paraId="30B0862F" w14:textId="77777777" w:rsidR="0012377C" w:rsidRPr="00A32F64" w:rsidRDefault="0012377C" w:rsidP="000A350B">
            <w:pPr>
              <w:widowControl/>
              <w:spacing w:after="0" w:line="240" w:lineRule="auto"/>
              <w:jc w:val="center"/>
              <w:rPr>
                <w:rFonts w:ascii="仿宋" w:eastAsia="仿宋" w:hAnsi="仿宋" w:cs="宋体" w:hint="eastAsia"/>
                <w:kern w:val="0"/>
                <w:sz w:val="18"/>
                <w:szCs w:val="18"/>
              </w:rPr>
            </w:pPr>
            <w:r w:rsidRPr="00A32F64">
              <w:rPr>
                <w:rFonts w:ascii="Times New Roman" w:eastAsia="宋体" w:hAnsi="Times New Roman" w:cs="宋体" w:hint="eastAsia"/>
                <w:kern w:val="0"/>
                <w:sz w:val="18"/>
                <w:szCs w:val="18"/>
              </w:rPr>
              <w:t>YES</w:t>
            </w:r>
          </w:p>
        </w:tc>
        <w:tc>
          <w:tcPr>
            <w:tcW w:w="1364" w:type="dxa"/>
            <w:noWrap/>
            <w:vAlign w:val="center"/>
            <w:hideMark/>
          </w:tcPr>
          <w:p w14:paraId="7F1890E3" w14:textId="77777777" w:rsidR="0012377C" w:rsidRPr="00A32F64" w:rsidRDefault="0012377C" w:rsidP="000A350B">
            <w:pPr>
              <w:widowControl/>
              <w:spacing w:after="0" w:line="240" w:lineRule="auto"/>
              <w:jc w:val="center"/>
              <w:rPr>
                <w:rFonts w:ascii="仿宋" w:eastAsia="仿宋" w:hAnsi="仿宋" w:cs="宋体" w:hint="eastAsia"/>
                <w:kern w:val="0"/>
                <w:sz w:val="18"/>
                <w:szCs w:val="18"/>
              </w:rPr>
            </w:pPr>
            <w:r w:rsidRPr="00A32F64">
              <w:rPr>
                <w:rFonts w:ascii="Times New Roman" w:eastAsia="宋体" w:hAnsi="Times New Roman" w:cs="宋体" w:hint="eastAsia"/>
                <w:kern w:val="0"/>
                <w:sz w:val="18"/>
                <w:szCs w:val="18"/>
              </w:rPr>
              <w:t>YES</w:t>
            </w:r>
          </w:p>
        </w:tc>
        <w:tc>
          <w:tcPr>
            <w:tcW w:w="1389" w:type="dxa"/>
            <w:noWrap/>
            <w:vAlign w:val="center"/>
          </w:tcPr>
          <w:p w14:paraId="6C7B502B" w14:textId="77777777" w:rsidR="0012377C" w:rsidRPr="00A32F64" w:rsidRDefault="0012377C" w:rsidP="000A350B">
            <w:pPr>
              <w:widowControl/>
              <w:spacing w:after="0" w:line="240" w:lineRule="auto"/>
              <w:jc w:val="center"/>
              <w:rPr>
                <w:rFonts w:ascii="仿宋" w:eastAsia="仿宋" w:hAnsi="仿宋" w:cs="宋体" w:hint="eastAsia"/>
                <w:kern w:val="0"/>
                <w:sz w:val="18"/>
                <w:szCs w:val="18"/>
              </w:rPr>
            </w:pPr>
            <w:r w:rsidRPr="00A32F64">
              <w:rPr>
                <w:rFonts w:ascii="Times New Roman" w:eastAsia="宋体" w:hAnsi="Times New Roman" w:cs="宋体" w:hint="eastAsia"/>
                <w:kern w:val="0"/>
                <w:sz w:val="18"/>
                <w:szCs w:val="18"/>
              </w:rPr>
              <w:t>YES</w:t>
            </w:r>
          </w:p>
        </w:tc>
        <w:tc>
          <w:tcPr>
            <w:tcW w:w="1660" w:type="dxa"/>
            <w:vAlign w:val="center"/>
          </w:tcPr>
          <w:p w14:paraId="51BF7DA0" w14:textId="77777777" w:rsidR="0012377C" w:rsidRPr="00A32F64" w:rsidRDefault="0012377C" w:rsidP="000A350B">
            <w:pPr>
              <w:widowControl/>
              <w:spacing w:after="0" w:line="240" w:lineRule="auto"/>
              <w:jc w:val="center"/>
              <w:rPr>
                <w:rFonts w:ascii="Times New Roman" w:eastAsia="宋体" w:hAnsi="Times New Roman" w:cs="宋体"/>
                <w:kern w:val="0"/>
                <w:sz w:val="18"/>
                <w:szCs w:val="18"/>
              </w:rPr>
            </w:pPr>
            <w:r w:rsidRPr="00A32F64">
              <w:rPr>
                <w:rFonts w:ascii="Times New Roman" w:eastAsia="宋体" w:hAnsi="Times New Roman" w:cs="宋体" w:hint="eastAsia"/>
                <w:kern w:val="0"/>
                <w:sz w:val="18"/>
                <w:szCs w:val="18"/>
              </w:rPr>
              <w:t>YES</w:t>
            </w:r>
          </w:p>
        </w:tc>
        <w:tc>
          <w:tcPr>
            <w:tcW w:w="1660" w:type="dxa"/>
            <w:vAlign w:val="center"/>
          </w:tcPr>
          <w:p w14:paraId="3A4354A4" w14:textId="77777777" w:rsidR="0012377C" w:rsidRPr="00A32F64" w:rsidRDefault="0012377C" w:rsidP="000A350B">
            <w:pPr>
              <w:widowControl/>
              <w:spacing w:after="0" w:line="240" w:lineRule="auto"/>
              <w:jc w:val="center"/>
              <w:rPr>
                <w:rFonts w:ascii="Times New Roman" w:eastAsia="宋体" w:hAnsi="Times New Roman" w:cs="宋体"/>
                <w:kern w:val="0"/>
                <w:sz w:val="18"/>
                <w:szCs w:val="18"/>
              </w:rPr>
            </w:pPr>
            <w:r w:rsidRPr="00A32F64">
              <w:rPr>
                <w:rFonts w:ascii="Times New Roman" w:eastAsia="宋体" w:hAnsi="Times New Roman" w:cs="宋体" w:hint="eastAsia"/>
                <w:kern w:val="0"/>
                <w:sz w:val="18"/>
                <w:szCs w:val="18"/>
              </w:rPr>
              <w:t>YES</w:t>
            </w:r>
          </w:p>
        </w:tc>
        <w:tc>
          <w:tcPr>
            <w:tcW w:w="1660" w:type="dxa"/>
            <w:vAlign w:val="center"/>
          </w:tcPr>
          <w:p w14:paraId="4412F889" w14:textId="77777777" w:rsidR="0012377C" w:rsidRPr="00A32F64" w:rsidRDefault="0012377C" w:rsidP="000A350B">
            <w:pPr>
              <w:widowControl/>
              <w:spacing w:after="0" w:line="240" w:lineRule="auto"/>
              <w:jc w:val="center"/>
              <w:rPr>
                <w:rFonts w:ascii="Times New Roman" w:eastAsia="宋体" w:hAnsi="Times New Roman" w:cs="宋体"/>
                <w:kern w:val="0"/>
                <w:sz w:val="18"/>
                <w:szCs w:val="18"/>
              </w:rPr>
            </w:pPr>
            <w:r w:rsidRPr="00A32F64">
              <w:rPr>
                <w:rFonts w:ascii="Times New Roman" w:eastAsia="宋体" w:hAnsi="Times New Roman" w:cs="宋体" w:hint="eastAsia"/>
                <w:kern w:val="0"/>
                <w:sz w:val="18"/>
                <w:szCs w:val="18"/>
              </w:rPr>
              <w:t>YES</w:t>
            </w:r>
          </w:p>
        </w:tc>
      </w:tr>
      <w:tr w:rsidR="0012377C" w:rsidRPr="00A32F64" w14:paraId="3C1F9F3C" w14:textId="77777777" w:rsidTr="000A350B">
        <w:trPr>
          <w:trHeight w:val="286"/>
          <w:jc w:val="center"/>
        </w:trPr>
        <w:tc>
          <w:tcPr>
            <w:tcW w:w="1843" w:type="dxa"/>
            <w:noWrap/>
            <w:vAlign w:val="center"/>
          </w:tcPr>
          <w:p w14:paraId="66E6647F" w14:textId="77777777" w:rsidR="0012377C" w:rsidRPr="00A32F64" w:rsidRDefault="0012377C" w:rsidP="000A350B">
            <w:pPr>
              <w:widowControl/>
              <w:spacing w:after="0" w:line="240" w:lineRule="auto"/>
              <w:jc w:val="center"/>
              <w:rPr>
                <w:rFonts w:ascii="仿宋" w:eastAsia="仿宋" w:hAnsi="仿宋" w:cs="宋体" w:hint="eastAsia"/>
                <w:kern w:val="0"/>
                <w:sz w:val="18"/>
                <w:szCs w:val="18"/>
              </w:rPr>
            </w:pPr>
            <w:r w:rsidRPr="00A32F64">
              <w:rPr>
                <w:rFonts w:ascii="Times New Roman" w:eastAsia="宋体" w:hAnsi="Times New Roman" w:cs="宋体" w:hint="eastAsia"/>
                <w:kern w:val="0"/>
                <w:sz w:val="18"/>
                <w:szCs w:val="18"/>
              </w:rPr>
              <w:t>企业、年度固定效应</w:t>
            </w:r>
          </w:p>
        </w:tc>
        <w:tc>
          <w:tcPr>
            <w:tcW w:w="1560" w:type="dxa"/>
            <w:noWrap/>
            <w:vAlign w:val="center"/>
          </w:tcPr>
          <w:p w14:paraId="2FAA4DF4" w14:textId="77777777" w:rsidR="0012377C" w:rsidRPr="00A32F64" w:rsidRDefault="0012377C" w:rsidP="000A350B">
            <w:pPr>
              <w:widowControl/>
              <w:spacing w:after="0" w:line="240" w:lineRule="auto"/>
              <w:jc w:val="center"/>
              <w:rPr>
                <w:rFonts w:ascii="仿宋" w:eastAsia="仿宋" w:hAnsi="仿宋" w:cs="宋体" w:hint="eastAsia"/>
                <w:kern w:val="0"/>
                <w:sz w:val="18"/>
                <w:szCs w:val="18"/>
              </w:rPr>
            </w:pPr>
            <w:r w:rsidRPr="00A32F64">
              <w:rPr>
                <w:rFonts w:ascii="Times New Roman" w:eastAsia="宋体" w:hAnsi="Times New Roman" w:cs="宋体" w:hint="eastAsia"/>
                <w:kern w:val="0"/>
                <w:sz w:val="18"/>
                <w:szCs w:val="18"/>
              </w:rPr>
              <w:t>YES</w:t>
            </w:r>
          </w:p>
        </w:tc>
        <w:tc>
          <w:tcPr>
            <w:tcW w:w="1364" w:type="dxa"/>
            <w:noWrap/>
            <w:vAlign w:val="center"/>
          </w:tcPr>
          <w:p w14:paraId="337D601C" w14:textId="77777777" w:rsidR="0012377C" w:rsidRPr="00A32F64" w:rsidRDefault="0012377C" w:rsidP="000A350B">
            <w:pPr>
              <w:widowControl/>
              <w:spacing w:after="0" w:line="240" w:lineRule="auto"/>
              <w:jc w:val="center"/>
              <w:rPr>
                <w:rFonts w:ascii="仿宋" w:eastAsia="仿宋" w:hAnsi="仿宋" w:cs="宋体" w:hint="eastAsia"/>
                <w:kern w:val="0"/>
                <w:sz w:val="18"/>
                <w:szCs w:val="18"/>
              </w:rPr>
            </w:pPr>
            <w:r w:rsidRPr="00A32F64">
              <w:rPr>
                <w:rFonts w:ascii="Times New Roman" w:eastAsia="宋体" w:hAnsi="Times New Roman" w:cs="宋体" w:hint="eastAsia"/>
                <w:kern w:val="0"/>
                <w:sz w:val="18"/>
                <w:szCs w:val="18"/>
              </w:rPr>
              <w:t>YES</w:t>
            </w:r>
          </w:p>
        </w:tc>
        <w:tc>
          <w:tcPr>
            <w:tcW w:w="1389" w:type="dxa"/>
            <w:noWrap/>
            <w:vAlign w:val="center"/>
          </w:tcPr>
          <w:p w14:paraId="6BDCDD2C" w14:textId="77777777" w:rsidR="0012377C" w:rsidRPr="00A32F64" w:rsidRDefault="0012377C" w:rsidP="000A350B">
            <w:pPr>
              <w:widowControl/>
              <w:spacing w:after="0" w:line="240" w:lineRule="auto"/>
              <w:jc w:val="center"/>
              <w:rPr>
                <w:rFonts w:ascii="仿宋" w:eastAsia="仿宋" w:hAnsi="仿宋" w:cs="宋体" w:hint="eastAsia"/>
                <w:kern w:val="0"/>
                <w:sz w:val="18"/>
                <w:szCs w:val="18"/>
              </w:rPr>
            </w:pPr>
            <w:r w:rsidRPr="00A32F64">
              <w:rPr>
                <w:rFonts w:ascii="Times New Roman" w:eastAsia="宋体" w:hAnsi="Times New Roman" w:cs="宋体" w:hint="eastAsia"/>
                <w:kern w:val="0"/>
                <w:sz w:val="18"/>
                <w:szCs w:val="18"/>
              </w:rPr>
              <w:t>YES</w:t>
            </w:r>
          </w:p>
        </w:tc>
        <w:tc>
          <w:tcPr>
            <w:tcW w:w="1660" w:type="dxa"/>
            <w:vAlign w:val="center"/>
          </w:tcPr>
          <w:p w14:paraId="131DDA5F" w14:textId="77777777" w:rsidR="0012377C" w:rsidRPr="00A32F64" w:rsidRDefault="0012377C" w:rsidP="000A350B">
            <w:pPr>
              <w:widowControl/>
              <w:spacing w:after="0" w:line="240" w:lineRule="auto"/>
              <w:jc w:val="center"/>
              <w:rPr>
                <w:rFonts w:ascii="Times New Roman" w:eastAsia="宋体" w:hAnsi="Times New Roman" w:cs="宋体"/>
                <w:kern w:val="0"/>
                <w:sz w:val="18"/>
                <w:szCs w:val="18"/>
              </w:rPr>
            </w:pPr>
            <w:r w:rsidRPr="00A32F64">
              <w:rPr>
                <w:rFonts w:ascii="Times New Roman" w:eastAsia="宋体" w:hAnsi="Times New Roman" w:cs="宋体" w:hint="eastAsia"/>
                <w:kern w:val="0"/>
                <w:sz w:val="18"/>
                <w:szCs w:val="18"/>
              </w:rPr>
              <w:t>YES</w:t>
            </w:r>
          </w:p>
        </w:tc>
        <w:tc>
          <w:tcPr>
            <w:tcW w:w="1660" w:type="dxa"/>
            <w:vAlign w:val="center"/>
          </w:tcPr>
          <w:p w14:paraId="7B4F2BE0" w14:textId="77777777" w:rsidR="0012377C" w:rsidRPr="00A32F64" w:rsidRDefault="0012377C" w:rsidP="000A350B">
            <w:pPr>
              <w:widowControl/>
              <w:spacing w:after="0" w:line="240" w:lineRule="auto"/>
              <w:jc w:val="center"/>
              <w:rPr>
                <w:rFonts w:ascii="Times New Roman" w:eastAsia="宋体" w:hAnsi="Times New Roman" w:cs="宋体"/>
                <w:kern w:val="0"/>
                <w:sz w:val="18"/>
                <w:szCs w:val="18"/>
              </w:rPr>
            </w:pPr>
            <w:r w:rsidRPr="00A32F64">
              <w:rPr>
                <w:rFonts w:ascii="Times New Roman" w:eastAsia="宋体" w:hAnsi="Times New Roman" w:cs="宋体" w:hint="eastAsia"/>
                <w:kern w:val="0"/>
                <w:sz w:val="18"/>
                <w:szCs w:val="18"/>
              </w:rPr>
              <w:t>YES</w:t>
            </w:r>
          </w:p>
        </w:tc>
        <w:tc>
          <w:tcPr>
            <w:tcW w:w="1660" w:type="dxa"/>
            <w:vAlign w:val="center"/>
          </w:tcPr>
          <w:p w14:paraId="27532783" w14:textId="77777777" w:rsidR="0012377C" w:rsidRPr="00A32F64" w:rsidRDefault="0012377C" w:rsidP="000A350B">
            <w:pPr>
              <w:widowControl/>
              <w:spacing w:after="0" w:line="240" w:lineRule="auto"/>
              <w:jc w:val="center"/>
              <w:rPr>
                <w:rFonts w:ascii="Times New Roman" w:eastAsia="宋体" w:hAnsi="Times New Roman" w:cs="宋体"/>
                <w:kern w:val="0"/>
                <w:sz w:val="18"/>
                <w:szCs w:val="18"/>
              </w:rPr>
            </w:pPr>
            <w:r w:rsidRPr="00A32F64">
              <w:rPr>
                <w:rFonts w:ascii="Times New Roman" w:eastAsia="宋体" w:hAnsi="Times New Roman" w:cs="宋体" w:hint="eastAsia"/>
                <w:kern w:val="0"/>
                <w:sz w:val="18"/>
                <w:szCs w:val="18"/>
              </w:rPr>
              <w:t>YES</w:t>
            </w:r>
          </w:p>
        </w:tc>
      </w:tr>
      <w:tr w:rsidR="0012377C" w:rsidRPr="00A32F64" w14:paraId="7DC71302" w14:textId="77777777" w:rsidTr="000A350B">
        <w:trPr>
          <w:trHeight w:val="286"/>
          <w:jc w:val="center"/>
        </w:trPr>
        <w:tc>
          <w:tcPr>
            <w:tcW w:w="1843" w:type="dxa"/>
            <w:noWrap/>
            <w:vAlign w:val="center"/>
            <w:hideMark/>
          </w:tcPr>
          <w:p w14:paraId="242CA80D" w14:textId="77777777" w:rsidR="0012377C" w:rsidRPr="00A32F64" w:rsidRDefault="0012377C" w:rsidP="000A350B">
            <w:pPr>
              <w:widowControl/>
              <w:spacing w:after="0" w:line="240" w:lineRule="auto"/>
              <w:jc w:val="center"/>
              <w:rPr>
                <w:rFonts w:ascii="仿宋" w:eastAsia="仿宋" w:hAnsi="仿宋" w:cs="宋体" w:hint="eastAsia"/>
                <w:kern w:val="0"/>
                <w:sz w:val="18"/>
                <w:szCs w:val="18"/>
              </w:rPr>
            </w:pPr>
            <w:r w:rsidRPr="00A32F64">
              <w:rPr>
                <w:rFonts w:ascii="Times New Roman" w:eastAsia="宋体" w:hAnsi="Times New Roman" w:cs="宋体" w:hint="eastAsia"/>
                <w:kern w:val="0"/>
                <w:sz w:val="18"/>
                <w:szCs w:val="18"/>
              </w:rPr>
              <w:t>样本量</w:t>
            </w:r>
          </w:p>
        </w:tc>
        <w:tc>
          <w:tcPr>
            <w:tcW w:w="1560" w:type="dxa"/>
            <w:noWrap/>
            <w:vAlign w:val="center"/>
          </w:tcPr>
          <w:p w14:paraId="6037B9BC" w14:textId="77777777" w:rsidR="0012377C" w:rsidRPr="00A32F64" w:rsidRDefault="0012377C" w:rsidP="000A350B">
            <w:pPr>
              <w:widowControl/>
              <w:spacing w:after="0" w:line="240" w:lineRule="auto"/>
              <w:jc w:val="center"/>
              <w:rPr>
                <w:rFonts w:ascii="仿宋" w:eastAsia="仿宋" w:hAnsi="仿宋" w:cs="宋体" w:hint="eastAsia"/>
                <w:kern w:val="0"/>
                <w:sz w:val="18"/>
                <w:szCs w:val="18"/>
              </w:rPr>
            </w:pPr>
            <w:r w:rsidRPr="00A32F64">
              <w:rPr>
                <w:rFonts w:ascii="Times New Roman" w:eastAsia="宋体" w:hAnsi="Times New Roman" w:cs="Times New Roman"/>
                <w:kern w:val="0"/>
                <w:sz w:val="18"/>
                <w:szCs w:val="18"/>
              </w:rPr>
              <w:t>18939</w:t>
            </w:r>
          </w:p>
        </w:tc>
        <w:tc>
          <w:tcPr>
            <w:tcW w:w="1364" w:type="dxa"/>
            <w:noWrap/>
            <w:vAlign w:val="center"/>
          </w:tcPr>
          <w:p w14:paraId="54DD5848" w14:textId="77777777" w:rsidR="0012377C" w:rsidRPr="00A32F64" w:rsidRDefault="0012377C" w:rsidP="000A350B">
            <w:pPr>
              <w:widowControl/>
              <w:spacing w:after="0" w:line="240" w:lineRule="auto"/>
              <w:jc w:val="center"/>
              <w:rPr>
                <w:rFonts w:ascii="仿宋" w:eastAsia="仿宋" w:hAnsi="仿宋" w:cs="宋体" w:hint="eastAsia"/>
                <w:kern w:val="0"/>
                <w:sz w:val="18"/>
                <w:szCs w:val="18"/>
              </w:rPr>
            </w:pPr>
            <w:r w:rsidRPr="00A32F64">
              <w:rPr>
                <w:rFonts w:ascii="Times New Roman" w:eastAsia="宋体" w:hAnsi="Times New Roman" w:cs="Times New Roman"/>
                <w:kern w:val="0"/>
                <w:sz w:val="18"/>
                <w:szCs w:val="18"/>
              </w:rPr>
              <w:t>18572</w:t>
            </w:r>
          </w:p>
        </w:tc>
        <w:tc>
          <w:tcPr>
            <w:tcW w:w="1389" w:type="dxa"/>
            <w:noWrap/>
            <w:vAlign w:val="center"/>
          </w:tcPr>
          <w:p w14:paraId="4A90AD14" w14:textId="77777777" w:rsidR="0012377C" w:rsidRPr="00A32F64" w:rsidRDefault="0012377C" w:rsidP="000A350B">
            <w:pPr>
              <w:widowControl/>
              <w:spacing w:after="0" w:line="240" w:lineRule="auto"/>
              <w:jc w:val="center"/>
              <w:rPr>
                <w:rFonts w:ascii="Times New Roman" w:eastAsia="仿宋" w:hAnsi="Times New Roman" w:cs="Times New Roman"/>
                <w:kern w:val="0"/>
                <w:sz w:val="18"/>
                <w:szCs w:val="18"/>
              </w:rPr>
            </w:pPr>
            <w:r w:rsidRPr="00A32F64">
              <w:rPr>
                <w:rFonts w:ascii="Times New Roman" w:hAnsi="Times New Roman" w:cs="Times New Roman"/>
                <w:kern w:val="0"/>
                <w:sz w:val="18"/>
                <w:szCs w:val="18"/>
              </w:rPr>
              <w:t>14854</w:t>
            </w:r>
          </w:p>
        </w:tc>
        <w:tc>
          <w:tcPr>
            <w:tcW w:w="1660" w:type="dxa"/>
            <w:vAlign w:val="center"/>
          </w:tcPr>
          <w:p w14:paraId="2B4CB9D3" w14:textId="77777777" w:rsidR="0012377C" w:rsidRPr="00A32F64" w:rsidRDefault="0012377C" w:rsidP="000A350B">
            <w:pPr>
              <w:widowControl/>
              <w:spacing w:after="0" w:line="240" w:lineRule="auto"/>
              <w:jc w:val="center"/>
              <w:rPr>
                <w:rFonts w:ascii="Times New Roman" w:eastAsia="仿宋" w:hAnsi="Times New Roman" w:cs="Times New Roman"/>
                <w:kern w:val="0"/>
                <w:sz w:val="18"/>
                <w:szCs w:val="18"/>
              </w:rPr>
            </w:pPr>
            <w:r w:rsidRPr="00A32F64">
              <w:rPr>
                <w:rFonts w:ascii="Times New Roman" w:hAnsi="Times New Roman" w:cs="Times New Roman"/>
                <w:kern w:val="0"/>
                <w:sz w:val="18"/>
                <w:szCs w:val="18"/>
              </w:rPr>
              <w:t>18940</w:t>
            </w:r>
          </w:p>
        </w:tc>
        <w:tc>
          <w:tcPr>
            <w:tcW w:w="1660" w:type="dxa"/>
            <w:vAlign w:val="center"/>
          </w:tcPr>
          <w:p w14:paraId="39819A29" w14:textId="77777777" w:rsidR="0012377C" w:rsidRPr="00A32F64" w:rsidRDefault="0012377C" w:rsidP="000A350B">
            <w:pPr>
              <w:widowControl/>
              <w:spacing w:after="0" w:line="240" w:lineRule="auto"/>
              <w:jc w:val="center"/>
              <w:rPr>
                <w:rFonts w:ascii="Times New Roman" w:eastAsia="仿宋" w:hAnsi="Times New Roman" w:cs="Times New Roman"/>
                <w:kern w:val="0"/>
                <w:sz w:val="18"/>
                <w:szCs w:val="18"/>
              </w:rPr>
            </w:pPr>
            <w:r w:rsidRPr="00A32F64">
              <w:rPr>
                <w:rFonts w:ascii="Times New Roman" w:hAnsi="Times New Roman" w:cs="Times New Roman"/>
                <w:kern w:val="0"/>
                <w:sz w:val="18"/>
                <w:szCs w:val="18"/>
              </w:rPr>
              <w:t>17920</w:t>
            </w:r>
          </w:p>
        </w:tc>
        <w:tc>
          <w:tcPr>
            <w:tcW w:w="1660" w:type="dxa"/>
          </w:tcPr>
          <w:p w14:paraId="3C03EDD0" w14:textId="77777777" w:rsidR="0012377C" w:rsidRPr="00A32F64" w:rsidRDefault="0012377C" w:rsidP="000A350B">
            <w:pPr>
              <w:widowControl/>
              <w:spacing w:after="0" w:line="240" w:lineRule="auto"/>
              <w:jc w:val="center"/>
              <w:rPr>
                <w:rFonts w:ascii="Times New Roman" w:hAnsi="Times New Roman" w:cs="Times New Roman"/>
                <w:kern w:val="0"/>
                <w:sz w:val="18"/>
                <w:szCs w:val="18"/>
              </w:rPr>
            </w:pPr>
            <w:r w:rsidRPr="00A32F64">
              <w:rPr>
                <w:rFonts w:ascii="Times New Roman" w:hAnsi="Times New Roman" w:cs="Times New Roman"/>
                <w:kern w:val="0"/>
                <w:sz w:val="18"/>
                <w:szCs w:val="18"/>
              </w:rPr>
              <w:t>18,743</w:t>
            </w:r>
          </w:p>
        </w:tc>
      </w:tr>
      <w:tr w:rsidR="0012377C" w:rsidRPr="00A32F64" w14:paraId="172E528A" w14:textId="77777777" w:rsidTr="000A350B">
        <w:trPr>
          <w:trHeight w:val="286"/>
          <w:jc w:val="center"/>
        </w:trPr>
        <w:tc>
          <w:tcPr>
            <w:tcW w:w="1843" w:type="dxa"/>
            <w:tcBorders>
              <w:bottom w:val="single" w:sz="12" w:space="0" w:color="auto"/>
            </w:tcBorders>
            <w:noWrap/>
            <w:vAlign w:val="center"/>
            <w:hideMark/>
          </w:tcPr>
          <w:p w14:paraId="59313ABF" w14:textId="77777777" w:rsidR="0012377C" w:rsidRPr="00A32F64" w:rsidRDefault="0012377C" w:rsidP="000A350B">
            <w:pPr>
              <w:widowControl/>
              <w:spacing w:after="0" w:line="240" w:lineRule="auto"/>
              <w:jc w:val="center"/>
              <w:rPr>
                <w:rFonts w:ascii="仿宋" w:eastAsia="仿宋" w:hAnsi="仿宋" w:cs="宋体" w:hint="eastAsia"/>
                <w:kern w:val="0"/>
                <w:sz w:val="18"/>
                <w:szCs w:val="18"/>
              </w:rPr>
            </w:pPr>
            <w:r w:rsidRPr="00A32F64">
              <w:rPr>
                <w:rFonts w:ascii="Times New Roman" w:eastAsia="宋体" w:hAnsi="Times New Roman" w:cs="Times New Roman"/>
                <w:kern w:val="0"/>
                <w:sz w:val="18"/>
                <w:szCs w:val="18"/>
              </w:rPr>
              <w:t>R-squared</w:t>
            </w:r>
          </w:p>
        </w:tc>
        <w:tc>
          <w:tcPr>
            <w:tcW w:w="1560" w:type="dxa"/>
            <w:tcBorders>
              <w:bottom w:val="single" w:sz="12" w:space="0" w:color="auto"/>
            </w:tcBorders>
            <w:noWrap/>
            <w:vAlign w:val="center"/>
          </w:tcPr>
          <w:p w14:paraId="50A79783" w14:textId="77777777" w:rsidR="0012377C" w:rsidRPr="00A32F64" w:rsidRDefault="0012377C" w:rsidP="000A350B">
            <w:pPr>
              <w:widowControl/>
              <w:spacing w:after="0" w:line="240" w:lineRule="auto"/>
              <w:jc w:val="center"/>
              <w:rPr>
                <w:rFonts w:ascii="仿宋" w:eastAsia="仿宋" w:hAnsi="仿宋" w:cs="宋体" w:hint="eastAsia"/>
                <w:kern w:val="0"/>
                <w:sz w:val="18"/>
                <w:szCs w:val="18"/>
              </w:rPr>
            </w:pPr>
            <w:r w:rsidRPr="00A32F64">
              <w:rPr>
                <w:rFonts w:ascii="Times New Roman" w:eastAsia="宋体" w:hAnsi="Times New Roman" w:cs="Times New Roman"/>
                <w:kern w:val="0"/>
                <w:sz w:val="18"/>
                <w:szCs w:val="18"/>
              </w:rPr>
              <w:t>0.6042</w:t>
            </w:r>
          </w:p>
        </w:tc>
        <w:tc>
          <w:tcPr>
            <w:tcW w:w="1364" w:type="dxa"/>
            <w:tcBorders>
              <w:bottom w:val="single" w:sz="12" w:space="0" w:color="auto"/>
            </w:tcBorders>
            <w:noWrap/>
            <w:vAlign w:val="center"/>
          </w:tcPr>
          <w:p w14:paraId="486C6C88" w14:textId="77777777" w:rsidR="0012377C" w:rsidRPr="00A32F64" w:rsidRDefault="0012377C" w:rsidP="000A350B">
            <w:pPr>
              <w:widowControl/>
              <w:spacing w:after="0" w:line="240" w:lineRule="auto"/>
              <w:jc w:val="center"/>
              <w:rPr>
                <w:rFonts w:ascii="仿宋" w:eastAsia="仿宋" w:hAnsi="仿宋" w:cs="宋体" w:hint="eastAsia"/>
                <w:kern w:val="0"/>
                <w:sz w:val="18"/>
                <w:szCs w:val="18"/>
              </w:rPr>
            </w:pPr>
            <w:r w:rsidRPr="00A32F64">
              <w:rPr>
                <w:rFonts w:ascii="Times New Roman" w:eastAsia="宋体" w:hAnsi="Times New Roman" w:cs="Times New Roman"/>
                <w:kern w:val="0"/>
                <w:sz w:val="18"/>
                <w:szCs w:val="18"/>
              </w:rPr>
              <w:t>0.6088</w:t>
            </w:r>
          </w:p>
        </w:tc>
        <w:tc>
          <w:tcPr>
            <w:tcW w:w="1389" w:type="dxa"/>
            <w:tcBorders>
              <w:bottom w:val="single" w:sz="12" w:space="0" w:color="auto"/>
            </w:tcBorders>
            <w:noWrap/>
            <w:vAlign w:val="center"/>
          </w:tcPr>
          <w:p w14:paraId="028C857C" w14:textId="77777777" w:rsidR="0012377C" w:rsidRPr="00A32F64" w:rsidRDefault="0012377C" w:rsidP="000A350B">
            <w:pPr>
              <w:widowControl/>
              <w:spacing w:after="0" w:line="240" w:lineRule="auto"/>
              <w:jc w:val="center"/>
              <w:rPr>
                <w:rFonts w:ascii="Times New Roman" w:eastAsia="仿宋" w:hAnsi="Times New Roman" w:cs="Times New Roman"/>
                <w:kern w:val="0"/>
                <w:sz w:val="18"/>
                <w:szCs w:val="18"/>
              </w:rPr>
            </w:pPr>
            <w:r w:rsidRPr="00A32F64">
              <w:rPr>
                <w:rFonts w:ascii="Times New Roman" w:hAnsi="Times New Roman" w:cs="Times New Roman"/>
                <w:kern w:val="0"/>
                <w:sz w:val="18"/>
                <w:szCs w:val="18"/>
              </w:rPr>
              <w:t>0.6118</w:t>
            </w:r>
          </w:p>
        </w:tc>
        <w:tc>
          <w:tcPr>
            <w:tcW w:w="1660" w:type="dxa"/>
            <w:tcBorders>
              <w:bottom w:val="single" w:sz="12" w:space="0" w:color="auto"/>
            </w:tcBorders>
            <w:vAlign w:val="center"/>
          </w:tcPr>
          <w:p w14:paraId="63E9A4FC" w14:textId="77777777" w:rsidR="0012377C" w:rsidRPr="00A32F64" w:rsidRDefault="0012377C" w:rsidP="000A350B">
            <w:pPr>
              <w:widowControl/>
              <w:spacing w:after="0" w:line="240" w:lineRule="auto"/>
              <w:jc w:val="center"/>
              <w:rPr>
                <w:rFonts w:ascii="Times New Roman" w:eastAsia="仿宋" w:hAnsi="Times New Roman" w:cs="Times New Roman"/>
                <w:kern w:val="0"/>
                <w:sz w:val="18"/>
                <w:szCs w:val="18"/>
              </w:rPr>
            </w:pPr>
            <w:r w:rsidRPr="00A32F64">
              <w:rPr>
                <w:rFonts w:ascii="Times New Roman" w:hAnsi="Times New Roman" w:cs="Times New Roman"/>
                <w:kern w:val="0"/>
                <w:sz w:val="18"/>
                <w:szCs w:val="18"/>
              </w:rPr>
              <w:t>0.6042</w:t>
            </w:r>
          </w:p>
        </w:tc>
        <w:tc>
          <w:tcPr>
            <w:tcW w:w="1660" w:type="dxa"/>
            <w:tcBorders>
              <w:bottom w:val="single" w:sz="12" w:space="0" w:color="auto"/>
            </w:tcBorders>
            <w:vAlign w:val="center"/>
          </w:tcPr>
          <w:p w14:paraId="156B4792" w14:textId="77777777" w:rsidR="0012377C" w:rsidRPr="00A32F64" w:rsidRDefault="0012377C" w:rsidP="000A350B">
            <w:pPr>
              <w:widowControl/>
              <w:spacing w:after="0" w:line="240" w:lineRule="auto"/>
              <w:jc w:val="center"/>
              <w:rPr>
                <w:rFonts w:ascii="Times New Roman" w:eastAsia="仿宋" w:hAnsi="Times New Roman" w:cs="Times New Roman"/>
                <w:kern w:val="0"/>
                <w:sz w:val="18"/>
                <w:szCs w:val="18"/>
              </w:rPr>
            </w:pPr>
            <w:r w:rsidRPr="00A32F64">
              <w:rPr>
                <w:rFonts w:ascii="Times New Roman" w:hAnsi="Times New Roman" w:cs="Times New Roman"/>
                <w:kern w:val="0"/>
                <w:sz w:val="18"/>
                <w:szCs w:val="18"/>
              </w:rPr>
              <w:t>0.6184</w:t>
            </w:r>
          </w:p>
        </w:tc>
        <w:tc>
          <w:tcPr>
            <w:tcW w:w="1660" w:type="dxa"/>
            <w:tcBorders>
              <w:bottom w:val="single" w:sz="12" w:space="0" w:color="auto"/>
            </w:tcBorders>
          </w:tcPr>
          <w:p w14:paraId="4FA5655C" w14:textId="77777777" w:rsidR="0012377C" w:rsidRPr="00A32F64" w:rsidRDefault="0012377C" w:rsidP="000A350B">
            <w:pPr>
              <w:widowControl/>
              <w:spacing w:after="0" w:line="240" w:lineRule="auto"/>
              <w:jc w:val="center"/>
              <w:rPr>
                <w:rFonts w:ascii="Times New Roman" w:hAnsi="Times New Roman" w:cs="Times New Roman"/>
                <w:kern w:val="0"/>
                <w:sz w:val="18"/>
                <w:szCs w:val="18"/>
              </w:rPr>
            </w:pPr>
            <w:r w:rsidRPr="00A32F64">
              <w:rPr>
                <w:rFonts w:ascii="Times New Roman" w:hAnsi="Times New Roman" w:cs="Times New Roman"/>
                <w:kern w:val="0"/>
                <w:sz w:val="18"/>
                <w:szCs w:val="18"/>
              </w:rPr>
              <w:t>0.6034</w:t>
            </w:r>
          </w:p>
        </w:tc>
      </w:tr>
    </w:tbl>
    <w:p w14:paraId="646E69E5" w14:textId="77777777" w:rsidR="007500CB" w:rsidRDefault="007500CB" w:rsidP="007B13E1">
      <w:pPr>
        <w:spacing w:after="0" w:line="360" w:lineRule="exact"/>
        <w:rPr>
          <w:rFonts w:ascii="Times New Roman" w:eastAsia="宋体" w:hAnsi="Times New Roman"/>
          <w:b/>
          <w:bCs/>
          <w:sz w:val="24"/>
        </w:rPr>
      </w:pPr>
    </w:p>
    <w:p w14:paraId="41796FDA" w14:textId="77777777" w:rsidR="0012377C" w:rsidRDefault="0012377C" w:rsidP="007B13E1">
      <w:pPr>
        <w:spacing w:after="0" w:line="360" w:lineRule="exact"/>
        <w:rPr>
          <w:rFonts w:ascii="Times New Roman" w:eastAsia="宋体" w:hAnsi="Times New Roman"/>
          <w:b/>
          <w:bCs/>
          <w:sz w:val="24"/>
        </w:rPr>
      </w:pPr>
    </w:p>
    <w:p w14:paraId="19AD7048" w14:textId="77777777" w:rsidR="00CE6156" w:rsidRDefault="00CE6156" w:rsidP="009C6FC5">
      <w:pPr>
        <w:pStyle w:val="afd"/>
        <w:spacing w:line="360" w:lineRule="exact"/>
        <w:rPr>
          <w:rFonts w:ascii="Times New Roman" w:eastAsia="黑体" w:hAnsi="Times New Roman"/>
          <w:sz w:val="15"/>
          <w:szCs w:val="15"/>
          <w14:ligatures w14:val="standardContextual"/>
        </w:rPr>
      </w:pPr>
    </w:p>
    <w:p w14:paraId="2019017C" w14:textId="77777777" w:rsidR="00CE6156" w:rsidRPr="00D656CC" w:rsidRDefault="00CE6156" w:rsidP="009C6FC5">
      <w:pPr>
        <w:pStyle w:val="afd"/>
        <w:spacing w:line="360" w:lineRule="exact"/>
        <w:rPr>
          <w:rFonts w:ascii="Times New Roman" w:eastAsia="黑体" w:hAnsi="Times New Roman"/>
          <w:sz w:val="15"/>
          <w:szCs w:val="15"/>
        </w:rPr>
      </w:pPr>
    </w:p>
    <w:p w14:paraId="0928BD77" w14:textId="77777777" w:rsidR="00540B56" w:rsidRDefault="00540B56" w:rsidP="007B13E1">
      <w:pPr>
        <w:spacing w:after="0" w:line="360" w:lineRule="exact"/>
        <w:rPr>
          <w:rFonts w:ascii="Times New Roman" w:eastAsia="宋体" w:hAnsi="Times New Roman"/>
          <w:b/>
          <w:bCs/>
          <w:sz w:val="24"/>
        </w:rPr>
      </w:pPr>
    </w:p>
    <w:p w14:paraId="23D880BB" w14:textId="167D3CA0" w:rsidR="00540B56" w:rsidRDefault="00540B56" w:rsidP="00540B56">
      <w:pPr>
        <w:spacing w:after="0" w:line="360" w:lineRule="exact"/>
        <w:rPr>
          <w:rFonts w:ascii="Times New Roman" w:eastAsia="宋体" w:hAnsi="Times New Roman"/>
          <w:b/>
          <w:bCs/>
          <w:sz w:val="24"/>
        </w:rPr>
      </w:pPr>
      <w:r w:rsidRPr="00164409">
        <w:rPr>
          <w:rFonts w:ascii="Times New Roman" w:eastAsia="宋体" w:hAnsi="Times New Roman" w:hint="eastAsia"/>
          <w:b/>
          <w:bCs/>
          <w:sz w:val="24"/>
        </w:rPr>
        <w:lastRenderedPageBreak/>
        <w:t>附录</w:t>
      </w:r>
      <w:r>
        <w:rPr>
          <w:rFonts w:ascii="Times New Roman" w:eastAsia="宋体" w:hAnsi="Times New Roman" w:hint="eastAsia"/>
          <w:b/>
          <w:bCs/>
          <w:sz w:val="24"/>
        </w:rPr>
        <w:t xml:space="preserve">6 </w:t>
      </w:r>
      <w:r w:rsidR="00877501">
        <w:rPr>
          <w:rFonts w:ascii="Times New Roman" w:eastAsia="宋体" w:hAnsi="Times New Roman" w:hint="eastAsia"/>
          <w:b/>
          <w:bCs/>
          <w:sz w:val="24"/>
        </w:rPr>
        <w:t>变量定义与描述性统计</w:t>
      </w:r>
    </w:p>
    <w:p w14:paraId="62E420D2" w14:textId="165E8BB5" w:rsidR="0017590B" w:rsidRPr="000A67C2" w:rsidRDefault="0017590B" w:rsidP="0017590B">
      <w:pPr>
        <w:spacing w:after="0" w:line="360" w:lineRule="exact"/>
        <w:ind w:firstLineChars="200" w:firstLine="342"/>
        <w:jc w:val="center"/>
        <w:rPr>
          <w:rFonts w:ascii="Times New Roman" w:eastAsia="宋体" w:hAnsi="Times New Roman"/>
          <w:sz w:val="21"/>
          <w:szCs w:val="21"/>
        </w:rPr>
      </w:pPr>
      <w:r>
        <w:rPr>
          <w:rFonts w:ascii="Times New Roman" w:eastAsia="黑体" w:hAnsi="Times New Roman" w:hint="eastAsia"/>
          <w:sz w:val="18"/>
          <w:szCs w:val="18"/>
        </w:rPr>
        <w:t>附</w:t>
      </w:r>
      <w:r w:rsidRPr="00D656CC">
        <w:rPr>
          <w:rFonts w:ascii="Times New Roman" w:eastAsia="黑体" w:hAnsi="Times New Roman" w:hint="eastAsia"/>
          <w:sz w:val="18"/>
          <w:szCs w:val="18"/>
        </w:rPr>
        <w:t>表</w:t>
      </w:r>
      <w:r>
        <w:rPr>
          <w:rFonts w:ascii="Times New Roman" w:eastAsia="黑体" w:hAnsi="Times New Roman" w:cs="Times New Roman" w:hint="eastAsia"/>
          <w:sz w:val="18"/>
          <w:szCs w:val="18"/>
        </w:rPr>
        <w:t>9</w:t>
      </w:r>
      <w:r w:rsidRPr="00D656CC">
        <w:rPr>
          <w:rFonts w:ascii="Times New Roman" w:eastAsia="黑体" w:hAnsi="Times New Roman"/>
          <w:sz w:val="18"/>
          <w:szCs w:val="18"/>
        </w:rPr>
        <w:t xml:space="preserve"> </w:t>
      </w:r>
      <w:r w:rsidRPr="00D656CC">
        <w:rPr>
          <w:rFonts w:ascii="Times New Roman" w:eastAsia="黑体" w:hAnsi="Times New Roman" w:hint="eastAsia"/>
          <w:sz w:val="18"/>
          <w:szCs w:val="18"/>
        </w:rPr>
        <w:t>变量定义与描述性统计</w:t>
      </w:r>
    </w:p>
    <w:tbl>
      <w:tblPr>
        <w:tblW w:w="11295" w:type="dxa"/>
        <w:jc w:val="center"/>
        <w:tblLayout w:type="fixed"/>
        <w:tblLook w:val="04A0" w:firstRow="1" w:lastRow="0" w:firstColumn="1" w:lastColumn="0" w:noHBand="0" w:noVBand="1"/>
      </w:tblPr>
      <w:tblGrid>
        <w:gridCol w:w="1843"/>
        <w:gridCol w:w="1134"/>
        <w:gridCol w:w="4111"/>
        <w:gridCol w:w="850"/>
        <w:gridCol w:w="851"/>
        <w:gridCol w:w="850"/>
        <w:gridCol w:w="851"/>
        <w:gridCol w:w="805"/>
      </w:tblGrid>
      <w:tr w:rsidR="0017590B" w:rsidRPr="009A35C4" w14:paraId="36CC1423" w14:textId="77777777" w:rsidTr="0063495A">
        <w:trPr>
          <w:trHeight w:val="454"/>
          <w:jc w:val="center"/>
        </w:trPr>
        <w:tc>
          <w:tcPr>
            <w:tcW w:w="1843" w:type="dxa"/>
            <w:tcBorders>
              <w:top w:val="single" w:sz="12" w:space="0" w:color="auto"/>
              <w:left w:val="nil"/>
              <w:bottom w:val="single" w:sz="4" w:space="0" w:color="auto"/>
              <w:right w:val="nil"/>
            </w:tcBorders>
            <w:noWrap/>
            <w:vAlign w:val="center"/>
            <w:hideMark/>
          </w:tcPr>
          <w:p w14:paraId="64CC0B14" w14:textId="77777777" w:rsidR="0017590B" w:rsidRPr="00F80049" w:rsidRDefault="0017590B" w:rsidP="0063495A">
            <w:pPr>
              <w:widowControl/>
              <w:spacing w:after="0" w:line="240" w:lineRule="auto"/>
              <w:jc w:val="center"/>
              <w:rPr>
                <w:rFonts w:ascii="仿宋" w:eastAsia="仿宋" w:hAnsi="仿宋" w:cs="宋体" w:hint="eastAsia"/>
                <w:kern w:val="0"/>
                <w:sz w:val="18"/>
                <w:szCs w:val="18"/>
              </w:rPr>
            </w:pPr>
            <w:r w:rsidRPr="00F80049">
              <w:rPr>
                <w:rFonts w:ascii="Times New Roman" w:eastAsia="宋体" w:hAnsi="Times New Roman" w:cs="宋体" w:hint="eastAsia"/>
                <w:kern w:val="0"/>
                <w:sz w:val="18"/>
                <w:szCs w:val="18"/>
              </w:rPr>
              <w:t>变量名</w:t>
            </w:r>
          </w:p>
        </w:tc>
        <w:tc>
          <w:tcPr>
            <w:tcW w:w="1134" w:type="dxa"/>
            <w:tcBorders>
              <w:top w:val="single" w:sz="12" w:space="0" w:color="auto"/>
              <w:left w:val="nil"/>
              <w:bottom w:val="single" w:sz="4" w:space="0" w:color="auto"/>
              <w:right w:val="nil"/>
            </w:tcBorders>
            <w:noWrap/>
            <w:vAlign w:val="center"/>
            <w:hideMark/>
          </w:tcPr>
          <w:p w14:paraId="02D1E299" w14:textId="77777777" w:rsidR="0017590B" w:rsidRPr="00F80049" w:rsidRDefault="0017590B" w:rsidP="0063495A">
            <w:pPr>
              <w:widowControl/>
              <w:spacing w:after="0" w:line="240" w:lineRule="auto"/>
              <w:jc w:val="center"/>
              <w:rPr>
                <w:rFonts w:ascii="仿宋" w:eastAsia="仿宋" w:hAnsi="仿宋" w:cs="宋体" w:hint="eastAsia"/>
                <w:kern w:val="0"/>
                <w:sz w:val="18"/>
                <w:szCs w:val="18"/>
              </w:rPr>
            </w:pPr>
            <w:r w:rsidRPr="00F80049">
              <w:rPr>
                <w:rFonts w:ascii="Times New Roman" w:eastAsia="宋体" w:hAnsi="Times New Roman" w:cs="宋体" w:hint="eastAsia"/>
                <w:kern w:val="0"/>
                <w:sz w:val="18"/>
                <w:szCs w:val="18"/>
              </w:rPr>
              <w:t>符号</w:t>
            </w:r>
          </w:p>
        </w:tc>
        <w:tc>
          <w:tcPr>
            <w:tcW w:w="4111" w:type="dxa"/>
            <w:tcBorders>
              <w:top w:val="single" w:sz="12" w:space="0" w:color="auto"/>
              <w:left w:val="nil"/>
              <w:bottom w:val="single" w:sz="4" w:space="0" w:color="auto"/>
              <w:right w:val="nil"/>
            </w:tcBorders>
            <w:noWrap/>
            <w:vAlign w:val="center"/>
            <w:hideMark/>
          </w:tcPr>
          <w:p w14:paraId="48EEC360" w14:textId="77777777" w:rsidR="0017590B" w:rsidRPr="00F80049" w:rsidRDefault="0017590B" w:rsidP="0063495A">
            <w:pPr>
              <w:widowControl/>
              <w:spacing w:after="0" w:line="240" w:lineRule="auto"/>
              <w:jc w:val="center"/>
              <w:rPr>
                <w:rFonts w:ascii="仿宋" w:eastAsia="仿宋" w:hAnsi="仿宋" w:cs="宋体" w:hint="eastAsia"/>
                <w:kern w:val="0"/>
                <w:sz w:val="18"/>
                <w:szCs w:val="18"/>
              </w:rPr>
            </w:pPr>
            <w:r w:rsidRPr="00F80049">
              <w:rPr>
                <w:rFonts w:ascii="Times New Roman" w:eastAsia="宋体" w:hAnsi="Times New Roman" w:cs="宋体" w:hint="eastAsia"/>
                <w:kern w:val="0"/>
                <w:sz w:val="18"/>
                <w:szCs w:val="18"/>
              </w:rPr>
              <w:t>度量指标</w:t>
            </w:r>
          </w:p>
        </w:tc>
        <w:tc>
          <w:tcPr>
            <w:tcW w:w="850" w:type="dxa"/>
            <w:tcBorders>
              <w:top w:val="single" w:sz="12" w:space="0" w:color="auto"/>
              <w:left w:val="nil"/>
              <w:bottom w:val="single" w:sz="4" w:space="0" w:color="auto"/>
              <w:right w:val="nil"/>
            </w:tcBorders>
            <w:vAlign w:val="center"/>
          </w:tcPr>
          <w:p w14:paraId="0ACA11C6" w14:textId="77777777" w:rsidR="0017590B" w:rsidRPr="00F80049" w:rsidRDefault="0017590B" w:rsidP="0063495A">
            <w:pPr>
              <w:widowControl/>
              <w:spacing w:after="0" w:line="240" w:lineRule="auto"/>
              <w:jc w:val="center"/>
              <w:rPr>
                <w:rFonts w:ascii="Times New Roman" w:eastAsia="宋体" w:hAnsi="Times New Roman" w:cs="宋体"/>
                <w:kern w:val="0"/>
                <w:sz w:val="18"/>
                <w:szCs w:val="18"/>
              </w:rPr>
            </w:pPr>
            <w:r w:rsidRPr="00F80049">
              <w:rPr>
                <w:rFonts w:ascii="Times New Roman" w:eastAsia="宋体" w:hAnsi="Times New Roman" w:cs="宋体" w:hint="eastAsia"/>
                <w:kern w:val="0"/>
                <w:sz w:val="18"/>
                <w:szCs w:val="18"/>
              </w:rPr>
              <w:t>观测值</w:t>
            </w:r>
          </w:p>
        </w:tc>
        <w:tc>
          <w:tcPr>
            <w:tcW w:w="851" w:type="dxa"/>
            <w:tcBorders>
              <w:top w:val="single" w:sz="12" w:space="0" w:color="auto"/>
              <w:left w:val="nil"/>
              <w:bottom w:val="single" w:sz="4" w:space="0" w:color="auto"/>
              <w:right w:val="nil"/>
            </w:tcBorders>
            <w:vAlign w:val="center"/>
          </w:tcPr>
          <w:p w14:paraId="05187F86" w14:textId="77777777" w:rsidR="0017590B" w:rsidRPr="00F80049" w:rsidRDefault="0017590B" w:rsidP="0063495A">
            <w:pPr>
              <w:widowControl/>
              <w:spacing w:after="0" w:line="240" w:lineRule="auto"/>
              <w:jc w:val="center"/>
              <w:rPr>
                <w:rFonts w:ascii="Times New Roman" w:eastAsia="宋体" w:hAnsi="Times New Roman" w:cs="宋体"/>
                <w:kern w:val="0"/>
                <w:sz w:val="18"/>
                <w:szCs w:val="18"/>
              </w:rPr>
            </w:pPr>
            <w:r w:rsidRPr="00F80049">
              <w:rPr>
                <w:rFonts w:ascii="Times New Roman" w:eastAsia="宋体" w:hAnsi="Times New Roman" w:cs="宋体" w:hint="eastAsia"/>
                <w:kern w:val="0"/>
                <w:sz w:val="18"/>
                <w:szCs w:val="18"/>
              </w:rPr>
              <w:t>均值</w:t>
            </w:r>
          </w:p>
        </w:tc>
        <w:tc>
          <w:tcPr>
            <w:tcW w:w="850" w:type="dxa"/>
            <w:tcBorders>
              <w:top w:val="single" w:sz="12" w:space="0" w:color="auto"/>
              <w:left w:val="nil"/>
              <w:bottom w:val="single" w:sz="4" w:space="0" w:color="auto"/>
              <w:right w:val="nil"/>
            </w:tcBorders>
            <w:vAlign w:val="center"/>
          </w:tcPr>
          <w:p w14:paraId="17E0D9B3" w14:textId="77777777" w:rsidR="0017590B" w:rsidRPr="00F80049" w:rsidRDefault="0017590B" w:rsidP="0063495A">
            <w:pPr>
              <w:widowControl/>
              <w:spacing w:after="0" w:line="240" w:lineRule="auto"/>
              <w:jc w:val="center"/>
              <w:rPr>
                <w:rFonts w:ascii="Times New Roman" w:eastAsia="宋体" w:hAnsi="Times New Roman" w:cs="宋体"/>
                <w:kern w:val="0"/>
                <w:sz w:val="18"/>
                <w:szCs w:val="18"/>
              </w:rPr>
            </w:pPr>
            <w:r w:rsidRPr="00F80049">
              <w:rPr>
                <w:rFonts w:ascii="Times New Roman" w:eastAsia="宋体" w:hAnsi="Times New Roman" w:cs="宋体" w:hint="eastAsia"/>
                <w:kern w:val="0"/>
                <w:sz w:val="18"/>
                <w:szCs w:val="18"/>
              </w:rPr>
              <w:t>标准差</w:t>
            </w:r>
          </w:p>
        </w:tc>
        <w:tc>
          <w:tcPr>
            <w:tcW w:w="851" w:type="dxa"/>
            <w:tcBorders>
              <w:top w:val="single" w:sz="12" w:space="0" w:color="auto"/>
              <w:left w:val="nil"/>
              <w:bottom w:val="single" w:sz="4" w:space="0" w:color="auto"/>
              <w:right w:val="nil"/>
            </w:tcBorders>
            <w:vAlign w:val="center"/>
          </w:tcPr>
          <w:p w14:paraId="280C6D56" w14:textId="77777777" w:rsidR="0017590B" w:rsidRPr="00F80049" w:rsidRDefault="0017590B" w:rsidP="0063495A">
            <w:pPr>
              <w:widowControl/>
              <w:spacing w:after="0" w:line="240" w:lineRule="auto"/>
              <w:jc w:val="center"/>
              <w:rPr>
                <w:rFonts w:ascii="Times New Roman" w:eastAsia="宋体" w:hAnsi="Times New Roman" w:cs="宋体"/>
                <w:kern w:val="0"/>
                <w:sz w:val="18"/>
                <w:szCs w:val="18"/>
              </w:rPr>
            </w:pPr>
            <w:r w:rsidRPr="00F80049">
              <w:rPr>
                <w:rFonts w:ascii="Times New Roman" w:eastAsia="宋体" w:hAnsi="Times New Roman" w:cs="宋体" w:hint="eastAsia"/>
                <w:kern w:val="0"/>
                <w:sz w:val="18"/>
                <w:szCs w:val="18"/>
              </w:rPr>
              <w:t>最小值</w:t>
            </w:r>
          </w:p>
        </w:tc>
        <w:tc>
          <w:tcPr>
            <w:tcW w:w="805" w:type="dxa"/>
            <w:tcBorders>
              <w:top w:val="single" w:sz="12" w:space="0" w:color="auto"/>
              <w:left w:val="nil"/>
              <w:bottom w:val="single" w:sz="4" w:space="0" w:color="auto"/>
              <w:right w:val="nil"/>
            </w:tcBorders>
            <w:vAlign w:val="center"/>
          </w:tcPr>
          <w:p w14:paraId="7FCB56C1" w14:textId="77777777" w:rsidR="0017590B" w:rsidRPr="00F80049" w:rsidRDefault="0017590B" w:rsidP="0063495A">
            <w:pPr>
              <w:widowControl/>
              <w:spacing w:after="0" w:line="240" w:lineRule="auto"/>
              <w:jc w:val="center"/>
              <w:rPr>
                <w:rFonts w:ascii="Times New Roman" w:eastAsia="宋体" w:hAnsi="Times New Roman" w:cs="宋体"/>
                <w:kern w:val="0"/>
                <w:sz w:val="18"/>
                <w:szCs w:val="18"/>
              </w:rPr>
            </w:pPr>
            <w:r w:rsidRPr="00F80049">
              <w:rPr>
                <w:rFonts w:ascii="Times New Roman" w:eastAsia="宋体" w:hAnsi="Times New Roman" w:cs="宋体" w:hint="eastAsia"/>
                <w:kern w:val="0"/>
                <w:sz w:val="18"/>
                <w:szCs w:val="18"/>
              </w:rPr>
              <w:t>最大值</w:t>
            </w:r>
          </w:p>
        </w:tc>
      </w:tr>
      <w:tr w:rsidR="0017590B" w:rsidRPr="009A35C4" w14:paraId="62628F4D" w14:textId="77777777" w:rsidTr="0063495A">
        <w:trPr>
          <w:trHeight w:val="220"/>
          <w:jc w:val="center"/>
        </w:trPr>
        <w:tc>
          <w:tcPr>
            <w:tcW w:w="1843" w:type="dxa"/>
            <w:tcBorders>
              <w:top w:val="single" w:sz="4" w:space="0" w:color="auto"/>
              <w:left w:val="nil"/>
              <w:bottom w:val="nil"/>
              <w:right w:val="nil"/>
            </w:tcBorders>
            <w:noWrap/>
            <w:vAlign w:val="center"/>
            <w:hideMark/>
          </w:tcPr>
          <w:p w14:paraId="4E2D5D74" w14:textId="77777777" w:rsidR="0017590B" w:rsidRPr="00F80049" w:rsidRDefault="0017590B" w:rsidP="0063495A">
            <w:pPr>
              <w:widowControl/>
              <w:spacing w:after="0" w:line="240" w:lineRule="auto"/>
              <w:jc w:val="center"/>
              <w:rPr>
                <w:rFonts w:ascii="仿宋" w:eastAsia="仿宋" w:hAnsi="仿宋" w:cs="宋体" w:hint="eastAsia"/>
                <w:kern w:val="0"/>
                <w:sz w:val="18"/>
                <w:szCs w:val="18"/>
              </w:rPr>
            </w:pPr>
            <w:r w:rsidRPr="00F80049">
              <w:rPr>
                <w:rFonts w:ascii="Times New Roman" w:eastAsia="宋体" w:hAnsi="Times New Roman" w:cs="宋体" w:hint="eastAsia"/>
                <w:kern w:val="0"/>
                <w:sz w:val="18"/>
                <w:szCs w:val="18"/>
              </w:rPr>
              <w:t>企业</w:t>
            </w:r>
            <w:r w:rsidRPr="00F80049">
              <w:rPr>
                <w:rFonts w:ascii="Times New Roman" w:eastAsia="宋体" w:hAnsi="Times New Roman" w:cs="Times New Roman"/>
                <w:kern w:val="0"/>
                <w:sz w:val="18"/>
                <w:szCs w:val="18"/>
              </w:rPr>
              <w:t>ESG</w:t>
            </w:r>
            <w:r w:rsidRPr="00F80049">
              <w:rPr>
                <w:rFonts w:ascii="Times New Roman" w:eastAsia="宋体" w:hAnsi="Times New Roman" w:cs="宋体" w:hint="eastAsia"/>
                <w:kern w:val="0"/>
                <w:sz w:val="18"/>
                <w:szCs w:val="18"/>
              </w:rPr>
              <w:t>表现</w:t>
            </w:r>
          </w:p>
        </w:tc>
        <w:tc>
          <w:tcPr>
            <w:tcW w:w="1134" w:type="dxa"/>
            <w:tcBorders>
              <w:top w:val="single" w:sz="4" w:space="0" w:color="auto"/>
              <w:left w:val="nil"/>
              <w:bottom w:val="nil"/>
              <w:right w:val="nil"/>
            </w:tcBorders>
            <w:noWrap/>
            <w:vAlign w:val="center"/>
            <w:hideMark/>
          </w:tcPr>
          <w:p w14:paraId="3D6703B5" w14:textId="77777777" w:rsidR="0017590B" w:rsidRPr="00F80049" w:rsidRDefault="0017590B" w:rsidP="0063495A">
            <w:pPr>
              <w:widowControl/>
              <w:spacing w:after="0" w:line="240" w:lineRule="auto"/>
              <w:jc w:val="center"/>
              <w:rPr>
                <w:rFonts w:ascii="仿宋" w:eastAsia="仿宋" w:hAnsi="仿宋" w:cs="Times New Roman" w:hint="eastAsia"/>
                <w:i/>
                <w:iCs/>
                <w:kern w:val="0"/>
                <w:sz w:val="18"/>
                <w:szCs w:val="18"/>
              </w:rPr>
            </w:pPr>
            <w:r w:rsidRPr="00F80049">
              <w:rPr>
                <w:rFonts w:ascii="Times New Roman" w:eastAsia="宋体" w:hAnsi="Times New Roman" w:cs="Times New Roman"/>
                <w:i/>
                <w:iCs/>
                <w:kern w:val="0"/>
                <w:sz w:val="18"/>
                <w:szCs w:val="18"/>
              </w:rPr>
              <w:t>ESG</w:t>
            </w:r>
          </w:p>
        </w:tc>
        <w:tc>
          <w:tcPr>
            <w:tcW w:w="4111" w:type="dxa"/>
            <w:tcBorders>
              <w:top w:val="single" w:sz="4" w:space="0" w:color="auto"/>
              <w:left w:val="nil"/>
              <w:bottom w:val="nil"/>
            </w:tcBorders>
            <w:noWrap/>
            <w:vAlign w:val="center"/>
            <w:hideMark/>
          </w:tcPr>
          <w:p w14:paraId="3406050E" w14:textId="77777777" w:rsidR="0017590B" w:rsidRPr="00F80049" w:rsidRDefault="0017590B" w:rsidP="0063495A">
            <w:pPr>
              <w:widowControl/>
              <w:spacing w:after="0" w:line="240" w:lineRule="auto"/>
              <w:jc w:val="center"/>
              <w:rPr>
                <w:rFonts w:ascii="仿宋" w:eastAsia="仿宋" w:hAnsi="仿宋" w:cs="宋体" w:hint="eastAsia"/>
                <w:kern w:val="0"/>
                <w:sz w:val="18"/>
                <w:szCs w:val="18"/>
              </w:rPr>
            </w:pPr>
            <w:proofErr w:type="gramStart"/>
            <w:r w:rsidRPr="00F80049">
              <w:rPr>
                <w:rFonts w:ascii="Times New Roman" w:eastAsia="宋体" w:hAnsi="Times New Roman" w:cs="宋体" w:hint="eastAsia"/>
                <w:kern w:val="0"/>
                <w:sz w:val="18"/>
                <w:szCs w:val="18"/>
              </w:rPr>
              <w:t>华证</w:t>
            </w:r>
            <w:proofErr w:type="gramEnd"/>
            <w:r w:rsidRPr="00F80049">
              <w:rPr>
                <w:rFonts w:ascii="Times New Roman" w:eastAsia="宋体" w:hAnsi="Times New Roman" w:cs="Times New Roman"/>
                <w:kern w:val="0"/>
                <w:sz w:val="18"/>
                <w:szCs w:val="18"/>
              </w:rPr>
              <w:t>ESG</w:t>
            </w:r>
            <w:r w:rsidRPr="00F80049">
              <w:rPr>
                <w:rFonts w:ascii="Times New Roman" w:eastAsia="宋体" w:hAnsi="Times New Roman" w:cs="宋体" w:hint="eastAsia"/>
                <w:kern w:val="0"/>
                <w:sz w:val="18"/>
                <w:szCs w:val="18"/>
              </w:rPr>
              <w:t>综合得分加</w:t>
            </w:r>
            <w:r w:rsidRPr="00F80049">
              <w:rPr>
                <w:rFonts w:ascii="Times New Roman" w:eastAsia="宋体" w:hAnsi="Times New Roman" w:cs="Times New Roman"/>
                <w:kern w:val="0"/>
                <w:sz w:val="18"/>
                <w:szCs w:val="18"/>
              </w:rPr>
              <w:t>1</w:t>
            </w:r>
            <w:r w:rsidRPr="00F80049">
              <w:rPr>
                <w:rFonts w:ascii="Times New Roman" w:eastAsia="宋体" w:hAnsi="Times New Roman" w:cs="Times New Roman" w:hint="eastAsia"/>
                <w:kern w:val="0"/>
                <w:sz w:val="18"/>
                <w:szCs w:val="18"/>
              </w:rPr>
              <w:t>后</w:t>
            </w:r>
            <w:r w:rsidRPr="00F80049">
              <w:rPr>
                <w:rFonts w:ascii="Times New Roman" w:eastAsia="宋体" w:hAnsi="Times New Roman" w:cs="宋体" w:hint="eastAsia"/>
                <w:kern w:val="0"/>
                <w:sz w:val="18"/>
                <w:szCs w:val="18"/>
              </w:rPr>
              <w:t>取自然对数</w:t>
            </w:r>
          </w:p>
        </w:tc>
        <w:tc>
          <w:tcPr>
            <w:tcW w:w="850" w:type="dxa"/>
            <w:tcBorders>
              <w:top w:val="single" w:sz="4" w:space="0" w:color="auto"/>
              <w:bottom w:val="nil"/>
            </w:tcBorders>
            <w:vAlign w:val="center"/>
          </w:tcPr>
          <w:p w14:paraId="65FCBCCE" w14:textId="77777777" w:rsidR="0017590B" w:rsidRPr="00F80049" w:rsidRDefault="0017590B" w:rsidP="0063495A">
            <w:pPr>
              <w:widowControl/>
              <w:spacing w:after="0" w:line="240" w:lineRule="auto"/>
              <w:jc w:val="center"/>
              <w:rPr>
                <w:rFonts w:ascii="Times New Roman" w:eastAsia="宋体" w:hAnsi="Times New Roman" w:cs="Times New Roman"/>
                <w:kern w:val="0"/>
                <w:sz w:val="18"/>
                <w:szCs w:val="18"/>
              </w:rPr>
            </w:pPr>
            <w:r w:rsidRPr="00F80049">
              <w:rPr>
                <w:rFonts w:ascii="Times New Roman" w:hAnsi="Times New Roman" w:cs="Times New Roman" w:hint="eastAsia"/>
                <w:sz w:val="18"/>
                <w:szCs w:val="18"/>
              </w:rPr>
              <w:t>19171</w:t>
            </w:r>
          </w:p>
        </w:tc>
        <w:tc>
          <w:tcPr>
            <w:tcW w:w="851" w:type="dxa"/>
            <w:tcBorders>
              <w:top w:val="single" w:sz="4" w:space="0" w:color="auto"/>
              <w:bottom w:val="nil"/>
            </w:tcBorders>
            <w:vAlign w:val="center"/>
          </w:tcPr>
          <w:p w14:paraId="2BE4190F" w14:textId="77777777" w:rsidR="0017590B" w:rsidRPr="00F80049" w:rsidRDefault="0017590B" w:rsidP="0063495A">
            <w:pPr>
              <w:widowControl/>
              <w:spacing w:after="0" w:line="240" w:lineRule="auto"/>
              <w:jc w:val="center"/>
              <w:rPr>
                <w:rFonts w:ascii="Times New Roman" w:eastAsia="宋体" w:hAnsi="Times New Roman" w:cs="Times New Roman"/>
                <w:kern w:val="0"/>
                <w:sz w:val="18"/>
                <w:szCs w:val="18"/>
              </w:rPr>
            </w:pPr>
            <w:r w:rsidRPr="00F80049">
              <w:rPr>
                <w:rFonts w:ascii="Times New Roman" w:eastAsia="等线" w:hAnsi="Times New Roman" w:cs="Times New Roman"/>
                <w:sz w:val="18"/>
                <w:szCs w:val="18"/>
              </w:rPr>
              <w:t>4.3086</w:t>
            </w:r>
          </w:p>
        </w:tc>
        <w:tc>
          <w:tcPr>
            <w:tcW w:w="850" w:type="dxa"/>
            <w:tcBorders>
              <w:top w:val="single" w:sz="4" w:space="0" w:color="auto"/>
              <w:bottom w:val="nil"/>
            </w:tcBorders>
            <w:vAlign w:val="center"/>
          </w:tcPr>
          <w:p w14:paraId="68A20F57" w14:textId="77777777" w:rsidR="0017590B" w:rsidRPr="00F80049" w:rsidRDefault="0017590B" w:rsidP="0063495A">
            <w:pPr>
              <w:widowControl/>
              <w:spacing w:after="0" w:line="240" w:lineRule="auto"/>
              <w:jc w:val="center"/>
              <w:rPr>
                <w:rFonts w:ascii="Times New Roman" w:eastAsia="宋体" w:hAnsi="Times New Roman" w:cs="Times New Roman"/>
                <w:kern w:val="0"/>
                <w:sz w:val="18"/>
                <w:szCs w:val="18"/>
              </w:rPr>
            </w:pPr>
            <w:r w:rsidRPr="00F80049">
              <w:rPr>
                <w:rFonts w:ascii="Times New Roman" w:eastAsia="等线" w:hAnsi="Times New Roman" w:cs="Times New Roman"/>
                <w:sz w:val="18"/>
                <w:szCs w:val="18"/>
              </w:rPr>
              <w:t>0.0656</w:t>
            </w:r>
          </w:p>
        </w:tc>
        <w:tc>
          <w:tcPr>
            <w:tcW w:w="851" w:type="dxa"/>
            <w:tcBorders>
              <w:top w:val="single" w:sz="4" w:space="0" w:color="auto"/>
              <w:bottom w:val="nil"/>
            </w:tcBorders>
            <w:vAlign w:val="center"/>
          </w:tcPr>
          <w:p w14:paraId="2C3373F8" w14:textId="77777777" w:rsidR="0017590B" w:rsidRPr="00F80049" w:rsidRDefault="0017590B" w:rsidP="0063495A">
            <w:pPr>
              <w:widowControl/>
              <w:spacing w:after="0" w:line="240" w:lineRule="auto"/>
              <w:jc w:val="center"/>
              <w:rPr>
                <w:rFonts w:ascii="Times New Roman" w:eastAsia="宋体" w:hAnsi="Times New Roman" w:cs="Times New Roman"/>
                <w:kern w:val="0"/>
                <w:sz w:val="18"/>
                <w:szCs w:val="18"/>
              </w:rPr>
            </w:pPr>
            <w:r w:rsidRPr="00F80049">
              <w:rPr>
                <w:rFonts w:ascii="Times New Roman" w:eastAsia="等线" w:hAnsi="Times New Roman" w:cs="Times New Roman"/>
                <w:sz w:val="18"/>
                <w:szCs w:val="18"/>
              </w:rPr>
              <w:t>4.0833</w:t>
            </w:r>
          </w:p>
        </w:tc>
        <w:tc>
          <w:tcPr>
            <w:tcW w:w="805" w:type="dxa"/>
            <w:tcBorders>
              <w:top w:val="single" w:sz="4" w:space="0" w:color="auto"/>
              <w:bottom w:val="nil"/>
              <w:right w:val="nil"/>
            </w:tcBorders>
            <w:vAlign w:val="center"/>
          </w:tcPr>
          <w:p w14:paraId="4CF4B222" w14:textId="77777777" w:rsidR="0017590B" w:rsidRPr="00F80049" w:rsidRDefault="0017590B" w:rsidP="0063495A">
            <w:pPr>
              <w:widowControl/>
              <w:spacing w:after="0" w:line="240" w:lineRule="auto"/>
              <w:jc w:val="center"/>
              <w:rPr>
                <w:rFonts w:ascii="Times New Roman" w:eastAsia="宋体" w:hAnsi="Times New Roman" w:cs="Times New Roman"/>
                <w:kern w:val="0"/>
                <w:sz w:val="18"/>
                <w:szCs w:val="18"/>
              </w:rPr>
            </w:pPr>
            <w:r w:rsidRPr="00F80049">
              <w:rPr>
                <w:rFonts w:ascii="Times New Roman" w:eastAsia="等线" w:hAnsi="Times New Roman" w:cs="Times New Roman"/>
                <w:sz w:val="18"/>
                <w:szCs w:val="18"/>
              </w:rPr>
              <w:t>4.4419</w:t>
            </w:r>
          </w:p>
        </w:tc>
      </w:tr>
      <w:tr w:rsidR="0017590B" w:rsidRPr="009A35C4" w14:paraId="6C440EFC" w14:textId="77777777" w:rsidTr="0063495A">
        <w:trPr>
          <w:trHeight w:val="454"/>
          <w:jc w:val="center"/>
        </w:trPr>
        <w:tc>
          <w:tcPr>
            <w:tcW w:w="1843" w:type="dxa"/>
            <w:tcBorders>
              <w:top w:val="nil"/>
              <w:left w:val="nil"/>
              <w:bottom w:val="nil"/>
              <w:right w:val="nil"/>
            </w:tcBorders>
            <w:noWrap/>
            <w:vAlign w:val="center"/>
            <w:hideMark/>
          </w:tcPr>
          <w:p w14:paraId="7A206BB7" w14:textId="77777777" w:rsidR="0017590B" w:rsidRPr="00F80049" w:rsidRDefault="0017590B" w:rsidP="0063495A">
            <w:pPr>
              <w:widowControl/>
              <w:spacing w:after="0" w:line="240" w:lineRule="auto"/>
              <w:jc w:val="center"/>
              <w:rPr>
                <w:rFonts w:ascii="仿宋" w:eastAsia="仿宋" w:hAnsi="仿宋" w:cs="宋体" w:hint="eastAsia"/>
                <w:kern w:val="0"/>
                <w:sz w:val="18"/>
                <w:szCs w:val="18"/>
              </w:rPr>
            </w:pPr>
            <w:r w:rsidRPr="00F80049">
              <w:rPr>
                <w:rFonts w:ascii="Times New Roman" w:eastAsia="宋体" w:hAnsi="Times New Roman" w:cs="宋体" w:hint="eastAsia"/>
                <w:kern w:val="0"/>
                <w:sz w:val="18"/>
                <w:szCs w:val="18"/>
              </w:rPr>
              <w:t>企业环境表现</w:t>
            </w:r>
          </w:p>
        </w:tc>
        <w:tc>
          <w:tcPr>
            <w:tcW w:w="1134" w:type="dxa"/>
            <w:tcBorders>
              <w:top w:val="nil"/>
              <w:left w:val="nil"/>
              <w:bottom w:val="nil"/>
              <w:right w:val="nil"/>
            </w:tcBorders>
            <w:noWrap/>
            <w:vAlign w:val="center"/>
            <w:hideMark/>
          </w:tcPr>
          <w:p w14:paraId="48D13727" w14:textId="77777777" w:rsidR="0017590B" w:rsidRPr="00F80049" w:rsidRDefault="0017590B" w:rsidP="0063495A">
            <w:pPr>
              <w:widowControl/>
              <w:spacing w:after="0" w:line="240" w:lineRule="auto"/>
              <w:jc w:val="center"/>
              <w:rPr>
                <w:rFonts w:ascii="仿宋" w:eastAsia="仿宋" w:hAnsi="仿宋" w:cs="Times New Roman" w:hint="eastAsia"/>
                <w:i/>
                <w:iCs/>
                <w:kern w:val="0"/>
                <w:sz w:val="18"/>
                <w:szCs w:val="18"/>
              </w:rPr>
            </w:pPr>
            <w:r w:rsidRPr="00F80049">
              <w:rPr>
                <w:rFonts w:ascii="Times New Roman" w:eastAsia="宋体" w:hAnsi="Times New Roman" w:cs="Times New Roman"/>
                <w:i/>
                <w:iCs/>
                <w:kern w:val="0"/>
                <w:sz w:val="18"/>
                <w:szCs w:val="18"/>
              </w:rPr>
              <w:t>E</w:t>
            </w:r>
          </w:p>
        </w:tc>
        <w:tc>
          <w:tcPr>
            <w:tcW w:w="4111" w:type="dxa"/>
            <w:tcBorders>
              <w:top w:val="nil"/>
              <w:left w:val="nil"/>
              <w:bottom w:val="nil"/>
            </w:tcBorders>
            <w:noWrap/>
            <w:vAlign w:val="center"/>
            <w:hideMark/>
          </w:tcPr>
          <w:p w14:paraId="1D3DADC2" w14:textId="77777777" w:rsidR="0017590B" w:rsidRPr="00F80049" w:rsidRDefault="0017590B" w:rsidP="0063495A">
            <w:pPr>
              <w:widowControl/>
              <w:spacing w:after="0" w:line="240" w:lineRule="auto"/>
              <w:jc w:val="center"/>
              <w:rPr>
                <w:rFonts w:ascii="仿宋" w:eastAsia="仿宋" w:hAnsi="仿宋" w:cs="宋体" w:hint="eastAsia"/>
                <w:kern w:val="0"/>
                <w:sz w:val="18"/>
                <w:szCs w:val="18"/>
              </w:rPr>
            </w:pPr>
            <w:r w:rsidRPr="00F80049">
              <w:rPr>
                <w:rFonts w:ascii="Times New Roman" w:eastAsia="宋体" w:hAnsi="Times New Roman" w:cs="宋体" w:hint="eastAsia"/>
                <w:kern w:val="0"/>
                <w:sz w:val="18"/>
                <w:szCs w:val="18"/>
              </w:rPr>
              <w:t>企业环境表现得分加</w:t>
            </w:r>
            <w:r w:rsidRPr="00F80049">
              <w:rPr>
                <w:rFonts w:ascii="Times New Roman" w:eastAsia="宋体" w:hAnsi="Times New Roman" w:cs="Times New Roman"/>
                <w:kern w:val="0"/>
                <w:sz w:val="18"/>
                <w:szCs w:val="18"/>
              </w:rPr>
              <w:t>1</w:t>
            </w:r>
            <w:r w:rsidRPr="00F80049">
              <w:rPr>
                <w:rFonts w:ascii="Times New Roman" w:eastAsia="宋体" w:hAnsi="Times New Roman" w:cs="Times New Roman" w:hint="eastAsia"/>
                <w:kern w:val="0"/>
                <w:sz w:val="18"/>
                <w:szCs w:val="18"/>
              </w:rPr>
              <w:t>后</w:t>
            </w:r>
            <w:r w:rsidRPr="00F80049">
              <w:rPr>
                <w:rFonts w:ascii="Times New Roman" w:eastAsia="宋体" w:hAnsi="Times New Roman" w:cs="宋体" w:hint="eastAsia"/>
                <w:kern w:val="0"/>
                <w:sz w:val="18"/>
                <w:szCs w:val="18"/>
              </w:rPr>
              <w:t>取自然对数</w:t>
            </w:r>
          </w:p>
        </w:tc>
        <w:tc>
          <w:tcPr>
            <w:tcW w:w="850" w:type="dxa"/>
            <w:tcBorders>
              <w:top w:val="nil"/>
              <w:bottom w:val="nil"/>
            </w:tcBorders>
            <w:vAlign w:val="center"/>
          </w:tcPr>
          <w:p w14:paraId="623FB61A" w14:textId="77777777" w:rsidR="0017590B" w:rsidRPr="00F80049" w:rsidRDefault="0017590B" w:rsidP="0063495A">
            <w:pPr>
              <w:widowControl/>
              <w:spacing w:after="0" w:line="240" w:lineRule="auto"/>
              <w:jc w:val="center"/>
              <w:rPr>
                <w:rFonts w:ascii="Times New Roman" w:eastAsia="宋体" w:hAnsi="Times New Roman" w:cs="Times New Roman"/>
                <w:kern w:val="0"/>
                <w:sz w:val="18"/>
                <w:szCs w:val="18"/>
              </w:rPr>
            </w:pPr>
            <w:r w:rsidRPr="00F80049">
              <w:rPr>
                <w:rFonts w:ascii="Times New Roman" w:hAnsi="Times New Roman" w:cs="Times New Roman" w:hint="eastAsia"/>
                <w:sz w:val="18"/>
                <w:szCs w:val="18"/>
              </w:rPr>
              <w:t>19171</w:t>
            </w:r>
          </w:p>
        </w:tc>
        <w:tc>
          <w:tcPr>
            <w:tcW w:w="851" w:type="dxa"/>
            <w:tcBorders>
              <w:top w:val="nil"/>
              <w:bottom w:val="nil"/>
            </w:tcBorders>
            <w:vAlign w:val="center"/>
          </w:tcPr>
          <w:p w14:paraId="413A005A" w14:textId="77777777" w:rsidR="0017590B" w:rsidRPr="00F80049" w:rsidRDefault="0017590B" w:rsidP="0063495A">
            <w:pPr>
              <w:widowControl/>
              <w:spacing w:after="0" w:line="240" w:lineRule="auto"/>
              <w:jc w:val="center"/>
              <w:rPr>
                <w:rFonts w:ascii="Times New Roman" w:eastAsia="宋体" w:hAnsi="Times New Roman" w:cs="Times New Roman"/>
                <w:kern w:val="0"/>
                <w:sz w:val="18"/>
                <w:szCs w:val="18"/>
              </w:rPr>
            </w:pPr>
            <w:r w:rsidRPr="00F80049">
              <w:rPr>
                <w:rFonts w:ascii="Times New Roman" w:eastAsia="等线" w:hAnsi="Times New Roman" w:cs="Times New Roman"/>
                <w:sz w:val="18"/>
                <w:szCs w:val="18"/>
              </w:rPr>
              <w:t>4.1000</w:t>
            </w:r>
          </w:p>
        </w:tc>
        <w:tc>
          <w:tcPr>
            <w:tcW w:w="850" w:type="dxa"/>
            <w:tcBorders>
              <w:top w:val="nil"/>
              <w:bottom w:val="nil"/>
            </w:tcBorders>
            <w:vAlign w:val="center"/>
          </w:tcPr>
          <w:p w14:paraId="692C4EAA" w14:textId="77777777" w:rsidR="0017590B" w:rsidRPr="00F80049" w:rsidRDefault="0017590B" w:rsidP="0063495A">
            <w:pPr>
              <w:widowControl/>
              <w:spacing w:after="0" w:line="240" w:lineRule="auto"/>
              <w:jc w:val="center"/>
              <w:rPr>
                <w:rFonts w:ascii="Times New Roman" w:eastAsia="宋体" w:hAnsi="Times New Roman" w:cs="Times New Roman"/>
                <w:kern w:val="0"/>
                <w:sz w:val="18"/>
                <w:szCs w:val="18"/>
              </w:rPr>
            </w:pPr>
            <w:r w:rsidRPr="00F80049">
              <w:rPr>
                <w:rFonts w:ascii="Times New Roman" w:eastAsia="等线" w:hAnsi="Times New Roman" w:cs="Times New Roman"/>
                <w:sz w:val="18"/>
                <w:szCs w:val="18"/>
              </w:rPr>
              <w:t>0.1233</w:t>
            </w:r>
          </w:p>
        </w:tc>
        <w:tc>
          <w:tcPr>
            <w:tcW w:w="851" w:type="dxa"/>
            <w:tcBorders>
              <w:top w:val="nil"/>
              <w:bottom w:val="nil"/>
            </w:tcBorders>
            <w:vAlign w:val="center"/>
          </w:tcPr>
          <w:p w14:paraId="63D2C505" w14:textId="77777777" w:rsidR="0017590B" w:rsidRPr="00F80049" w:rsidRDefault="0017590B" w:rsidP="0063495A">
            <w:pPr>
              <w:widowControl/>
              <w:spacing w:after="0" w:line="240" w:lineRule="auto"/>
              <w:jc w:val="center"/>
              <w:rPr>
                <w:rFonts w:ascii="Times New Roman" w:eastAsia="宋体" w:hAnsi="Times New Roman" w:cs="Times New Roman"/>
                <w:kern w:val="0"/>
                <w:sz w:val="18"/>
                <w:szCs w:val="18"/>
              </w:rPr>
            </w:pPr>
            <w:r w:rsidRPr="00F80049">
              <w:rPr>
                <w:rFonts w:ascii="Times New Roman" w:eastAsia="等线" w:hAnsi="Times New Roman" w:cs="Times New Roman"/>
                <w:sz w:val="18"/>
                <w:szCs w:val="18"/>
              </w:rPr>
              <w:t>3.8310</w:t>
            </w:r>
          </w:p>
        </w:tc>
        <w:tc>
          <w:tcPr>
            <w:tcW w:w="805" w:type="dxa"/>
            <w:tcBorders>
              <w:top w:val="nil"/>
              <w:bottom w:val="nil"/>
              <w:right w:val="nil"/>
            </w:tcBorders>
            <w:vAlign w:val="center"/>
          </w:tcPr>
          <w:p w14:paraId="27DD34EC" w14:textId="77777777" w:rsidR="0017590B" w:rsidRPr="00F80049" w:rsidRDefault="0017590B" w:rsidP="0063495A">
            <w:pPr>
              <w:widowControl/>
              <w:spacing w:after="0" w:line="240" w:lineRule="auto"/>
              <w:jc w:val="center"/>
              <w:rPr>
                <w:rFonts w:ascii="Times New Roman" w:eastAsia="宋体" w:hAnsi="Times New Roman" w:cs="Times New Roman"/>
                <w:kern w:val="0"/>
                <w:sz w:val="18"/>
                <w:szCs w:val="18"/>
              </w:rPr>
            </w:pPr>
            <w:r w:rsidRPr="00F80049">
              <w:rPr>
                <w:rFonts w:ascii="Times New Roman" w:eastAsia="等线" w:hAnsi="Times New Roman" w:cs="Times New Roman"/>
                <w:sz w:val="18"/>
                <w:szCs w:val="18"/>
              </w:rPr>
              <w:t>4.3963</w:t>
            </w:r>
          </w:p>
        </w:tc>
      </w:tr>
      <w:tr w:rsidR="0017590B" w:rsidRPr="009A35C4" w14:paraId="22313D6F" w14:textId="77777777" w:rsidTr="0063495A">
        <w:trPr>
          <w:trHeight w:val="454"/>
          <w:jc w:val="center"/>
        </w:trPr>
        <w:tc>
          <w:tcPr>
            <w:tcW w:w="1843" w:type="dxa"/>
            <w:tcBorders>
              <w:top w:val="nil"/>
              <w:left w:val="nil"/>
              <w:bottom w:val="nil"/>
              <w:right w:val="nil"/>
            </w:tcBorders>
            <w:noWrap/>
            <w:vAlign w:val="center"/>
            <w:hideMark/>
          </w:tcPr>
          <w:p w14:paraId="09FFBDCE" w14:textId="77777777" w:rsidR="0017590B" w:rsidRPr="00F80049" w:rsidRDefault="0017590B" w:rsidP="0063495A">
            <w:pPr>
              <w:widowControl/>
              <w:spacing w:after="0" w:line="240" w:lineRule="auto"/>
              <w:jc w:val="center"/>
              <w:rPr>
                <w:rFonts w:ascii="仿宋" w:eastAsia="仿宋" w:hAnsi="仿宋" w:cs="宋体" w:hint="eastAsia"/>
                <w:kern w:val="0"/>
                <w:sz w:val="18"/>
                <w:szCs w:val="18"/>
              </w:rPr>
            </w:pPr>
            <w:r w:rsidRPr="00F80049">
              <w:rPr>
                <w:rFonts w:ascii="Times New Roman" w:eastAsia="宋体" w:hAnsi="Times New Roman" w:cs="宋体" w:hint="eastAsia"/>
                <w:kern w:val="0"/>
                <w:sz w:val="18"/>
                <w:szCs w:val="18"/>
              </w:rPr>
              <w:t>企业社会表现</w:t>
            </w:r>
          </w:p>
        </w:tc>
        <w:tc>
          <w:tcPr>
            <w:tcW w:w="1134" w:type="dxa"/>
            <w:tcBorders>
              <w:top w:val="nil"/>
              <w:left w:val="nil"/>
              <w:bottom w:val="nil"/>
              <w:right w:val="nil"/>
            </w:tcBorders>
            <w:noWrap/>
            <w:vAlign w:val="center"/>
            <w:hideMark/>
          </w:tcPr>
          <w:p w14:paraId="33213CD0" w14:textId="77777777" w:rsidR="0017590B" w:rsidRPr="00F80049" w:rsidRDefault="0017590B" w:rsidP="0063495A">
            <w:pPr>
              <w:widowControl/>
              <w:spacing w:after="0" w:line="240" w:lineRule="auto"/>
              <w:jc w:val="center"/>
              <w:rPr>
                <w:rFonts w:ascii="仿宋" w:eastAsia="仿宋" w:hAnsi="仿宋" w:cs="Times New Roman" w:hint="eastAsia"/>
                <w:i/>
                <w:iCs/>
                <w:kern w:val="0"/>
                <w:sz w:val="18"/>
                <w:szCs w:val="18"/>
              </w:rPr>
            </w:pPr>
            <w:r w:rsidRPr="00F80049">
              <w:rPr>
                <w:rFonts w:ascii="Times New Roman" w:eastAsia="宋体" w:hAnsi="Times New Roman" w:cs="Times New Roman"/>
                <w:i/>
                <w:iCs/>
                <w:kern w:val="0"/>
                <w:sz w:val="18"/>
                <w:szCs w:val="18"/>
              </w:rPr>
              <w:t>S</w:t>
            </w:r>
          </w:p>
        </w:tc>
        <w:tc>
          <w:tcPr>
            <w:tcW w:w="4111" w:type="dxa"/>
            <w:tcBorders>
              <w:top w:val="nil"/>
              <w:left w:val="nil"/>
              <w:bottom w:val="nil"/>
            </w:tcBorders>
            <w:noWrap/>
            <w:vAlign w:val="center"/>
            <w:hideMark/>
          </w:tcPr>
          <w:p w14:paraId="1D26BB26" w14:textId="77777777" w:rsidR="0017590B" w:rsidRPr="00F80049" w:rsidRDefault="0017590B" w:rsidP="0063495A">
            <w:pPr>
              <w:widowControl/>
              <w:spacing w:after="0" w:line="240" w:lineRule="auto"/>
              <w:jc w:val="center"/>
              <w:rPr>
                <w:rFonts w:ascii="仿宋" w:eastAsia="仿宋" w:hAnsi="仿宋" w:cs="宋体" w:hint="eastAsia"/>
                <w:kern w:val="0"/>
                <w:sz w:val="18"/>
                <w:szCs w:val="18"/>
              </w:rPr>
            </w:pPr>
            <w:r w:rsidRPr="00F80049">
              <w:rPr>
                <w:rFonts w:ascii="Times New Roman" w:eastAsia="宋体" w:hAnsi="Times New Roman" w:cs="宋体" w:hint="eastAsia"/>
                <w:kern w:val="0"/>
                <w:sz w:val="18"/>
                <w:szCs w:val="18"/>
              </w:rPr>
              <w:t>企业社会表现得分加</w:t>
            </w:r>
            <w:r w:rsidRPr="00F80049">
              <w:rPr>
                <w:rFonts w:ascii="Times New Roman" w:eastAsia="宋体" w:hAnsi="Times New Roman" w:cs="Times New Roman"/>
                <w:kern w:val="0"/>
                <w:sz w:val="18"/>
                <w:szCs w:val="18"/>
              </w:rPr>
              <w:t>1</w:t>
            </w:r>
            <w:r w:rsidRPr="00F80049">
              <w:rPr>
                <w:rFonts w:ascii="Times New Roman" w:eastAsia="宋体" w:hAnsi="Times New Roman" w:cs="Times New Roman" w:hint="eastAsia"/>
                <w:kern w:val="0"/>
                <w:sz w:val="18"/>
                <w:szCs w:val="18"/>
              </w:rPr>
              <w:t>后</w:t>
            </w:r>
            <w:r w:rsidRPr="00F80049">
              <w:rPr>
                <w:rFonts w:ascii="Times New Roman" w:eastAsia="宋体" w:hAnsi="Times New Roman" w:cs="宋体" w:hint="eastAsia"/>
                <w:kern w:val="0"/>
                <w:sz w:val="18"/>
                <w:szCs w:val="18"/>
              </w:rPr>
              <w:t>取自然对数</w:t>
            </w:r>
          </w:p>
        </w:tc>
        <w:tc>
          <w:tcPr>
            <w:tcW w:w="850" w:type="dxa"/>
            <w:tcBorders>
              <w:top w:val="nil"/>
              <w:bottom w:val="nil"/>
            </w:tcBorders>
            <w:vAlign w:val="center"/>
          </w:tcPr>
          <w:p w14:paraId="71E6747F" w14:textId="77777777" w:rsidR="0017590B" w:rsidRPr="00F80049" w:rsidRDefault="0017590B" w:rsidP="0063495A">
            <w:pPr>
              <w:widowControl/>
              <w:spacing w:after="0" w:line="240" w:lineRule="auto"/>
              <w:jc w:val="center"/>
              <w:rPr>
                <w:rFonts w:ascii="Times New Roman" w:eastAsia="宋体" w:hAnsi="Times New Roman" w:cs="Times New Roman"/>
                <w:kern w:val="0"/>
                <w:sz w:val="18"/>
                <w:szCs w:val="18"/>
              </w:rPr>
            </w:pPr>
            <w:r w:rsidRPr="00F80049">
              <w:rPr>
                <w:rFonts w:ascii="Times New Roman" w:hAnsi="Times New Roman" w:cs="Times New Roman" w:hint="eastAsia"/>
                <w:sz w:val="18"/>
                <w:szCs w:val="18"/>
              </w:rPr>
              <w:t>19171</w:t>
            </w:r>
          </w:p>
        </w:tc>
        <w:tc>
          <w:tcPr>
            <w:tcW w:w="851" w:type="dxa"/>
            <w:tcBorders>
              <w:top w:val="nil"/>
              <w:bottom w:val="nil"/>
            </w:tcBorders>
            <w:vAlign w:val="center"/>
          </w:tcPr>
          <w:p w14:paraId="31102838" w14:textId="77777777" w:rsidR="0017590B" w:rsidRPr="00F80049" w:rsidRDefault="0017590B" w:rsidP="0063495A">
            <w:pPr>
              <w:widowControl/>
              <w:spacing w:after="0" w:line="240" w:lineRule="auto"/>
              <w:jc w:val="center"/>
              <w:rPr>
                <w:rFonts w:ascii="Times New Roman" w:eastAsia="宋体" w:hAnsi="Times New Roman" w:cs="Times New Roman"/>
                <w:kern w:val="0"/>
                <w:sz w:val="18"/>
                <w:szCs w:val="18"/>
              </w:rPr>
            </w:pPr>
            <w:r w:rsidRPr="00F80049">
              <w:rPr>
                <w:rFonts w:ascii="Times New Roman" w:eastAsia="等线" w:hAnsi="Times New Roman" w:cs="Times New Roman"/>
                <w:sz w:val="18"/>
                <w:szCs w:val="18"/>
              </w:rPr>
              <w:t>4.3958</w:t>
            </w:r>
          </w:p>
        </w:tc>
        <w:tc>
          <w:tcPr>
            <w:tcW w:w="850" w:type="dxa"/>
            <w:tcBorders>
              <w:top w:val="nil"/>
              <w:bottom w:val="nil"/>
            </w:tcBorders>
            <w:vAlign w:val="center"/>
          </w:tcPr>
          <w:p w14:paraId="53E3BE64" w14:textId="77777777" w:rsidR="0017590B" w:rsidRPr="00F80049" w:rsidRDefault="0017590B" w:rsidP="0063495A">
            <w:pPr>
              <w:widowControl/>
              <w:spacing w:after="0" w:line="240" w:lineRule="auto"/>
              <w:jc w:val="center"/>
              <w:rPr>
                <w:rFonts w:ascii="Times New Roman" w:eastAsia="宋体" w:hAnsi="Times New Roman" w:cs="Times New Roman"/>
                <w:kern w:val="0"/>
                <w:sz w:val="18"/>
                <w:szCs w:val="18"/>
              </w:rPr>
            </w:pPr>
            <w:r w:rsidRPr="00F80049">
              <w:rPr>
                <w:rFonts w:ascii="Times New Roman" w:eastAsia="等线" w:hAnsi="Times New Roman" w:cs="Times New Roman"/>
                <w:sz w:val="18"/>
                <w:szCs w:val="18"/>
              </w:rPr>
              <w:t>0.0826</w:t>
            </w:r>
          </w:p>
        </w:tc>
        <w:tc>
          <w:tcPr>
            <w:tcW w:w="851" w:type="dxa"/>
            <w:tcBorders>
              <w:top w:val="nil"/>
              <w:bottom w:val="nil"/>
            </w:tcBorders>
            <w:vAlign w:val="center"/>
          </w:tcPr>
          <w:p w14:paraId="630BD832" w14:textId="77777777" w:rsidR="0017590B" w:rsidRPr="00F80049" w:rsidRDefault="0017590B" w:rsidP="0063495A">
            <w:pPr>
              <w:widowControl/>
              <w:spacing w:after="0" w:line="240" w:lineRule="auto"/>
              <w:jc w:val="center"/>
              <w:rPr>
                <w:rFonts w:ascii="Times New Roman" w:eastAsia="宋体" w:hAnsi="Times New Roman" w:cs="Times New Roman"/>
                <w:kern w:val="0"/>
                <w:sz w:val="18"/>
                <w:szCs w:val="18"/>
              </w:rPr>
            </w:pPr>
            <w:r w:rsidRPr="00F80049">
              <w:rPr>
                <w:rFonts w:ascii="Times New Roman" w:eastAsia="等线" w:hAnsi="Times New Roman" w:cs="Times New Roman"/>
                <w:sz w:val="18"/>
                <w:szCs w:val="18"/>
              </w:rPr>
              <w:t>4.0291</w:t>
            </w:r>
          </w:p>
        </w:tc>
        <w:tc>
          <w:tcPr>
            <w:tcW w:w="805" w:type="dxa"/>
            <w:tcBorders>
              <w:top w:val="nil"/>
              <w:bottom w:val="nil"/>
              <w:right w:val="nil"/>
            </w:tcBorders>
            <w:vAlign w:val="center"/>
          </w:tcPr>
          <w:p w14:paraId="5871D625" w14:textId="77777777" w:rsidR="0017590B" w:rsidRPr="00F80049" w:rsidRDefault="0017590B" w:rsidP="0063495A">
            <w:pPr>
              <w:widowControl/>
              <w:spacing w:after="0" w:line="240" w:lineRule="auto"/>
              <w:jc w:val="center"/>
              <w:rPr>
                <w:rFonts w:ascii="Times New Roman" w:eastAsia="宋体" w:hAnsi="Times New Roman" w:cs="Times New Roman"/>
                <w:kern w:val="0"/>
                <w:sz w:val="18"/>
                <w:szCs w:val="18"/>
              </w:rPr>
            </w:pPr>
            <w:r w:rsidRPr="00F80049">
              <w:rPr>
                <w:rFonts w:ascii="Times New Roman" w:eastAsia="等线" w:hAnsi="Times New Roman" w:cs="Times New Roman"/>
                <w:sz w:val="18"/>
                <w:szCs w:val="18"/>
              </w:rPr>
              <w:t>4.5383</w:t>
            </w:r>
          </w:p>
        </w:tc>
      </w:tr>
      <w:tr w:rsidR="0017590B" w:rsidRPr="009A35C4" w14:paraId="71CFF09E" w14:textId="77777777" w:rsidTr="0063495A">
        <w:trPr>
          <w:trHeight w:val="454"/>
          <w:jc w:val="center"/>
        </w:trPr>
        <w:tc>
          <w:tcPr>
            <w:tcW w:w="1843" w:type="dxa"/>
            <w:tcBorders>
              <w:top w:val="nil"/>
              <w:left w:val="nil"/>
              <w:right w:val="nil"/>
            </w:tcBorders>
            <w:noWrap/>
            <w:vAlign w:val="center"/>
            <w:hideMark/>
          </w:tcPr>
          <w:p w14:paraId="560E85B1" w14:textId="77777777" w:rsidR="0017590B" w:rsidRPr="00F80049" w:rsidRDefault="0017590B" w:rsidP="0063495A">
            <w:pPr>
              <w:widowControl/>
              <w:spacing w:after="0" w:line="240" w:lineRule="auto"/>
              <w:jc w:val="center"/>
              <w:rPr>
                <w:rFonts w:ascii="仿宋" w:eastAsia="仿宋" w:hAnsi="仿宋" w:cs="宋体" w:hint="eastAsia"/>
                <w:kern w:val="0"/>
                <w:sz w:val="18"/>
                <w:szCs w:val="18"/>
              </w:rPr>
            </w:pPr>
            <w:r w:rsidRPr="00F80049">
              <w:rPr>
                <w:rFonts w:ascii="Times New Roman" w:eastAsia="宋体" w:hAnsi="Times New Roman" w:cs="宋体" w:hint="eastAsia"/>
                <w:kern w:val="0"/>
                <w:sz w:val="18"/>
                <w:szCs w:val="18"/>
              </w:rPr>
              <w:t>企业治理表现</w:t>
            </w:r>
          </w:p>
        </w:tc>
        <w:tc>
          <w:tcPr>
            <w:tcW w:w="1134" w:type="dxa"/>
            <w:tcBorders>
              <w:top w:val="nil"/>
              <w:left w:val="nil"/>
              <w:right w:val="nil"/>
            </w:tcBorders>
            <w:noWrap/>
            <w:vAlign w:val="center"/>
            <w:hideMark/>
          </w:tcPr>
          <w:p w14:paraId="062BC440" w14:textId="77777777" w:rsidR="0017590B" w:rsidRPr="00F80049" w:rsidRDefault="0017590B" w:rsidP="0063495A">
            <w:pPr>
              <w:widowControl/>
              <w:spacing w:after="0" w:line="240" w:lineRule="auto"/>
              <w:jc w:val="center"/>
              <w:rPr>
                <w:rFonts w:ascii="仿宋" w:eastAsia="仿宋" w:hAnsi="仿宋" w:cs="Times New Roman" w:hint="eastAsia"/>
                <w:i/>
                <w:iCs/>
                <w:kern w:val="0"/>
                <w:sz w:val="18"/>
                <w:szCs w:val="18"/>
              </w:rPr>
            </w:pPr>
            <w:r w:rsidRPr="00F80049">
              <w:rPr>
                <w:rFonts w:ascii="Times New Roman" w:eastAsia="宋体" w:hAnsi="Times New Roman" w:cs="Times New Roman"/>
                <w:i/>
                <w:iCs/>
                <w:kern w:val="0"/>
                <w:sz w:val="18"/>
                <w:szCs w:val="18"/>
              </w:rPr>
              <w:t>G</w:t>
            </w:r>
          </w:p>
        </w:tc>
        <w:tc>
          <w:tcPr>
            <w:tcW w:w="4111" w:type="dxa"/>
            <w:tcBorders>
              <w:top w:val="nil"/>
              <w:left w:val="nil"/>
            </w:tcBorders>
            <w:noWrap/>
            <w:vAlign w:val="center"/>
            <w:hideMark/>
          </w:tcPr>
          <w:p w14:paraId="581482C5" w14:textId="77777777" w:rsidR="0017590B" w:rsidRPr="00F80049" w:rsidRDefault="0017590B" w:rsidP="0063495A">
            <w:pPr>
              <w:widowControl/>
              <w:spacing w:after="0" w:line="240" w:lineRule="auto"/>
              <w:jc w:val="center"/>
              <w:rPr>
                <w:rFonts w:ascii="仿宋" w:eastAsia="仿宋" w:hAnsi="仿宋" w:cs="宋体" w:hint="eastAsia"/>
                <w:kern w:val="0"/>
                <w:sz w:val="18"/>
                <w:szCs w:val="18"/>
              </w:rPr>
            </w:pPr>
            <w:r w:rsidRPr="00F80049">
              <w:rPr>
                <w:rFonts w:ascii="Times New Roman" w:eastAsia="宋体" w:hAnsi="Times New Roman" w:cs="宋体" w:hint="eastAsia"/>
                <w:kern w:val="0"/>
                <w:sz w:val="18"/>
                <w:szCs w:val="18"/>
              </w:rPr>
              <w:t>企业治理表现得分加</w:t>
            </w:r>
            <w:r w:rsidRPr="00F80049">
              <w:rPr>
                <w:rFonts w:ascii="Times New Roman" w:eastAsia="宋体" w:hAnsi="Times New Roman" w:cs="Times New Roman"/>
                <w:kern w:val="0"/>
                <w:sz w:val="18"/>
                <w:szCs w:val="18"/>
              </w:rPr>
              <w:t>1</w:t>
            </w:r>
            <w:r w:rsidRPr="00F80049">
              <w:rPr>
                <w:rFonts w:ascii="Times New Roman" w:eastAsia="宋体" w:hAnsi="Times New Roman" w:cs="Times New Roman" w:hint="eastAsia"/>
                <w:kern w:val="0"/>
                <w:sz w:val="18"/>
                <w:szCs w:val="18"/>
              </w:rPr>
              <w:t>后</w:t>
            </w:r>
            <w:r w:rsidRPr="00F80049">
              <w:rPr>
                <w:rFonts w:ascii="Times New Roman" w:eastAsia="宋体" w:hAnsi="Times New Roman" w:cs="宋体" w:hint="eastAsia"/>
                <w:kern w:val="0"/>
                <w:sz w:val="18"/>
                <w:szCs w:val="18"/>
              </w:rPr>
              <w:t>取自然对数</w:t>
            </w:r>
          </w:p>
        </w:tc>
        <w:tc>
          <w:tcPr>
            <w:tcW w:w="850" w:type="dxa"/>
            <w:tcBorders>
              <w:top w:val="nil"/>
            </w:tcBorders>
            <w:vAlign w:val="center"/>
          </w:tcPr>
          <w:p w14:paraId="25E9B043" w14:textId="77777777" w:rsidR="0017590B" w:rsidRPr="00F80049" w:rsidRDefault="0017590B" w:rsidP="0063495A">
            <w:pPr>
              <w:widowControl/>
              <w:spacing w:after="0" w:line="240" w:lineRule="auto"/>
              <w:jc w:val="center"/>
              <w:rPr>
                <w:rFonts w:ascii="Times New Roman" w:eastAsia="宋体" w:hAnsi="Times New Roman" w:cs="Times New Roman"/>
                <w:kern w:val="0"/>
                <w:sz w:val="18"/>
                <w:szCs w:val="18"/>
              </w:rPr>
            </w:pPr>
            <w:r w:rsidRPr="00F80049">
              <w:rPr>
                <w:rFonts w:ascii="Times New Roman" w:hAnsi="Times New Roman" w:cs="Times New Roman" w:hint="eastAsia"/>
                <w:sz w:val="18"/>
                <w:szCs w:val="18"/>
              </w:rPr>
              <w:t>19171</w:t>
            </w:r>
          </w:p>
        </w:tc>
        <w:tc>
          <w:tcPr>
            <w:tcW w:w="851" w:type="dxa"/>
            <w:tcBorders>
              <w:top w:val="nil"/>
              <w:bottom w:val="nil"/>
            </w:tcBorders>
            <w:vAlign w:val="center"/>
          </w:tcPr>
          <w:p w14:paraId="111BB503" w14:textId="77777777" w:rsidR="0017590B" w:rsidRPr="00F80049" w:rsidRDefault="0017590B" w:rsidP="0063495A">
            <w:pPr>
              <w:widowControl/>
              <w:spacing w:after="0" w:line="240" w:lineRule="auto"/>
              <w:jc w:val="center"/>
              <w:rPr>
                <w:rFonts w:ascii="Times New Roman" w:eastAsia="宋体" w:hAnsi="Times New Roman" w:cs="Times New Roman"/>
                <w:kern w:val="0"/>
                <w:sz w:val="18"/>
                <w:szCs w:val="18"/>
              </w:rPr>
            </w:pPr>
            <w:r w:rsidRPr="00F80049">
              <w:rPr>
                <w:rFonts w:ascii="Times New Roman" w:eastAsia="等线" w:hAnsi="Times New Roman" w:cs="Times New Roman"/>
                <w:sz w:val="18"/>
                <w:szCs w:val="18"/>
              </w:rPr>
              <w:t>4.3047</w:t>
            </w:r>
          </w:p>
        </w:tc>
        <w:tc>
          <w:tcPr>
            <w:tcW w:w="850" w:type="dxa"/>
            <w:tcBorders>
              <w:top w:val="nil"/>
              <w:bottom w:val="nil"/>
            </w:tcBorders>
            <w:vAlign w:val="center"/>
          </w:tcPr>
          <w:p w14:paraId="6EFBF02E" w14:textId="77777777" w:rsidR="0017590B" w:rsidRPr="00F80049" w:rsidRDefault="0017590B" w:rsidP="0063495A">
            <w:pPr>
              <w:widowControl/>
              <w:spacing w:after="0" w:line="240" w:lineRule="auto"/>
              <w:jc w:val="center"/>
              <w:rPr>
                <w:rFonts w:ascii="Times New Roman" w:eastAsia="宋体" w:hAnsi="Times New Roman" w:cs="Times New Roman"/>
                <w:kern w:val="0"/>
                <w:sz w:val="18"/>
                <w:szCs w:val="18"/>
              </w:rPr>
            </w:pPr>
            <w:r w:rsidRPr="00F80049">
              <w:rPr>
                <w:rFonts w:ascii="Times New Roman" w:eastAsia="等线" w:hAnsi="Times New Roman" w:cs="Times New Roman"/>
                <w:sz w:val="18"/>
                <w:szCs w:val="18"/>
              </w:rPr>
              <w:t>0.1399</w:t>
            </w:r>
          </w:p>
        </w:tc>
        <w:tc>
          <w:tcPr>
            <w:tcW w:w="851" w:type="dxa"/>
            <w:tcBorders>
              <w:top w:val="nil"/>
              <w:bottom w:val="nil"/>
            </w:tcBorders>
            <w:vAlign w:val="center"/>
          </w:tcPr>
          <w:p w14:paraId="523A0879" w14:textId="77777777" w:rsidR="0017590B" w:rsidRPr="00F80049" w:rsidRDefault="0017590B" w:rsidP="0063495A">
            <w:pPr>
              <w:widowControl/>
              <w:spacing w:after="0" w:line="240" w:lineRule="auto"/>
              <w:jc w:val="center"/>
              <w:rPr>
                <w:rFonts w:ascii="Times New Roman" w:eastAsia="宋体" w:hAnsi="Times New Roman" w:cs="Times New Roman"/>
                <w:kern w:val="0"/>
                <w:sz w:val="18"/>
                <w:szCs w:val="18"/>
              </w:rPr>
            </w:pPr>
            <w:r w:rsidRPr="00F80049">
              <w:rPr>
                <w:rFonts w:ascii="Times New Roman" w:eastAsia="等线" w:hAnsi="Times New Roman" w:cs="Times New Roman"/>
                <w:sz w:val="18"/>
                <w:szCs w:val="18"/>
              </w:rPr>
              <w:t>3.8038</w:t>
            </w:r>
          </w:p>
        </w:tc>
        <w:tc>
          <w:tcPr>
            <w:tcW w:w="805" w:type="dxa"/>
            <w:tcBorders>
              <w:top w:val="nil"/>
              <w:bottom w:val="nil"/>
              <w:right w:val="nil"/>
            </w:tcBorders>
            <w:vAlign w:val="center"/>
          </w:tcPr>
          <w:p w14:paraId="1763FC3A" w14:textId="77777777" w:rsidR="0017590B" w:rsidRPr="00F80049" w:rsidRDefault="0017590B" w:rsidP="0063495A">
            <w:pPr>
              <w:widowControl/>
              <w:spacing w:after="0" w:line="240" w:lineRule="auto"/>
              <w:jc w:val="center"/>
              <w:rPr>
                <w:rFonts w:ascii="Times New Roman" w:eastAsia="宋体" w:hAnsi="Times New Roman" w:cs="Times New Roman"/>
                <w:kern w:val="0"/>
                <w:sz w:val="18"/>
                <w:szCs w:val="18"/>
              </w:rPr>
            </w:pPr>
            <w:r w:rsidRPr="00F80049">
              <w:rPr>
                <w:rFonts w:ascii="Times New Roman" w:eastAsia="等线" w:hAnsi="Times New Roman" w:cs="Times New Roman"/>
                <w:sz w:val="18"/>
                <w:szCs w:val="18"/>
              </w:rPr>
              <w:t>4.6151</w:t>
            </w:r>
          </w:p>
        </w:tc>
      </w:tr>
      <w:tr w:rsidR="0017590B" w:rsidRPr="009A35C4" w14:paraId="11696270" w14:textId="77777777" w:rsidTr="0063495A">
        <w:trPr>
          <w:trHeight w:val="454"/>
          <w:jc w:val="center"/>
        </w:trPr>
        <w:tc>
          <w:tcPr>
            <w:tcW w:w="1843" w:type="dxa"/>
            <w:tcBorders>
              <w:left w:val="nil"/>
              <w:right w:val="nil"/>
            </w:tcBorders>
            <w:noWrap/>
            <w:vAlign w:val="center"/>
            <w:hideMark/>
          </w:tcPr>
          <w:p w14:paraId="514EDC67" w14:textId="77777777" w:rsidR="0017590B" w:rsidRPr="00F80049" w:rsidRDefault="0017590B" w:rsidP="0063495A">
            <w:pPr>
              <w:widowControl/>
              <w:spacing w:after="0" w:line="240" w:lineRule="auto"/>
              <w:jc w:val="center"/>
              <w:rPr>
                <w:rFonts w:ascii="仿宋" w:eastAsia="仿宋" w:hAnsi="仿宋" w:cs="宋体" w:hint="eastAsia"/>
                <w:kern w:val="0"/>
                <w:sz w:val="18"/>
                <w:szCs w:val="18"/>
              </w:rPr>
            </w:pPr>
            <w:r w:rsidRPr="00F80049">
              <w:rPr>
                <w:rFonts w:ascii="Times New Roman" w:eastAsia="宋体" w:hAnsi="Times New Roman" w:cs="宋体" w:hint="eastAsia"/>
                <w:kern w:val="0"/>
                <w:sz w:val="18"/>
                <w:szCs w:val="18"/>
              </w:rPr>
              <w:t>环境信息公开水平</w:t>
            </w:r>
          </w:p>
        </w:tc>
        <w:tc>
          <w:tcPr>
            <w:tcW w:w="1134" w:type="dxa"/>
            <w:tcBorders>
              <w:left w:val="nil"/>
              <w:right w:val="nil"/>
            </w:tcBorders>
            <w:noWrap/>
            <w:vAlign w:val="center"/>
            <w:hideMark/>
          </w:tcPr>
          <w:p w14:paraId="596A30C3" w14:textId="77777777" w:rsidR="0017590B" w:rsidRPr="00F80049" w:rsidRDefault="0017590B" w:rsidP="0063495A">
            <w:pPr>
              <w:widowControl/>
              <w:spacing w:after="0" w:line="240" w:lineRule="auto"/>
              <w:jc w:val="center"/>
              <w:rPr>
                <w:rFonts w:ascii="仿宋" w:eastAsia="仿宋" w:hAnsi="仿宋" w:cs="Times New Roman" w:hint="eastAsia"/>
                <w:i/>
                <w:iCs/>
                <w:kern w:val="0"/>
                <w:sz w:val="18"/>
                <w:szCs w:val="18"/>
              </w:rPr>
            </w:pPr>
            <w:r w:rsidRPr="00F80049">
              <w:rPr>
                <w:rFonts w:ascii="Times New Roman" w:eastAsia="宋体" w:hAnsi="Times New Roman" w:cs="Times New Roman"/>
                <w:i/>
                <w:iCs/>
                <w:kern w:val="0"/>
                <w:sz w:val="18"/>
                <w:szCs w:val="18"/>
              </w:rPr>
              <w:t>PITI</w:t>
            </w:r>
          </w:p>
        </w:tc>
        <w:tc>
          <w:tcPr>
            <w:tcW w:w="4111" w:type="dxa"/>
            <w:tcBorders>
              <w:left w:val="nil"/>
            </w:tcBorders>
            <w:noWrap/>
            <w:vAlign w:val="center"/>
            <w:hideMark/>
          </w:tcPr>
          <w:p w14:paraId="59DD7E68" w14:textId="77777777" w:rsidR="0017590B" w:rsidRPr="00F80049" w:rsidRDefault="0017590B" w:rsidP="0063495A">
            <w:pPr>
              <w:widowControl/>
              <w:spacing w:after="0" w:line="240" w:lineRule="auto"/>
              <w:jc w:val="center"/>
              <w:rPr>
                <w:rFonts w:ascii="仿宋" w:eastAsia="仿宋" w:hAnsi="仿宋" w:cs="宋体" w:hint="eastAsia"/>
                <w:kern w:val="0"/>
                <w:sz w:val="18"/>
                <w:szCs w:val="18"/>
              </w:rPr>
            </w:pPr>
            <w:r w:rsidRPr="00F80049">
              <w:rPr>
                <w:rFonts w:ascii="Times New Roman" w:eastAsia="宋体" w:hAnsi="Times New Roman" w:cs="宋体" w:hint="eastAsia"/>
                <w:kern w:val="0"/>
                <w:sz w:val="18"/>
                <w:szCs w:val="18"/>
              </w:rPr>
              <w:t>污染源监管信息公开指数</w:t>
            </w:r>
            <w:r w:rsidRPr="00F80049">
              <w:rPr>
                <w:rFonts w:ascii="Times New Roman" w:eastAsia="宋体" w:hAnsi="Times New Roman" w:cs="宋体"/>
                <w:kern w:val="0"/>
                <w:sz w:val="18"/>
                <w:szCs w:val="18"/>
              </w:rPr>
              <w:t>/100</w:t>
            </w:r>
          </w:p>
        </w:tc>
        <w:tc>
          <w:tcPr>
            <w:tcW w:w="850" w:type="dxa"/>
            <w:vAlign w:val="center"/>
          </w:tcPr>
          <w:p w14:paraId="21474642" w14:textId="77777777" w:rsidR="0017590B" w:rsidRPr="00F80049" w:rsidRDefault="0017590B" w:rsidP="0063495A">
            <w:pPr>
              <w:widowControl/>
              <w:spacing w:after="0" w:line="240" w:lineRule="auto"/>
              <w:jc w:val="center"/>
              <w:rPr>
                <w:rFonts w:ascii="Times New Roman" w:eastAsia="宋体" w:hAnsi="Times New Roman" w:cs="Times New Roman"/>
                <w:kern w:val="0"/>
                <w:sz w:val="18"/>
                <w:szCs w:val="18"/>
              </w:rPr>
            </w:pPr>
            <w:r w:rsidRPr="00F80049">
              <w:rPr>
                <w:rFonts w:ascii="Times New Roman" w:hAnsi="Times New Roman" w:cs="Times New Roman" w:hint="eastAsia"/>
                <w:sz w:val="18"/>
                <w:szCs w:val="18"/>
              </w:rPr>
              <w:t>19171</w:t>
            </w:r>
          </w:p>
        </w:tc>
        <w:tc>
          <w:tcPr>
            <w:tcW w:w="851" w:type="dxa"/>
            <w:tcBorders>
              <w:top w:val="nil"/>
              <w:bottom w:val="nil"/>
            </w:tcBorders>
            <w:vAlign w:val="center"/>
          </w:tcPr>
          <w:p w14:paraId="465F09B9" w14:textId="77777777" w:rsidR="0017590B" w:rsidRPr="00F80049" w:rsidRDefault="0017590B" w:rsidP="0063495A">
            <w:pPr>
              <w:widowControl/>
              <w:spacing w:after="0" w:line="240" w:lineRule="auto"/>
              <w:jc w:val="center"/>
              <w:rPr>
                <w:rFonts w:ascii="Times New Roman" w:eastAsia="宋体" w:hAnsi="Times New Roman" w:cs="Times New Roman"/>
                <w:kern w:val="0"/>
                <w:sz w:val="18"/>
                <w:szCs w:val="18"/>
              </w:rPr>
            </w:pPr>
            <w:r w:rsidRPr="00F80049">
              <w:rPr>
                <w:rFonts w:ascii="Times New Roman" w:eastAsia="等线" w:hAnsi="Times New Roman" w:cs="Times New Roman"/>
                <w:sz w:val="18"/>
                <w:szCs w:val="18"/>
              </w:rPr>
              <w:t>0.5780</w:t>
            </w:r>
          </w:p>
        </w:tc>
        <w:tc>
          <w:tcPr>
            <w:tcW w:w="850" w:type="dxa"/>
            <w:tcBorders>
              <w:top w:val="nil"/>
              <w:bottom w:val="nil"/>
            </w:tcBorders>
            <w:vAlign w:val="center"/>
          </w:tcPr>
          <w:p w14:paraId="4704DD71" w14:textId="77777777" w:rsidR="0017590B" w:rsidRPr="00F80049" w:rsidRDefault="0017590B" w:rsidP="0063495A">
            <w:pPr>
              <w:widowControl/>
              <w:spacing w:after="0" w:line="240" w:lineRule="auto"/>
              <w:jc w:val="center"/>
              <w:rPr>
                <w:rFonts w:ascii="Times New Roman" w:eastAsia="宋体" w:hAnsi="Times New Roman" w:cs="Times New Roman"/>
                <w:kern w:val="0"/>
                <w:sz w:val="18"/>
                <w:szCs w:val="18"/>
              </w:rPr>
            </w:pPr>
            <w:r w:rsidRPr="00F80049">
              <w:rPr>
                <w:rFonts w:ascii="Times New Roman" w:eastAsia="等线" w:hAnsi="Times New Roman" w:cs="Times New Roman"/>
                <w:sz w:val="18"/>
                <w:szCs w:val="18"/>
              </w:rPr>
              <w:t>0.1523</w:t>
            </w:r>
          </w:p>
        </w:tc>
        <w:tc>
          <w:tcPr>
            <w:tcW w:w="851" w:type="dxa"/>
            <w:tcBorders>
              <w:top w:val="nil"/>
              <w:bottom w:val="nil"/>
            </w:tcBorders>
            <w:vAlign w:val="center"/>
          </w:tcPr>
          <w:p w14:paraId="20B00CB9" w14:textId="77777777" w:rsidR="0017590B" w:rsidRPr="00F80049" w:rsidRDefault="0017590B" w:rsidP="0063495A">
            <w:pPr>
              <w:widowControl/>
              <w:spacing w:after="0" w:line="240" w:lineRule="auto"/>
              <w:jc w:val="center"/>
              <w:rPr>
                <w:rFonts w:ascii="Times New Roman" w:eastAsia="宋体" w:hAnsi="Times New Roman" w:cs="Times New Roman"/>
                <w:kern w:val="0"/>
                <w:sz w:val="18"/>
                <w:szCs w:val="18"/>
              </w:rPr>
            </w:pPr>
            <w:r w:rsidRPr="00F80049">
              <w:rPr>
                <w:rFonts w:ascii="Times New Roman" w:eastAsia="等线" w:hAnsi="Times New Roman" w:cs="Times New Roman"/>
                <w:sz w:val="18"/>
                <w:szCs w:val="18"/>
              </w:rPr>
              <w:t>0.1890</w:t>
            </w:r>
          </w:p>
        </w:tc>
        <w:tc>
          <w:tcPr>
            <w:tcW w:w="805" w:type="dxa"/>
            <w:tcBorders>
              <w:top w:val="nil"/>
              <w:bottom w:val="nil"/>
              <w:right w:val="nil"/>
            </w:tcBorders>
            <w:vAlign w:val="center"/>
          </w:tcPr>
          <w:p w14:paraId="1CE4D26D" w14:textId="77777777" w:rsidR="0017590B" w:rsidRPr="00F80049" w:rsidRDefault="0017590B" w:rsidP="0063495A">
            <w:pPr>
              <w:widowControl/>
              <w:spacing w:after="0" w:line="240" w:lineRule="auto"/>
              <w:jc w:val="center"/>
              <w:rPr>
                <w:rFonts w:ascii="Times New Roman" w:eastAsia="宋体" w:hAnsi="Times New Roman" w:cs="Times New Roman"/>
                <w:kern w:val="0"/>
                <w:sz w:val="18"/>
                <w:szCs w:val="18"/>
              </w:rPr>
            </w:pPr>
            <w:r w:rsidRPr="00F80049">
              <w:rPr>
                <w:rFonts w:ascii="Times New Roman" w:eastAsia="等线" w:hAnsi="Times New Roman" w:cs="Times New Roman"/>
                <w:sz w:val="18"/>
                <w:szCs w:val="18"/>
              </w:rPr>
              <w:t>0.8330</w:t>
            </w:r>
          </w:p>
        </w:tc>
      </w:tr>
      <w:tr w:rsidR="0017590B" w:rsidRPr="009A35C4" w14:paraId="58FA04B0" w14:textId="77777777" w:rsidTr="0063495A">
        <w:trPr>
          <w:trHeight w:val="454"/>
          <w:jc w:val="center"/>
        </w:trPr>
        <w:tc>
          <w:tcPr>
            <w:tcW w:w="1843" w:type="dxa"/>
            <w:tcBorders>
              <w:left w:val="nil"/>
              <w:bottom w:val="nil"/>
              <w:right w:val="nil"/>
            </w:tcBorders>
            <w:noWrap/>
            <w:vAlign w:val="center"/>
            <w:hideMark/>
          </w:tcPr>
          <w:p w14:paraId="12F21711" w14:textId="77777777" w:rsidR="0017590B" w:rsidRPr="00F80049" w:rsidRDefault="0017590B" w:rsidP="0063495A">
            <w:pPr>
              <w:widowControl/>
              <w:spacing w:after="0" w:line="240" w:lineRule="auto"/>
              <w:jc w:val="center"/>
              <w:rPr>
                <w:rFonts w:ascii="仿宋" w:eastAsia="仿宋" w:hAnsi="仿宋" w:cs="宋体" w:hint="eastAsia"/>
                <w:kern w:val="0"/>
                <w:sz w:val="18"/>
                <w:szCs w:val="18"/>
              </w:rPr>
            </w:pPr>
            <w:r w:rsidRPr="00F80049">
              <w:rPr>
                <w:rFonts w:ascii="Times New Roman" w:eastAsia="宋体" w:hAnsi="Times New Roman" w:cs="宋体" w:hint="eastAsia"/>
                <w:kern w:val="0"/>
                <w:sz w:val="18"/>
                <w:szCs w:val="18"/>
              </w:rPr>
              <w:t>企业规模</w:t>
            </w:r>
          </w:p>
        </w:tc>
        <w:tc>
          <w:tcPr>
            <w:tcW w:w="1134" w:type="dxa"/>
            <w:tcBorders>
              <w:left w:val="nil"/>
              <w:bottom w:val="nil"/>
              <w:right w:val="nil"/>
            </w:tcBorders>
            <w:noWrap/>
            <w:vAlign w:val="center"/>
            <w:hideMark/>
          </w:tcPr>
          <w:p w14:paraId="6C6B9960" w14:textId="77777777" w:rsidR="0017590B" w:rsidRPr="00F80049" w:rsidRDefault="0017590B" w:rsidP="0063495A">
            <w:pPr>
              <w:widowControl/>
              <w:spacing w:after="0" w:line="240" w:lineRule="auto"/>
              <w:jc w:val="center"/>
              <w:rPr>
                <w:rFonts w:ascii="仿宋" w:eastAsia="仿宋" w:hAnsi="仿宋" w:cs="Times New Roman" w:hint="eastAsia"/>
                <w:i/>
                <w:iCs/>
                <w:kern w:val="0"/>
                <w:sz w:val="18"/>
                <w:szCs w:val="18"/>
              </w:rPr>
            </w:pPr>
            <w:r w:rsidRPr="00F80049">
              <w:rPr>
                <w:rFonts w:ascii="Times New Roman" w:eastAsia="宋体" w:hAnsi="Times New Roman" w:cs="Times New Roman"/>
                <w:i/>
                <w:iCs/>
                <w:kern w:val="0"/>
                <w:sz w:val="18"/>
                <w:szCs w:val="18"/>
              </w:rPr>
              <w:t>size</w:t>
            </w:r>
          </w:p>
        </w:tc>
        <w:tc>
          <w:tcPr>
            <w:tcW w:w="4111" w:type="dxa"/>
            <w:tcBorders>
              <w:left w:val="nil"/>
              <w:bottom w:val="nil"/>
            </w:tcBorders>
            <w:noWrap/>
            <w:vAlign w:val="center"/>
            <w:hideMark/>
          </w:tcPr>
          <w:p w14:paraId="76E7EC89" w14:textId="77777777" w:rsidR="0017590B" w:rsidRPr="00F80049" w:rsidRDefault="0017590B" w:rsidP="0063495A">
            <w:pPr>
              <w:widowControl/>
              <w:spacing w:after="0" w:line="240" w:lineRule="auto"/>
              <w:jc w:val="center"/>
              <w:rPr>
                <w:rFonts w:ascii="仿宋" w:eastAsia="仿宋" w:hAnsi="仿宋" w:cs="宋体" w:hint="eastAsia"/>
                <w:kern w:val="0"/>
                <w:sz w:val="18"/>
                <w:szCs w:val="18"/>
              </w:rPr>
            </w:pPr>
            <w:r w:rsidRPr="00F80049">
              <w:rPr>
                <w:rFonts w:ascii="Times New Roman" w:eastAsia="宋体" w:hAnsi="Times New Roman" w:cs="宋体" w:hint="eastAsia"/>
                <w:kern w:val="0"/>
                <w:sz w:val="18"/>
                <w:szCs w:val="18"/>
              </w:rPr>
              <w:t>总资产取自然对数</w:t>
            </w:r>
          </w:p>
        </w:tc>
        <w:tc>
          <w:tcPr>
            <w:tcW w:w="850" w:type="dxa"/>
            <w:tcBorders>
              <w:bottom w:val="nil"/>
            </w:tcBorders>
            <w:vAlign w:val="center"/>
          </w:tcPr>
          <w:p w14:paraId="3A6A3CEE" w14:textId="77777777" w:rsidR="0017590B" w:rsidRPr="00F80049" w:rsidRDefault="0017590B" w:rsidP="0063495A">
            <w:pPr>
              <w:widowControl/>
              <w:spacing w:after="0" w:line="240" w:lineRule="auto"/>
              <w:jc w:val="center"/>
              <w:rPr>
                <w:rFonts w:ascii="Times New Roman" w:eastAsia="宋体" w:hAnsi="Times New Roman" w:cs="Times New Roman"/>
                <w:kern w:val="0"/>
                <w:sz w:val="18"/>
                <w:szCs w:val="18"/>
              </w:rPr>
            </w:pPr>
            <w:r w:rsidRPr="00F80049">
              <w:rPr>
                <w:rFonts w:ascii="Times New Roman" w:hAnsi="Times New Roman" w:cs="Times New Roman" w:hint="eastAsia"/>
                <w:sz w:val="18"/>
                <w:szCs w:val="18"/>
              </w:rPr>
              <w:t>19171</w:t>
            </w:r>
          </w:p>
        </w:tc>
        <w:tc>
          <w:tcPr>
            <w:tcW w:w="851" w:type="dxa"/>
            <w:tcBorders>
              <w:top w:val="nil"/>
              <w:bottom w:val="nil"/>
            </w:tcBorders>
            <w:vAlign w:val="center"/>
          </w:tcPr>
          <w:p w14:paraId="18B0455D" w14:textId="77777777" w:rsidR="0017590B" w:rsidRPr="00F80049" w:rsidRDefault="0017590B" w:rsidP="0063495A">
            <w:pPr>
              <w:widowControl/>
              <w:spacing w:after="0" w:line="240" w:lineRule="auto"/>
              <w:jc w:val="center"/>
              <w:rPr>
                <w:rFonts w:ascii="Times New Roman" w:eastAsia="宋体" w:hAnsi="Times New Roman" w:cs="Times New Roman"/>
                <w:kern w:val="0"/>
                <w:sz w:val="18"/>
                <w:szCs w:val="18"/>
              </w:rPr>
            </w:pPr>
            <w:r w:rsidRPr="00F80049">
              <w:rPr>
                <w:rFonts w:ascii="Times New Roman" w:eastAsia="等线" w:hAnsi="Times New Roman" w:cs="Times New Roman"/>
                <w:sz w:val="18"/>
                <w:szCs w:val="18"/>
              </w:rPr>
              <w:t>22.1911</w:t>
            </w:r>
          </w:p>
        </w:tc>
        <w:tc>
          <w:tcPr>
            <w:tcW w:w="850" w:type="dxa"/>
            <w:tcBorders>
              <w:top w:val="nil"/>
              <w:bottom w:val="nil"/>
            </w:tcBorders>
            <w:vAlign w:val="center"/>
          </w:tcPr>
          <w:p w14:paraId="3D61BE87" w14:textId="77777777" w:rsidR="0017590B" w:rsidRPr="00F80049" w:rsidRDefault="0017590B" w:rsidP="0063495A">
            <w:pPr>
              <w:widowControl/>
              <w:spacing w:after="0" w:line="240" w:lineRule="auto"/>
              <w:jc w:val="center"/>
              <w:rPr>
                <w:rFonts w:ascii="Times New Roman" w:eastAsia="宋体" w:hAnsi="Times New Roman" w:cs="Times New Roman"/>
                <w:kern w:val="0"/>
                <w:sz w:val="18"/>
                <w:szCs w:val="18"/>
              </w:rPr>
            </w:pPr>
            <w:r w:rsidRPr="00F80049">
              <w:rPr>
                <w:rFonts w:ascii="Times New Roman" w:eastAsia="等线" w:hAnsi="Times New Roman" w:cs="Times New Roman"/>
                <w:sz w:val="18"/>
                <w:szCs w:val="18"/>
              </w:rPr>
              <w:t>1.3779</w:t>
            </w:r>
          </w:p>
        </w:tc>
        <w:tc>
          <w:tcPr>
            <w:tcW w:w="851" w:type="dxa"/>
            <w:tcBorders>
              <w:top w:val="nil"/>
              <w:bottom w:val="nil"/>
            </w:tcBorders>
            <w:vAlign w:val="center"/>
          </w:tcPr>
          <w:p w14:paraId="69D70E4B" w14:textId="77777777" w:rsidR="0017590B" w:rsidRPr="00F80049" w:rsidRDefault="0017590B" w:rsidP="0063495A">
            <w:pPr>
              <w:widowControl/>
              <w:spacing w:after="0" w:line="240" w:lineRule="auto"/>
              <w:jc w:val="center"/>
              <w:rPr>
                <w:rFonts w:ascii="Times New Roman" w:eastAsia="宋体" w:hAnsi="Times New Roman" w:cs="Times New Roman"/>
                <w:kern w:val="0"/>
                <w:sz w:val="18"/>
                <w:szCs w:val="18"/>
              </w:rPr>
            </w:pPr>
            <w:r w:rsidRPr="00F80049">
              <w:rPr>
                <w:rFonts w:ascii="Times New Roman" w:eastAsia="等线" w:hAnsi="Times New Roman" w:cs="Times New Roman"/>
                <w:sz w:val="18"/>
                <w:szCs w:val="18"/>
              </w:rPr>
              <w:t>19.9616</w:t>
            </w:r>
          </w:p>
        </w:tc>
        <w:tc>
          <w:tcPr>
            <w:tcW w:w="805" w:type="dxa"/>
            <w:tcBorders>
              <w:top w:val="nil"/>
              <w:bottom w:val="nil"/>
              <w:right w:val="nil"/>
            </w:tcBorders>
            <w:vAlign w:val="center"/>
          </w:tcPr>
          <w:p w14:paraId="7A4C377F" w14:textId="77777777" w:rsidR="0017590B" w:rsidRPr="00F80049" w:rsidRDefault="0017590B" w:rsidP="0063495A">
            <w:pPr>
              <w:widowControl/>
              <w:spacing w:after="0" w:line="240" w:lineRule="auto"/>
              <w:jc w:val="center"/>
              <w:rPr>
                <w:rFonts w:ascii="Times New Roman" w:eastAsia="宋体" w:hAnsi="Times New Roman" w:cs="Times New Roman"/>
                <w:kern w:val="0"/>
                <w:sz w:val="18"/>
                <w:szCs w:val="18"/>
              </w:rPr>
            </w:pPr>
            <w:r w:rsidRPr="00F80049">
              <w:rPr>
                <w:rFonts w:ascii="Times New Roman" w:eastAsia="等线" w:hAnsi="Times New Roman" w:cs="Times New Roman"/>
                <w:sz w:val="18"/>
                <w:szCs w:val="18"/>
              </w:rPr>
              <w:t>26.6007</w:t>
            </w:r>
          </w:p>
        </w:tc>
      </w:tr>
      <w:tr w:rsidR="0017590B" w:rsidRPr="009A35C4" w14:paraId="34FEC462" w14:textId="77777777" w:rsidTr="0063495A">
        <w:trPr>
          <w:trHeight w:val="454"/>
          <w:jc w:val="center"/>
        </w:trPr>
        <w:tc>
          <w:tcPr>
            <w:tcW w:w="1843" w:type="dxa"/>
            <w:tcBorders>
              <w:top w:val="nil"/>
              <w:left w:val="nil"/>
              <w:bottom w:val="nil"/>
              <w:right w:val="nil"/>
            </w:tcBorders>
            <w:noWrap/>
            <w:vAlign w:val="center"/>
            <w:hideMark/>
          </w:tcPr>
          <w:p w14:paraId="0A92B007" w14:textId="77777777" w:rsidR="0017590B" w:rsidRPr="00F80049" w:rsidRDefault="0017590B" w:rsidP="0063495A">
            <w:pPr>
              <w:widowControl/>
              <w:spacing w:after="0" w:line="240" w:lineRule="auto"/>
              <w:jc w:val="center"/>
              <w:rPr>
                <w:rFonts w:ascii="仿宋" w:eastAsia="仿宋" w:hAnsi="仿宋" w:cs="宋体" w:hint="eastAsia"/>
                <w:kern w:val="0"/>
                <w:sz w:val="18"/>
                <w:szCs w:val="18"/>
              </w:rPr>
            </w:pPr>
            <w:r w:rsidRPr="00F80049">
              <w:rPr>
                <w:rFonts w:ascii="Times New Roman" w:eastAsia="宋体" w:hAnsi="Times New Roman" w:cs="宋体" w:hint="eastAsia"/>
                <w:kern w:val="0"/>
                <w:sz w:val="18"/>
                <w:szCs w:val="18"/>
              </w:rPr>
              <w:t>总资产收益率</w:t>
            </w:r>
          </w:p>
        </w:tc>
        <w:tc>
          <w:tcPr>
            <w:tcW w:w="1134" w:type="dxa"/>
            <w:tcBorders>
              <w:top w:val="nil"/>
              <w:left w:val="nil"/>
              <w:bottom w:val="nil"/>
              <w:right w:val="nil"/>
            </w:tcBorders>
            <w:noWrap/>
            <w:vAlign w:val="center"/>
            <w:hideMark/>
          </w:tcPr>
          <w:p w14:paraId="3877B916" w14:textId="77777777" w:rsidR="0017590B" w:rsidRPr="00F80049" w:rsidRDefault="0017590B" w:rsidP="0063495A">
            <w:pPr>
              <w:widowControl/>
              <w:spacing w:after="0" w:line="240" w:lineRule="auto"/>
              <w:jc w:val="center"/>
              <w:rPr>
                <w:rFonts w:ascii="仿宋" w:eastAsia="仿宋" w:hAnsi="仿宋" w:cs="Times New Roman" w:hint="eastAsia"/>
                <w:i/>
                <w:iCs/>
                <w:kern w:val="0"/>
                <w:sz w:val="18"/>
                <w:szCs w:val="18"/>
              </w:rPr>
            </w:pPr>
            <w:proofErr w:type="spellStart"/>
            <w:r w:rsidRPr="00F80049">
              <w:rPr>
                <w:rFonts w:ascii="Times New Roman" w:eastAsia="宋体" w:hAnsi="Times New Roman" w:cs="Times New Roman"/>
                <w:i/>
                <w:iCs/>
                <w:kern w:val="0"/>
                <w:sz w:val="18"/>
                <w:szCs w:val="18"/>
              </w:rPr>
              <w:t>roa</w:t>
            </w:r>
            <w:proofErr w:type="spellEnd"/>
          </w:p>
        </w:tc>
        <w:tc>
          <w:tcPr>
            <w:tcW w:w="4111" w:type="dxa"/>
            <w:tcBorders>
              <w:top w:val="nil"/>
              <w:left w:val="nil"/>
              <w:bottom w:val="nil"/>
            </w:tcBorders>
            <w:noWrap/>
            <w:vAlign w:val="center"/>
            <w:hideMark/>
          </w:tcPr>
          <w:p w14:paraId="640451D7" w14:textId="77777777" w:rsidR="0017590B" w:rsidRPr="00F80049" w:rsidRDefault="0017590B" w:rsidP="0063495A">
            <w:pPr>
              <w:widowControl/>
              <w:spacing w:after="0" w:line="240" w:lineRule="auto"/>
              <w:jc w:val="center"/>
              <w:rPr>
                <w:rFonts w:ascii="仿宋" w:eastAsia="仿宋" w:hAnsi="仿宋" w:cs="宋体" w:hint="eastAsia"/>
                <w:kern w:val="0"/>
                <w:sz w:val="18"/>
                <w:szCs w:val="18"/>
              </w:rPr>
            </w:pPr>
            <w:r w:rsidRPr="00F80049">
              <w:rPr>
                <w:rFonts w:ascii="Times New Roman" w:eastAsia="宋体" w:hAnsi="Times New Roman" w:cs="宋体" w:hint="eastAsia"/>
                <w:kern w:val="0"/>
                <w:sz w:val="18"/>
                <w:szCs w:val="18"/>
              </w:rPr>
              <w:t>净利润与总资产之比</w:t>
            </w:r>
          </w:p>
        </w:tc>
        <w:tc>
          <w:tcPr>
            <w:tcW w:w="850" w:type="dxa"/>
            <w:tcBorders>
              <w:top w:val="nil"/>
              <w:bottom w:val="nil"/>
            </w:tcBorders>
            <w:vAlign w:val="center"/>
          </w:tcPr>
          <w:p w14:paraId="14C47E93" w14:textId="77777777" w:rsidR="0017590B" w:rsidRPr="00F80049" w:rsidRDefault="0017590B" w:rsidP="0063495A">
            <w:pPr>
              <w:widowControl/>
              <w:spacing w:after="0" w:line="240" w:lineRule="auto"/>
              <w:jc w:val="center"/>
              <w:rPr>
                <w:rFonts w:ascii="Times New Roman" w:eastAsia="宋体" w:hAnsi="Times New Roman" w:cs="Times New Roman"/>
                <w:kern w:val="0"/>
                <w:sz w:val="18"/>
                <w:szCs w:val="18"/>
              </w:rPr>
            </w:pPr>
            <w:r w:rsidRPr="00F80049">
              <w:rPr>
                <w:rFonts w:ascii="Times New Roman" w:hAnsi="Times New Roman" w:cs="Times New Roman" w:hint="eastAsia"/>
                <w:sz w:val="18"/>
                <w:szCs w:val="18"/>
              </w:rPr>
              <w:t>19171</w:t>
            </w:r>
          </w:p>
        </w:tc>
        <w:tc>
          <w:tcPr>
            <w:tcW w:w="851" w:type="dxa"/>
            <w:tcBorders>
              <w:top w:val="nil"/>
              <w:bottom w:val="nil"/>
            </w:tcBorders>
            <w:vAlign w:val="center"/>
          </w:tcPr>
          <w:p w14:paraId="51387C3B" w14:textId="77777777" w:rsidR="0017590B" w:rsidRPr="00F80049" w:rsidRDefault="0017590B" w:rsidP="0063495A">
            <w:pPr>
              <w:widowControl/>
              <w:spacing w:after="0" w:line="240" w:lineRule="auto"/>
              <w:jc w:val="center"/>
              <w:rPr>
                <w:rFonts w:ascii="Times New Roman" w:eastAsia="宋体" w:hAnsi="Times New Roman" w:cs="Times New Roman"/>
                <w:kern w:val="0"/>
                <w:sz w:val="18"/>
                <w:szCs w:val="18"/>
              </w:rPr>
            </w:pPr>
            <w:r w:rsidRPr="00F80049">
              <w:rPr>
                <w:rFonts w:ascii="Times New Roman" w:eastAsia="等线" w:hAnsi="Times New Roman" w:cs="Times New Roman"/>
                <w:sz w:val="18"/>
                <w:szCs w:val="18"/>
              </w:rPr>
              <w:t>0.0440</w:t>
            </w:r>
          </w:p>
        </w:tc>
        <w:tc>
          <w:tcPr>
            <w:tcW w:w="850" w:type="dxa"/>
            <w:tcBorders>
              <w:top w:val="nil"/>
              <w:bottom w:val="nil"/>
            </w:tcBorders>
            <w:vAlign w:val="center"/>
          </w:tcPr>
          <w:p w14:paraId="7F02D16D" w14:textId="77777777" w:rsidR="0017590B" w:rsidRPr="00F80049" w:rsidRDefault="0017590B" w:rsidP="0063495A">
            <w:pPr>
              <w:widowControl/>
              <w:spacing w:after="0" w:line="240" w:lineRule="auto"/>
              <w:jc w:val="center"/>
              <w:rPr>
                <w:rFonts w:ascii="Times New Roman" w:eastAsia="宋体" w:hAnsi="Times New Roman" w:cs="Times New Roman"/>
                <w:kern w:val="0"/>
                <w:sz w:val="18"/>
                <w:szCs w:val="18"/>
              </w:rPr>
            </w:pPr>
            <w:r w:rsidRPr="00F80049">
              <w:rPr>
                <w:rFonts w:ascii="Times New Roman" w:eastAsia="等线" w:hAnsi="Times New Roman" w:cs="Times New Roman"/>
                <w:sz w:val="18"/>
                <w:szCs w:val="18"/>
              </w:rPr>
              <w:t>0.0489</w:t>
            </w:r>
          </w:p>
        </w:tc>
        <w:tc>
          <w:tcPr>
            <w:tcW w:w="851" w:type="dxa"/>
            <w:tcBorders>
              <w:top w:val="nil"/>
              <w:bottom w:val="nil"/>
            </w:tcBorders>
            <w:vAlign w:val="center"/>
          </w:tcPr>
          <w:p w14:paraId="2A293551" w14:textId="77777777" w:rsidR="0017590B" w:rsidRPr="00F80049" w:rsidRDefault="0017590B" w:rsidP="0063495A">
            <w:pPr>
              <w:widowControl/>
              <w:spacing w:after="0" w:line="240" w:lineRule="auto"/>
              <w:jc w:val="center"/>
              <w:rPr>
                <w:rFonts w:ascii="Times New Roman" w:eastAsia="宋体" w:hAnsi="Times New Roman" w:cs="Times New Roman"/>
                <w:kern w:val="0"/>
                <w:sz w:val="18"/>
                <w:szCs w:val="18"/>
              </w:rPr>
            </w:pPr>
            <w:r w:rsidRPr="00F80049">
              <w:rPr>
                <w:rFonts w:ascii="Times New Roman" w:eastAsia="等线" w:hAnsi="Times New Roman" w:cs="Times New Roman"/>
                <w:sz w:val="18"/>
                <w:szCs w:val="18"/>
              </w:rPr>
              <w:t>-0.1705</w:t>
            </w:r>
          </w:p>
        </w:tc>
        <w:tc>
          <w:tcPr>
            <w:tcW w:w="805" w:type="dxa"/>
            <w:tcBorders>
              <w:top w:val="nil"/>
              <w:bottom w:val="nil"/>
              <w:right w:val="nil"/>
            </w:tcBorders>
            <w:vAlign w:val="center"/>
          </w:tcPr>
          <w:p w14:paraId="09EF1B80" w14:textId="77777777" w:rsidR="0017590B" w:rsidRPr="00F80049" w:rsidRDefault="0017590B" w:rsidP="0063495A">
            <w:pPr>
              <w:widowControl/>
              <w:spacing w:after="0" w:line="240" w:lineRule="auto"/>
              <w:jc w:val="center"/>
              <w:rPr>
                <w:rFonts w:ascii="Times New Roman" w:eastAsia="宋体" w:hAnsi="Times New Roman" w:cs="Times New Roman"/>
                <w:kern w:val="0"/>
                <w:sz w:val="18"/>
                <w:szCs w:val="18"/>
              </w:rPr>
            </w:pPr>
            <w:r w:rsidRPr="00F80049">
              <w:rPr>
                <w:rFonts w:ascii="Times New Roman" w:eastAsia="等线" w:hAnsi="Times New Roman" w:cs="Times New Roman"/>
                <w:sz w:val="18"/>
                <w:szCs w:val="18"/>
              </w:rPr>
              <w:t>0.1872</w:t>
            </w:r>
          </w:p>
        </w:tc>
      </w:tr>
      <w:tr w:rsidR="0017590B" w:rsidRPr="009A35C4" w14:paraId="45D9BAAD" w14:textId="77777777" w:rsidTr="0063495A">
        <w:trPr>
          <w:trHeight w:val="454"/>
          <w:jc w:val="center"/>
        </w:trPr>
        <w:tc>
          <w:tcPr>
            <w:tcW w:w="1843" w:type="dxa"/>
            <w:tcBorders>
              <w:top w:val="nil"/>
              <w:left w:val="nil"/>
              <w:bottom w:val="nil"/>
              <w:right w:val="nil"/>
            </w:tcBorders>
            <w:noWrap/>
            <w:vAlign w:val="center"/>
            <w:hideMark/>
          </w:tcPr>
          <w:p w14:paraId="2CC0B700" w14:textId="77777777" w:rsidR="0017590B" w:rsidRPr="00F80049" w:rsidRDefault="0017590B" w:rsidP="0063495A">
            <w:pPr>
              <w:widowControl/>
              <w:spacing w:after="0" w:line="240" w:lineRule="auto"/>
              <w:jc w:val="center"/>
              <w:rPr>
                <w:rFonts w:ascii="仿宋" w:eastAsia="仿宋" w:hAnsi="仿宋" w:cs="宋体" w:hint="eastAsia"/>
                <w:kern w:val="0"/>
                <w:sz w:val="18"/>
                <w:szCs w:val="18"/>
              </w:rPr>
            </w:pPr>
            <w:r w:rsidRPr="00F80049">
              <w:rPr>
                <w:rFonts w:ascii="Times New Roman" w:eastAsia="宋体" w:hAnsi="Times New Roman" w:cs="宋体" w:hint="eastAsia"/>
                <w:kern w:val="0"/>
                <w:sz w:val="18"/>
                <w:szCs w:val="18"/>
              </w:rPr>
              <w:t>财务杠杆</w:t>
            </w:r>
          </w:p>
        </w:tc>
        <w:tc>
          <w:tcPr>
            <w:tcW w:w="1134" w:type="dxa"/>
            <w:tcBorders>
              <w:top w:val="nil"/>
              <w:left w:val="nil"/>
              <w:bottom w:val="nil"/>
              <w:right w:val="nil"/>
            </w:tcBorders>
            <w:noWrap/>
            <w:vAlign w:val="center"/>
            <w:hideMark/>
          </w:tcPr>
          <w:p w14:paraId="783934D7" w14:textId="77777777" w:rsidR="0017590B" w:rsidRPr="00F80049" w:rsidRDefault="0017590B" w:rsidP="0063495A">
            <w:pPr>
              <w:widowControl/>
              <w:spacing w:after="0" w:line="240" w:lineRule="auto"/>
              <w:jc w:val="center"/>
              <w:rPr>
                <w:rFonts w:ascii="仿宋" w:eastAsia="仿宋" w:hAnsi="仿宋" w:cs="Times New Roman" w:hint="eastAsia"/>
                <w:i/>
                <w:iCs/>
                <w:kern w:val="0"/>
                <w:sz w:val="18"/>
                <w:szCs w:val="18"/>
              </w:rPr>
            </w:pPr>
            <w:r w:rsidRPr="00F80049">
              <w:rPr>
                <w:rFonts w:ascii="Times New Roman" w:eastAsia="宋体" w:hAnsi="Times New Roman" w:cs="Times New Roman"/>
                <w:i/>
                <w:iCs/>
                <w:kern w:val="0"/>
                <w:sz w:val="18"/>
                <w:szCs w:val="18"/>
              </w:rPr>
              <w:t>lev</w:t>
            </w:r>
          </w:p>
        </w:tc>
        <w:tc>
          <w:tcPr>
            <w:tcW w:w="4111" w:type="dxa"/>
            <w:tcBorders>
              <w:top w:val="nil"/>
              <w:left w:val="nil"/>
              <w:bottom w:val="nil"/>
            </w:tcBorders>
            <w:noWrap/>
            <w:vAlign w:val="center"/>
            <w:hideMark/>
          </w:tcPr>
          <w:p w14:paraId="45AD2500" w14:textId="77777777" w:rsidR="0017590B" w:rsidRPr="00F80049" w:rsidRDefault="0017590B" w:rsidP="0063495A">
            <w:pPr>
              <w:widowControl/>
              <w:spacing w:after="0" w:line="240" w:lineRule="auto"/>
              <w:jc w:val="center"/>
              <w:rPr>
                <w:rFonts w:ascii="仿宋" w:eastAsia="仿宋" w:hAnsi="仿宋" w:cs="宋体" w:hint="eastAsia"/>
                <w:kern w:val="0"/>
                <w:sz w:val="18"/>
                <w:szCs w:val="18"/>
              </w:rPr>
            </w:pPr>
            <w:r w:rsidRPr="00F80049">
              <w:rPr>
                <w:rFonts w:ascii="Times New Roman" w:eastAsia="宋体" w:hAnsi="Times New Roman" w:cs="宋体" w:hint="eastAsia"/>
                <w:kern w:val="0"/>
                <w:sz w:val="18"/>
                <w:szCs w:val="18"/>
              </w:rPr>
              <w:t>总负债和总资产之比</w:t>
            </w:r>
          </w:p>
        </w:tc>
        <w:tc>
          <w:tcPr>
            <w:tcW w:w="850" w:type="dxa"/>
            <w:tcBorders>
              <w:top w:val="nil"/>
              <w:bottom w:val="nil"/>
            </w:tcBorders>
            <w:vAlign w:val="center"/>
          </w:tcPr>
          <w:p w14:paraId="1E714572" w14:textId="77777777" w:rsidR="0017590B" w:rsidRPr="00F80049" w:rsidRDefault="0017590B" w:rsidP="0063495A">
            <w:pPr>
              <w:widowControl/>
              <w:spacing w:after="0" w:line="240" w:lineRule="auto"/>
              <w:jc w:val="center"/>
              <w:rPr>
                <w:rFonts w:ascii="Times New Roman" w:eastAsia="宋体" w:hAnsi="Times New Roman" w:cs="Times New Roman"/>
                <w:kern w:val="0"/>
                <w:sz w:val="18"/>
                <w:szCs w:val="18"/>
              </w:rPr>
            </w:pPr>
            <w:r w:rsidRPr="00F80049">
              <w:rPr>
                <w:rFonts w:ascii="Times New Roman" w:hAnsi="Times New Roman" w:cs="Times New Roman" w:hint="eastAsia"/>
                <w:sz w:val="18"/>
                <w:szCs w:val="18"/>
              </w:rPr>
              <w:t>19171</w:t>
            </w:r>
          </w:p>
        </w:tc>
        <w:tc>
          <w:tcPr>
            <w:tcW w:w="851" w:type="dxa"/>
            <w:tcBorders>
              <w:top w:val="nil"/>
              <w:bottom w:val="nil"/>
            </w:tcBorders>
            <w:vAlign w:val="center"/>
          </w:tcPr>
          <w:p w14:paraId="7A81F516" w14:textId="77777777" w:rsidR="0017590B" w:rsidRPr="00F80049" w:rsidRDefault="0017590B" w:rsidP="0063495A">
            <w:pPr>
              <w:widowControl/>
              <w:spacing w:after="0" w:line="240" w:lineRule="auto"/>
              <w:jc w:val="center"/>
              <w:rPr>
                <w:rFonts w:ascii="Times New Roman" w:eastAsia="宋体" w:hAnsi="Times New Roman" w:cs="Times New Roman"/>
                <w:kern w:val="0"/>
                <w:sz w:val="18"/>
                <w:szCs w:val="18"/>
              </w:rPr>
            </w:pPr>
            <w:r w:rsidRPr="00F80049">
              <w:rPr>
                <w:rFonts w:ascii="Times New Roman" w:eastAsia="等线" w:hAnsi="Times New Roman" w:cs="Times New Roman"/>
                <w:sz w:val="18"/>
                <w:szCs w:val="18"/>
              </w:rPr>
              <w:t>0.4170</w:t>
            </w:r>
          </w:p>
        </w:tc>
        <w:tc>
          <w:tcPr>
            <w:tcW w:w="850" w:type="dxa"/>
            <w:tcBorders>
              <w:top w:val="nil"/>
              <w:bottom w:val="nil"/>
            </w:tcBorders>
            <w:vAlign w:val="center"/>
          </w:tcPr>
          <w:p w14:paraId="66A4428D" w14:textId="77777777" w:rsidR="0017590B" w:rsidRPr="00F80049" w:rsidRDefault="0017590B" w:rsidP="0063495A">
            <w:pPr>
              <w:widowControl/>
              <w:spacing w:after="0" w:line="240" w:lineRule="auto"/>
              <w:jc w:val="center"/>
              <w:rPr>
                <w:rFonts w:ascii="Times New Roman" w:eastAsia="宋体" w:hAnsi="Times New Roman" w:cs="Times New Roman"/>
                <w:kern w:val="0"/>
                <w:sz w:val="18"/>
                <w:szCs w:val="18"/>
              </w:rPr>
            </w:pPr>
            <w:r w:rsidRPr="00F80049">
              <w:rPr>
                <w:rFonts w:ascii="Times New Roman" w:eastAsia="等线" w:hAnsi="Times New Roman" w:cs="Times New Roman"/>
                <w:sz w:val="18"/>
                <w:szCs w:val="18"/>
              </w:rPr>
              <w:t>0.2066</w:t>
            </w:r>
          </w:p>
        </w:tc>
        <w:tc>
          <w:tcPr>
            <w:tcW w:w="851" w:type="dxa"/>
            <w:tcBorders>
              <w:top w:val="nil"/>
              <w:bottom w:val="nil"/>
            </w:tcBorders>
            <w:vAlign w:val="center"/>
          </w:tcPr>
          <w:p w14:paraId="469A1B46" w14:textId="77777777" w:rsidR="0017590B" w:rsidRPr="00F80049" w:rsidRDefault="0017590B" w:rsidP="0063495A">
            <w:pPr>
              <w:widowControl/>
              <w:spacing w:after="0" w:line="240" w:lineRule="auto"/>
              <w:jc w:val="center"/>
              <w:rPr>
                <w:rFonts w:ascii="Times New Roman" w:eastAsia="宋体" w:hAnsi="Times New Roman" w:cs="Times New Roman"/>
                <w:kern w:val="0"/>
                <w:sz w:val="18"/>
                <w:szCs w:val="18"/>
              </w:rPr>
            </w:pPr>
            <w:r w:rsidRPr="00F80049">
              <w:rPr>
                <w:rFonts w:ascii="Times New Roman" w:eastAsia="等线" w:hAnsi="Times New Roman" w:cs="Times New Roman"/>
                <w:sz w:val="18"/>
                <w:szCs w:val="18"/>
              </w:rPr>
              <w:t>0.0495</w:t>
            </w:r>
          </w:p>
        </w:tc>
        <w:tc>
          <w:tcPr>
            <w:tcW w:w="805" w:type="dxa"/>
            <w:tcBorders>
              <w:top w:val="nil"/>
              <w:bottom w:val="nil"/>
              <w:right w:val="nil"/>
            </w:tcBorders>
            <w:vAlign w:val="center"/>
          </w:tcPr>
          <w:p w14:paraId="21153688" w14:textId="77777777" w:rsidR="0017590B" w:rsidRPr="00F80049" w:rsidRDefault="0017590B" w:rsidP="0063495A">
            <w:pPr>
              <w:widowControl/>
              <w:spacing w:after="0" w:line="240" w:lineRule="auto"/>
              <w:jc w:val="center"/>
              <w:rPr>
                <w:rFonts w:ascii="Times New Roman" w:eastAsia="宋体" w:hAnsi="Times New Roman" w:cs="Times New Roman"/>
                <w:kern w:val="0"/>
                <w:sz w:val="18"/>
                <w:szCs w:val="18"/>
              </w:rPr>
            </w:pPr>
            <w:r w:rsidRPr="00F80049">
              <w:rPr>
                <w:rFonts w:ascii="Times New Roman" w:eastAsia="等线" w:hAnsi="Times New Roman" w:cs="Times New Roman"/>
                <w:sz w:val="18"/>
                <w:szCs w:val="18"/>
              </w:rPr>
              <w:t>0.8616</w:t>
            </w:r>
          </w:p>
        </w:tc>
      </w:tr>
      <w:tr w:rsidR="0017590B" w:rsidRPr="009A35C4" w14:paraId="4EBA8EE0" w14:textId="77777777" w:rsidTr="0063495A">
        <w:trPr>
          <w:trHeight w:val="454"/>
          <w:jc w:val="center"/>
        </w:trPr>
        <w:tc>
          <w:tcPr>
            <w:tcW w:w="1843" w:type="dxa"/>
            <w:tcBorders>
              <w:top w:val="nil"/>
              <w:left w:val="nil"/>
              <w:bottom w:val="nil"/>
              <w:right w:val="nil"/>
            </w:tcBorders>
            <w:noWrap/>
            <w:vAlign w:val="center"/>
            <w:hideMark/>
          </w:tcPr>
          <w:p w14:paraId="4CDB4C53" w14:textId="77777777" w:rsidR="0017590B" w:rsidRPr="00F80049" w:rsidRDefault="0017590B" w:rsidP="0063495A">
            <w:pPr>
              <w:widowControl/>
              <w:spacing w:after="0" w:line="240" w:lineRule="auto"/>
              <w:jc w:val="center"/>
              <w:rPr>
                <w:rFonts w:ascii="仿宋" w:eastAsia="仿宋" w:hAnsi="仿宋" w:cs="宋体" w:hint="eastAsia"/>
                <w:kern w:val="0"/>
                <w:sz w:val="18"/>
                <w:szCs w:val="18"/>
              </w:rPr>
            </w:pPr>
            <w:r w:rsidRPr="00F80049">
              <w:rPr>
                <w:rFonts w:ascii="Times New Roman" w:eastAsia="宋体" w:hAnsi="Times New Roman" w:cs="宋体" w:hint="eastAsia"/>
                <w:kern w:val="0"/>
                <w:sz w:val="18"/>
                <w:szCs w:val="18"/>
              </w:rPr>
              <w:t>企业年龄</w:t>
            </w:r>
          </w:p>
        </w:tc>
        <w:tc>
          <w:tcPr>
            <w:tcW w:w="1134" w:type="dxa"/>
            <w:tcBorders>
              <w:top w:val="nil"/>
              <w:left w:val="nil"/>
              <w:bottom w:val="nil"/>
              <w:right w:val="nil"/>
            </w:tcBorders>
            <w:noWrap/>
            <w:vAlign w:val="center"/>
            <w:hideMark/>
          </w:tcPr>
          <w:p w14:paraId="140BDEF3" w14:textId="77777777" w:rsidR="0017590B" w:rsidRPr="00F80049" w:rsidRDefault="0017590B" w:rsidP="0063495A">
            <w:pPr>
              <w:widowControl/>
              <w:spacing w:after="0" w:line="240" w:lineRule="auto"/>
              <w:jc w:val="center"/>
              <w:rPr>
                <w:rFonts w:ascii="仿宋" w:eastAsia="仿宋" w:hAnsi="仿宋" w:cs="Times New Roman" w:hint="eastAsia"/>
                <w:i/>
                <w:iCs/>
                <w:kern w:val="0"/>
                <w:sz w:val="18"/>
                <w:szCs w:val="18"/>
              </w:rPr>
            </w:pPr>
            <w:r w:rsidRPr="00F80049">
              <w:rPr>
                <w:rFonts w:ascii="Times New Roman" w:eastAsia="宋体" w:hAnsi="Times New Roman" w:cs="Times New Roman"/>
                <w:i/>
                <w:iCs/>
                <w:kern w:val="0"/>
                <w:sz w:val="18"/>
                <w:szCs w:val="18"/>
              </w:rPr>
              <w:t>age</w:t>
            </w:r>
          </w:p>
        </w:tc>
        <w:tc>
          <w:tcPr>
            <w:tcW w:w="4111" w:type="dxa"/>
            <w:tcBorders>
              <w:top w:val="nil"/>
              <w:left w:val="nil"/>
              <w:bottom w:val="nil"/>
            </w:tcBorders>
            <w:noWrap/>
            <w:vAlign w:val="center"/>
            <w:hideMark/>
          </w:tcPr>
          <w:p w14:paraId="2674DF1B" w14:textId="77777777" w:rsidR="0017590B" w:rsidRPr="00F80049" w:rsidRDefault="0017590B" w:rsidP="0063495A">
            <w:pPr>
              <w:widowControl/>
              <w:spacing w:after="0" w:line="240" w:lineRule="auto"/>
              <w:jc w:val="center"/>
              <w:rPr>
                <w:rFonts w:ascii="仿宋" w:eastAsia="仿宋" w:hAnsi="仿宋" w:cs="宋体" w:hint="eastAsia"/>
                <w:kern w:val="0"/>
                <w:sz w:val="18"/>
                <w:szCs w:val="18"/>
              </w:rPr>
            </w:pPr>
            <w:r w:rsidRPr="00F80049">
              <w:rPr>
                <w:rFonts w:ascii="Times New Roman" w:eastAsia="宋体" w:hAnsi="Times New Roman" w:cs="宋体" w:hint="eastAsia"/>
                <w:kern w:val="0"/>
                <w:sz w:val="18"/>
                <w:szCs w:val="18"/>
              </w:rPr>
              <w:t>企业年龄取自然对数</w:t>
            </w:r>
          </w:p>
        </w:tc>
        <w:tc>
          <w:tcPr>
            <w:tcW w:w="850" w:type="dxa"/>
            <w:tcBorders>
              <w:top w:val="nil"/>
              <w:bottom w:val="nil"/>
            </w:tcBorders>
            <w:vAlign w:val="center"/>
          </w:tcPr>
          <w:p w14:paraId="6C9FC594" w14:textId="77777777" w:rsidR="0017590B" w:rsidRPr="00F80049" w:rsidRDefault="0017590B" w:rsidP="0063495A">
            <w:pPr>
              <w:widowControl/>
              <w:spacing w:after="0" w:line="240" w:lineRule="auto"/>
              <w:jc w:val="center"/>
              <w:rPr>
                <w:rFonts w:ascii="Times New Roman" w:eastAsia="宋体" w:hAnsi="Times New Roman" w:cs="Times New Roman"/>
                <w:kern w:val="0"/>
                <w:sz w:val="18"/>
                <w:szCs w:val="18"/>
              </w:rPr>
            </w:pPr>
            <w:r w:rsidRPr="00F80049">
              <w:rPr>
                <w:rFonts w:ascii="Times New Roman" w:hAnsi="Times New Roman" w:cs="Times New Roman" w:hint="eastAsia"/>
                <w:sz w:val="18"/>
                <w:szCs w:val="18"/>
              </w:rPr>
              <w:t>19171</w:t>
            </w:r>
          </w:p>
        </w:tc>
        <w:tc>
          <w:tcPr>
            <w:tcW w:w="851" w:type="dxa"/>
            <w:tcBorders>
              <w:top w:val="nil"/>
              <w:bottom w:val="nil"/>
            </w:tcBorders>
            <w:vAlign w:val="center"/>
          </w:tcPr>
          <w:p w14:paraId="486BB680" w14:textId="77777777" w:rsidR="0017590B" w:rsidRPr="00F80049" w:rsidRDefault="0017590B" w:rsidP="0063495A">
            <w:pPr>
              <w:widowControl/>
              <w:spacing w:after="0" w:line="240" w:lineRule="auto"/>
              <w:jc w:val="center"/>
              <w:rPr>
                <w:rFonts w:ascii="Times New Roman" w:eastAsia="宋体" w:hAnsi="Times New Roman" w:cs="Times New Roman"/>
                <w:kern w:val="0"/>
                <w:sz w:val="18"/>
                <w:szCs w:val="18"/>
              </w:rPr>
            </w:pPr>
            <w:r w:rsidRPr="00F80049">
              <w:rPr>
                <w:rFonts w:ascii="Times New Roman" w:eastAsia="等线" w:hAnsi="Times New Roman" w:cs="Times New Roman"/>
                <w:sz w:val="18"/>
                <w:szCs w:val="18"/>
              </w:rPr>
              <w:t>1.9861</w:t>
            </w:r>
          </w:p>
        </w:tc>
        <w:tc>
          <w:tcPr>
            <w:tcW w:w="850" w:type="dxa"/>
            <w:tcBorders>
              <w:top w:val="nil"/>
              <w:bottom w:val="nil"/>
            </w:tcBorders>
            <w:vAlign w:val="center"/>
          </w:tcPr>
          <w:p w14:paraId="67453087" w14:textId="77777777" w:rsidR="0017590B" w:rsidRPr="00F80049" w:rsidRDefault="0017590B" w:rsidP="0063495A">
            <w:pPr>
              <w:widowControl/>
              <w:spacing w:after="0" w:line="240" w:lineRule="auto"/>
              <w:jc w:val="center"/>
              <w:rPr>
                <w:rFonts w:ascii="Times New Roman" w:eastAsia="宋体" w:hAnsi="Times New Roman" w:cs="Times New Roman"/>
                <w:kern w:val="0"/>
                <w:sz w:val="18"/>
                <w:szCs w:val="18"/>
              </w:rPr>
            </w:pPr>
            <w:r w:rsidRPr="00F80049">
              <w:rPr>
                <w:rFonts w:ascii="Times New Roman" w:eastAsia="等线" w:hAnsi="Times New Roman" w:cs="Times New Roman"/>
                <w:sz w:val="18"/>
                <w:szCs w:val="18"/>
              </w:rPr>
              <w:t>0.9161</w:t>
            </w:r>
          </w:p>
        </w:tc>
        <w:tc>
          <w:tcPr>
            <w:tcW w:w="851" w:type="dxa"/>
            <w:tcBorders>
              <w:top w:val="nil"/>
              <w:bottom w:val="nil"/>
            </w:tcBorders>
            <w:vAlign w:val="center"/>
          </w:tcPr>
          <w:p w14:paraId="646397B0" w14:textId="77777777" w:rsidR="0017590B" w:rsidRPr="00F80049" w:rsidRDefault="0017590B" w:rsidP="0063495A">
            <w:pPr>
              <w:widowControl/>
              <w:spacing w:after="0" w:line="240" w:lineRule="auto"/>
              <w:jc w:val="center"/>
              <w:rPr>
                <w:rFonts w:ascii="Times New Roman" w:eastAsia="宋体" w:hAnsi="Times New Roman" w:cs="Times New Roman"/>
                <w:kern w:val="0"/>
                <w:sz w:val="18"/>
                <w:szCs w:val="18"/>
              </w:rPr>
            </w:pPr>
            <w:r w:rsidRPr="00F80049">
              <w:rPr>
                <w:rFonts w:ascii="Times New Roman" w:eastAsia="等线" w:hAnsi="Times New Roman" w:cs="Times New Roman"/>
                <w:sz w:val="18"/>
                <w:szCs w:val="18"/>
              </w:rPr>
              <w:t>0.0000</w:t>
            </w:r>
          </w:p>
        </w:tc>
        <w:tc>
          <w:tcPr>
            <w:tcW w:w="805" w:type="dxa"/>
            <w:tcBorders>
              <w:top w:val="nil"/>
              <w:bottom w:val="nil"/>
              <w:right w:val="nil"/>
            </w:tcBorders>
            <w:vAlign w:val="center"/>
          </w:tcPr>
          <w:p w14:paraId="5BBF2350" w14:textId="77777777" w:rsidR="0017590B" w:rsidRPr="00F80049" w:rsidRDefault="0017590B" w:rsidP="0063495A">
            <w:pPr>
              <w:widowControl/>
              <w:spacing w:after="0" w:line="240" w:lineRule="auto"/>
              <w:jc w:val="center"/>
              <w:rPr>
                <w:rFonts w:ascii="Times New Roman" w:eastAsia="宋体" w:hAnsi="Times New Roman" w:cs="Times New Roman"/>
                <w:kern w:val="0"/>
                <w:sz w:val="18"/>
                <w:szCs w:val="18"/>
              </w:rPr>
            </w:pPr>
            <w:r w:rsidRPr="00F80049">
              <w:rPr>
                <w:rFonts w:ascii="Times New Roman" w:eastAsia="等线" w:hAnsi="Times New Roman" w:cs="Times New Roman"/>
                <w:sz w:val="18"/>
                <w:szCs w:val="18"/>
              </w:rPr>
              <w:t>3.2581</w:t>
            </w:r>
          </w:p>
        </w:tc>
      </w:tr>
      <w:tr w:rsidR="0017590B" w:rsidRPr="009A35C4" w14:paraId="2AD00885" w14:textId="77777777" w:rsidTr="0063495A">
        <w:trPr>
          <w:trHeight w:val="454"/>
          <w:jc w:val="center"/>
        </w:trPr>
        <w:tc>
          <w:tcPr>
            <w:tcW w:w="1843" w:type="dxa"/>
            <w:tcBorders>
              <w:top w:val="nil"/>
              <w:left w:val="nil"/>
              <w:bottom w:val="nil"/>
              <w:right w:val="nil"/>
            </w:tcBorders>
            <w:noWrap/>
            <w:vAlign w:val="center"/>
            <w:hideMark/>
          </w:tcPr>
          <w:p w14:paraId="660806E8" w14:textId="77777777" w:rsidR="0017590B" w:rsidRPr="00F80049" w:rsidRDefault="0017590B" w:rsidP="0063495A">
            <w:pPr>
              <w:widowControl/>
              <w:spacing w:after="0" w:line="240" w:lineRule="auto"/>
              <w:jc w:val="center"/>
              <w:rPr>
                <w:rFonts w:ascii="仿宋" w:eastAsia="仿宋" w:hAnsi="仿宋" w:cs="宋体" w:hint="eastAsia"/>
                <w:kern w:val="0"/>
                <w:sz w:val="18"/>
                <w:szCs w:val="18"/>
              </w:rPr>
            </w:pPr>
            <w:r w:rsidRPr="00F80049">
              <w:rPr>
                <w:rFonts w:ascii="Times New Roman" w:eastAsia="宋体" w:hAnsi="Times New Roman" w:cs="宋体" w:hint="eastAsia"/>
                <w:kern w:val="0"/>
                <w:sz w:val="18"/>
                <w:szCs w:val="18"/>
              </w:rPr>
              <w:t>董事会规模</w:t>
            </w:r>
          </w:p>
        </w:tc>
        <w:tc>
          <w:tcPr>
            <w:tcW w:w="1134" w:type="dxa"/>
            <w:tcBorders>
              <w:top w:val="nil"/>
              <w:left w:val="nil"/>
              <w:bottom w:val="nil"/>
              <w:right w:val="nil"/>
            </w:tcBorders>
            <w:noWrap/>
            <w:vAlign w:val="center"/>
            <w:hideMark/>
          </w:tcPr>
          <w:p w14:paraId="5CFDE2D2" w14:textId="77777777" w:rsidR="0017590B" w:rsidRPr="00F80049" w:rsidRDefault="0017590B" w:rsidP="0063495A">
            <w:pPr>
              <w:widowControl/>
              <w:spacing w:after="0" w:line="240" w:lineRule="auto"/>
              <w:jc w:val="center"/>
              <w:rPr>
                <w:rFonts w:ascii="仿宋" w:eastAsia="仿宋" w:hAnsi="仿宋" w:cs="Times New Roman" w:hint="eastAsia"/>
                <w:i/>
                <w:iCs/>
                <w:kern w:val="0"/>
                <w:sz w:val="18"/>
                <w:szCs w:val="18"/>
              </w:rPr>
            </w:pPr>
            <w:r w:rsidRPr="00F80049">
              <w:rPr>
                <w:rFonts w:ascii="Times New Roman" w:eastAsia="宋体" w:hAnsi="Times New Roman" w:cs="Times New Roman"/>
                <w:i/>
                <w:iCs/>
                <w:kern w:val="0"/>
                <w:sz w:val="18"/>
                <w:szCs w:val="18"/>
              </w:rPr>
              <w:t>board</w:t>
            </w:r>
          </w:p>
        </w:tc>
        <w:tc>
          <w:tcPr>
            <w:tcW w:w="4111" w:type="dxa"/>
            <w:tcBorders>
              <w:top w:val="nil"/>
              <w:left w:val="nil"/>
              <w:bottom w:val="nil"/>
            </w:tcBorders>
            <w:noWrap/>
            <w:vAlign w:val="center"/>
            <w:hideMark/>
          </w:tcPr>
          <w:p w14:paraId="12F38BC0" w14:textId="77777777" w:rsidR="0017590B" w:rsidRPr="00F80049" w:rsidRDefault="0017590B" w:rsidP="0063495A">
            <w:pPr>
              <w:widowControl/>
              <w:spacing w:after="0" w:line="240" w:lineRule="auto"/>
              <w:jc w:val="center"/>
              <w:rPr>
                <w:rFonts w:ascii="仿宋" w:eastAsia="仿宋" w:hAnsi="仿宋" w:cs="宋体" w:hint="eastAsia"/>
                <w:kern w:val="0"/>
                <w:sz w:val="18"/>
                <w:szCs w:val="18"/>
              </w:rPr>
            </w:pPr>
            <w:r w:rsidRPr="00F80049">
              <w:rPr>
                <w:rFonts w:ascii="Times New Roman" w:eastAsia="宋体" w:hAnsi="Times New Roman" w:cs="宋体" w:hint="eastAsia"/>
                <w:kern w:val="0"/>
                <w:sz w:val="18"/>
                <w:szCs w:val="18"/>
              </w:rPr>
              <w:t>年末在职董事人数取自然对数</w:t>
            </w:r>
          </w:p>
        </w:tc>
        <w:tc>
          <w:tcPr>
            <w:tcW w:w="850" w:type="dxa"/>
            <w:tcBorders>
              <w:top w:val="nil"/>
              <w:bottom w:val="nil"/>
            </w:tcBorders>
            <w:vAlign w:val="center"/>
          </w:tcPr>
          <w:p w14:paraId="24450916" w14:textId="77777777" w:rsidR="0017590B" w:rsidRPr="00F80049" w:rsidRDefault="0017590B" w:rsidP="0063495A">
            <w:pPr>
              <w:widowControl/>
              <w:spacing w:after="0" w:line="240" w:lineRule="auto"/>
              <w:jc w:val="center"/>
              <w:rPr>
                <w:rFonts w:ascii="Times New Roman" w:eastAsia="宋体" w:hAnsi="Times New Roman" w:cs="Times New Roman"/>
                <w:kern w:val="0"/>
                <w:sz w:val="18"/>
                <w:szCs w:val="18"/>
              </w:rPr>
            </w:pPr>
            <w:r w:rsidRPr="00F80049">
              <w:rPr>
                <w:rFonts w:ascii="Times New Roman" w:hAnsi="Times New Roman" w:cs="Times New Roman" w:hint="eastAsia"/>
                <w:sz w:val="18"/>
                <w:szCs w:val="18"/>
              </w:rPr>
              <w:t>19171</w:t>
            </w:r>
          </w:p>
        </w:tc>
        <w:tc>
          <w:tcPr>
            <w:tcW w:w="851" w:type="dxa"/>
            <w:tcBorders>
              <w:top w:val="nil"/>
              <w:bottom w:val="nil"/>
            </w:tcBorders>
            <w:vAlign w:val="center"/>
          </w:tcPr>
          <w:p w14:paraId="077A5DA6" w14:textId="77777777" w:rsidR="0017590B" w:rsidRPr="00F80049" w:rsidRDefault="0017590B" w:rsidP="0063495A">
            <w:pPr>
              <w:widowControl/>
              <w:spacing w:after="0" w:line="240" w:lineRule="auto"/>
              <w:jc w:val="center"/>
              <w:rPr>
                <w:rFonts w:ascii="Times New Roman" w:eastAsia="宋体" w:hAnsi="Times New Roman" w:cs="Times New Roman"/>
                <w:kern w:val="0"/>
                <w:sz w:val="18"/>
                <w:szCs w:val="18"/>
              </w:rPr>
            </w:pPr>
            <w:r w:rsidRPr="00F80049">
              <w:rPr>
                <w:rFonts w:ascii="Times New Roman" w:eastAsia="等线" w:hAnsi="Times New Roman" w:cs="Times New Roman"/>
                <w:sz w:val="18"/>
                <w:szCs w:val="18"/>
              </w:rPr>
              <w:t>2.1405</w:t>
            </w:r>
          </w:p>
        </w:tc>
        <w:tc>
          <w:tcPr>
            <w:tcW w:w="850" w:type="dxa"/>
            <w:tcBorders>
              <w:top w:val="nil"/>
              <w:bottom w:val="nil"/>
            </w:tcBorders>
            <w:vAlign w:val="center"/>
          </w:tcPr>
          <w:p w14:paraId="7C6755CF" w14:textId="77777777" w:rsidR="0017590B" w:rsidRPr="00F80049" w:rsidRDefault="0017590B" w:rsidP="0063495A">
            <w:pPr>
              <w:widowControl/>
              <w:spacing w:after="0" w:line="240" w:lineRule="auto"/>
              <w:jc w:val="center"/>
              <w:rPr>
                <w:rFonts w:ascii="Times New Roman" w:eastAsia="宋体" w:hAnsi="Times New Roman" w:cs="Times New Roman"/>
                <w:kern w:val="0"/>
                <w:sz w:val="18"/>
                <w:szCs w:val="18"/>
              </w:rPr>
            </w:pPr>
            <w:r w:rsidRPr="00F80049">
              <w:rPr>
                <w:rFonts w:ascii="Times New Roman" w:eastAsia="等线" w:hAnsi="Times New Roman" w:cs="Times New Roman"/>
                <w:sz w:val="18"/>
                <w:szCs w:val="18"/>
              </w:rPr>
              <w:t>0.2057</w:t>
            </w:r>
          </w:p>
        </w:tc>
        <w:tc>
          <w:tcPr>
            <w:tcW w:w="851" w:type="dxa"/>
            <w:tcBorders>
              <w:top w:val="nil"/>
              <w:bottom w:val="nil"/>
            </w:tcBorders>
            <w:vAlign w:val="center"/>
          </w:tcPr>
          <w:p w14:paraId="2353E25C" w14:textId="77777777" w:rsidR="0017590B" w:rsidRPr="00F80049" w:rsidRDefault="0017590B" w:rsidP="0063495A">
            <w:pPr>
              <w:widowControl/>
              <w:spacing w:after="0" w:line="240" w:lineRule="auto"/>
              <w:jc w:val="center"/>
              <w:rPr>
                <w:rFonts w:ascii="Times New Roman" w:eastAsia="宋体" w:hAnsi="Times New Roman" w:cs="Times New Roman"/>
                <w:kern w:val="0"/>
                <w:sz w:val="18"/>
                <w:szCs w:val="18"/>
              </w:rPr>
            </w:pPr>
            <w:r w:rsidRPr="00F80049">
              <w:rPr>
                <w:rFonts w:ascii="Times New Roman" w:eastAsia="等线" w:hAnsi="Times New Roman" w:cs="Times New Roman"/>
                <w:sz w:val="18"/>
                <w:szCs w:val="18"/>
              </w:rPr>
              <w:t>1.6094</w:t>
            </w:r>
          </w:p>
        </w:tc>
        <w:tc>
          <w:tcPr>
            <w:tcW w:w="805" w:type="dxa"/>
            <w:tcBorders>
              <w:top w:val="nil"/>
              <w:bottom w:val="nil"/>
              <w:right w:val="nil"/>
            </w:tcBorders>
            <w:vAlign w:val="center"/>
          </w:tcPr>
          <w:p w14:paraId="641F9625" w14:textId="77777777" w:rsidR="0017590B" w:rsidRPr="00F80049" w:rsidRDefault="0017590B" w:rsidP="0063495A">
            <w:pPr>
              <w:widowControl/>
              <w:spacing w:after="0" w:line="240" w:lineRule="auto"/>
              <w:jc w:val="center"/>
              <w:rPr>
                <w:rFonts w:ascii="Times New Roman" w:eastAsia="宋体" w:hAnsi="Times New Roman" w:cs="Times New Roman"/>
                <w:kern w:val="0"/>
                <w:sz w:val="18"/>
                <w:szCs w:val="18"/>
              </w:rPr>
            </w:pPr>
            <w:r w:rsidRPr="00F80049">
              <w:rPr>
                <w:rFonts w:ascii="Times New Roman" w:eastAsia="等线" w:hAnsi="Times New Roman" w:cs="Times New Roman"/>
                <w:sz w:val="18"/>
                <w:szCs w:val="18"/>
              </w:rPr>
              <w:t>2.7081</w:t>
            </w:r>
          </w:p>
        </w:tc>
      </w:tr>
      <w:tr w:rsidR="0017590B" w:rsidRPr="009A35C4" w14:paraId="1B0FB410" w14:textId="77777777" w:rsidTr="0063495A">
        <w:trPr>
          <w:trHeight w:val="454"/>
          <w:jc w:val="center"/>
        </w:trPr>
        <w:tc>
          <w:tcPr>
            <w:tcW w:w="1843" w:type="dxa"/>
            <w:tcBorders>
              <w:top w:val="nil"/>
              <w:left w:val="nil"/>
              <w:bottom w:val="nil"/>
              <w:right w:val="nil"/>
            </w:tcBorders>
            <w:noWrap/>
            <w:vAlign w:val="center"/>
            <w:hideMark/>
          </w:tcPr>
          <w:p w14:paraId="09E3B28F" w14:textId="77777777" w:rsidR="0017590B" w:rsidRPr="00F80049" w:rsidRDefault="0017590B" w:rsidP="0063495A">
            <w:pPr>
              <w:widowControl/>
              <w:spacing w:after="0" w:line="240" w:lineRule="auto"/>
              <w:jc w:val="center"/>
              <w:rPr>
                <w:rFonts w:ascii="仿宋" w:eastAsia="仿宋" w:hAnsi="仿宋" w:cs="宋体" w:hint="eastAsia"/>
                <w:kern w:val="0"/>
                <w:sz w:val="18"/>
                <w:szCs w:val="18"/>
              </w:rPr>
            </w:pPr>
            <w:r w:rsidRPr="00F80049">
              <w:rPr>
                <w:rFonts w:ascii="Times New Roman" w:eastAsia="宋体" w:hAnsi="Times New Roman" w:cs="宋体" w:hint="eastAsia"/>
                <w:kern w:val="0"/>
                <w:sz w:val="18"/>
                <w:szCs w:val="18"/>
              </w:rPr>
              <w:t>经营现金流</w:t>
            </w:r>
          </w:p>
        </w:tc>
        <w:tc>
          <w:tcPr>
            <w:tcW w:w="1134" w:type="dxa"/>
            <w:tcBorders>
              <w:top w:val="nil"/>
              <w:left w:val="nil"/>
              <w:bottom w:val="nil"/>
              <w:right w:val="nil"/>
            </w:tcBorders>
            <w:noWrap/>
            <w:vAlign w:val="center"/>
            <w:hideMark/>
          </w:tcPr>
          <w:p w14:paraId="7F45BC10" w14:textId="77777777" w:rsidR="0017590B" w:rsidRPr="00F80049" w:rsidRDefault="0017590B" w:rsidP="0063495A">
            <w:pPr>
              <w:widowControl/>
              <w:spacing w:after="0" w:line="240" w:lineRule="auto"/>
              <w:jc w:val="center"/>
              <w:rPr>
                <w:rFonts w:ascii="仿宋" w:eastAsia="仿宋" w:hAnsi="仿宋" w:cs="Times New Roman" w:hint="eastAsia"/>
                <w:i/>
                <w:iCs/>
                <w:kern w:val="0"/>
                <w:sz w:val="18"/>
                <w:szCs w:val="18"/>
              </w:rPr>
            </w:pPr>
            <w:proofErr w:type="spellStart"/>
            <w:r w:rsidRPr="00F80049">
              <w:rPr>
                <w:rFonts w:ascii="Times New Roman" w:eastAsia="宋体" w:hAnsi="Times New Roman" w:cs="Times New Roman"/>
                <w:i/>
                <w:iCs/>
                <w:kern w:val="0"/>
                <w:sz w:val="18"/>
                <w:szCs w:val="18"/>
              </w:rPr>
              <w:t>cflow</w:t>
            </w:r>
            <w:proofErr w:type="spellEnd"/>
          </w:p>
        </w:tc>
        <w:tc>
          <w:tcPr>
            <w:tcW w:w="4111" w:type="dxa"/>
            <w:tcBorders>
              <w:top w:val="nil"/>
              <w:left w:val="nil"/>
              <w:bottom w:val="nil"/>
            </w:tcBorders>
            <w:noWrap/>
            <w:vAlign w:val="center"/>
            <w:hideMark/>
          </w:tcPr>
          <w:p w14:paraId="314CA0C8" w14:textId="77777777" w:rsidR="0017590B" w:rsidRPr="00F80049" w:rsidRDefault="0017590B" w:rsidP="0063495A">
            <w:pPr>
              <w:widowControl/>
              <w:spacing w:after="0" w:line="240" w:lineRule="auto"/>
              <w:jc w:val="center"/>
              <w:rPr>
                <w:rFonts w:ascii="仿宋" w:eastAsia="仿宋" w:hAnsi="仿宋" w:cs="宋体" w:hint="eastAsia"/>
                <w:kern w:val="0"/>
                <w:sz w:val="18"/>
                <w:szCs w:val="18"/>
              </w:rPr>
            </w:pPr>
            <w:r w:rsidRPr="00F80049">
              <w:rPr>
                <w:rFonts w:ascii="Times New Roman" w:eastAsia="宋体" w:hAnsi="Times New Roman" w:cs="宋体" w:hint="eastAsia"/>
                <w:kern w:val="0"/>
                <w:sz w:val="18"/>
                <w:szCs w:val="18"/>
              </w:rPr>
              <w:t>企业经济现金流量净额与总资产之比</w:t>
            </w:r>
          </w:p>
        </w:tc>
        <w:tc>
          <w:tcPr>
            <w:tcW w:w="850" w:type="dxa"/>
            <w:tcBorders>
              <w:top w:val="nil"/>
              <w:bottom w:val="nil"/>
            </w:tcBorders>
            <w:vAlign w:val="center"/>
          </w:tcPr>
          <w:p w14:paraId="63C0F2F1" w14:textId="77777777" w:rsidR="0017590B" w:rsidRPr="00F80049" w:rsidRDefault="0017590B" w:rsidP="0063495A">
            <w:pPr>
              <w:widowControl/>
              <w:spacing w:after="0" w:line="240" w:lineRule="auto"/>
              <w:jc w:val="center"/>
              <w:rPr>
                <w:rFonts w:ascii="Times New Roman" w:eastAsia="宋体" w:hAnsi="Times New Roman" w:cs="Times New Roman"/>
                <w:kern w:val="0"/>
                <w:sz w:val="18"/>
                <w:szCs w:val="18"/>
              </w:rPr>
            </w:pPr>
            <w:r w:rsidRPr="00F80049">
              <w:rPr>
                <w:rFonts w:ascii="Times New Roman" w:hAnsi="Times New Roman" w:cs="Times New Roman" w:hint="eastAsia"/>
                <w:sz w:val="18"/>
                <w:szCs w:val="18"/>
              </w:rPr>
              <w:t>19171</w:t>
            </w:r>
          </w:p>
        </w:tc>
        <w:tc>
          <w:tcPr>
            <w:tcW w:w="851" w:type="dxa"/>
            <w:tcBorders>
              <w:top w:val="nil"/>
              <w:bottom w:val="nil"/>
            </w:tcBorders>
            <w:vAlign w:val="center"/>
          </w:tcPr>
          <w:p w14:paraId="7C350307" w14:textId="77777777" w:rsidR="0017590B" w:rsidRPr="00F80049" w:rsidRDefault="0017590B" w:rsidP="0063495A">
            <w:pPr>
              <w:widowControl/>
              <w:spacing w:after="0" w:line="240" w:lineRule="auto"/>
              <w:jc w:val="center"/>
              <w:rPr>
                <w:rFonts w:ascii="Times New Roman" w:eastAsia="宋体" w:hAnsi="Times New Roman" w:cs="Times New Roman"/>
                <w:kern w:val="0"/>
                <w:sz w:val="18"/>
                <w:szCs w:val="18"/>
              </w:rPr>
            </w:pPr>
            <w:r w:rsidRPr="00F80049">
              <w:rPr>
                <w:rFonts w:ascii="Times New Roman" w:eastAsia="等线" w:hAnsi="Times New Roman" w:cs="Times New Roman"/>
                <w:sz w:val="18"/>
                <w:szCs w:val="18"/>
              </w:rPr>
              <w:t>0.0452</w:t>
            </w:r>
          </w:p>
        </w:tc>
        <w:tc>
          <w:tcPr>
            <w:tcW w:w="850" w:type="dxa"/>
            <w:tcBorders>
              <w:top w:val="nil"/>
              <w:bottom w:val="nil"/>
            </w:tcBorders>
            <w:vAlign w:val="center"/>
          </w:tcPr>
          <w:p w14:paraId="18C230EF" w14:textId="77777777" w:rsidR="0017590B" w:rsidRPr="00F80049" w:rsidRDefault="0017590B" w:rsidP="0063495A">
            <w:pPr>
              <w:widowControl/>
              <w:spacing w:after="0" w:line="240" w:lineRule="auto"/>
              <w:jc w:val="center"/>
              <w:rPr>
                <w:rFonts w:ascii="Times New Roman" w:eastAsia="宋体" w:hAnsi="Times New Roman" w:cs="Times New Roman"/>
                <w:kern w:val="0"/>
                <w:sz w:val="18"/>
                <w:szCs w:val="18"/>
              </w:rPr>
            </w:pPr>
            <w:r w:rsidRPr="00F80049">
              <w:rPr>
                <w:rFonts w:ascii="Times New Roman" w:eastAsia="等线" w:hAnsi="Times New Roman" w:cs="Times New Roman"/>
                <w:sz w:val="18"/>
                <w:szCs w:val="18"/>
              </w:rPr>
              <w:t>0.0690</w:t>
            </w:r>
          </w:p>
        </w:tc>
        <w:tc>
          <w:tcPr>
            <w:tcW w:w="851" w:type="dxa"/>
            <w:tcBorders>
              <w:top w:val="nil"/>
              <w:bottom w:val="nil"/>
            </w:tcBorders>
            <w:vAlign w:val="center"/>
          </w:tcPr>
          <w:p w14:paraId="6CDC115F" w14:textId="77777777" w:rsidR="0017590B" w:rsidRPr="00F80049" w:rsidRDefault="0017590B" w:rsidP="0063495A">
            <w:pPr>
              <w:widowControl/>
              <w:spacing w:after="0" w:line="240" w:lineRule="auto"/>
              <w:jc w:val="center"/>
              <w:rPr>
                <w:rFonts w:ascii="Times New Roman" w:eastAsia="宋体" w:hAnsi="Times New Roman" w:cs="Times New Roman"/>
                <w:kern w:val="0"/>
                <w:sz w:val="18"/>
                <w:szCs w:val="18"/>
              </w:rPr>
            </w:pPr>
            <w:r w:rsidRPr="00F80049">
              <w:rPr>
                <w:rFonts w:ascii="Times New Roman" w:eastAsia="等线" w:hAnsi="Times New Roman" w:cs="Times New Roman"/>
                <w:sz w:val="18"/>
                <w:szCs w:val="18"/>
              </w:rPr>
              <w:t>-0.1609</w:t>
            </w:r>
          </w:p>
        </w:tc>
        <w:tc>
          <w:tcPr>
            <w:tcW w:w="805" w:type="dxa"/>
            <w:tcBorders>
              <w:top w:val="nil"/>
              <w:bottom w:val="nil"/>
              <w:right w:val="nil"/>
            </w:tcBorders>
            <w:vAlign w:val="center"/>
          </w:tcPr>
          <w:p w14:paraId="51934D77" w14:textId="77777777" w:rsidR="0017590B" w:rsidRPr="00F80049" w:rsidRDefault="0017590B" w:rsidP="0063495A">
            <w:pPr>
              <w:widowControl/>
              <w:spacing w:after="0" w:line="240" w:lineRule="auto"/>
              <w:jc w:val="center"/>
              <w:rPr>
                <w:rFonts w:ascii="Times New Roman" w:eastAsia="宋体" w:hAnsi="Times New Roman" w:cs="Times New Roman"/>
                <w:kern w:val="0"/>
                <w:sz w:val="18"/>
                <w:szCs w:val="18"/>
              </w:rPr>
            </w:pPr>
            <w:r w:rsidRPr="00F80049">
              <w:rPr>
                <w:rFonts w:ascii="Times New Roman" w:eastAsia="等线" w:hAnsi="Times New Roman" w:cs="Times New Roman"/>
                <w:sz w:val="18"/>
                <w:szCs w:val="18"/>
              </w:rPr>
              <w:t>0.2307</w:t>
            </w:r>
          </w:p>
        </w:tc>
      </w:tr>
      <w:tr w:rsidR="0017590B" w:rsidRPr="009A35C4" w14:paraId="507A4B6C" w14:textId="77777777" w:rsidTr="0063495A">
        <w:trPr>
          <w:trHeight w:val="454"/>
          <w:jc w:val="center"/>
        </w:trPr>
        <w:tc>
          <w:tcPr>
            <w:tcW w:w="1843" w:type="dxa"/>
            <w:tcBorders>
              <w:top w:val="nil"/>
              <w:left w:val="nil"/>
              <w:bottom w:val="nil"/>
              <w:right w:val="nil"/>
            </w:tcBorders>
            <w:noWrap/>
            <w:vAlign w:val="center"/>
            <w:hideMark/>
          </w:tcPr>
          <w:p w14:paraId="447B7785" w14:textId="77777777" w:rsidR="0017590B" w:rsidRPr="00F80049" w:rsidRDefault="0017590B" w:rsidP="0063495A">
            <w:pPr>
              <w:widowControl/>
              <w:spacing w:after="0" w:line="240" w:lineRule="auto"/>
              <w:jc w:val="center"/>
              <w:rPr>
                <w:rFonts w:ascii="仿宋" w:eastAsia="仿宋" w:hAnsi="仿宋" w:cs="宋体" w:hint="eastAsia"/>
                <w:kern w:val="0"/>
                <w:sz w:val="18"/>
                <w:szCs w:val="18"/>
              </w:rPr>
            </w:pPr>
            <w:r w:rsidRPr="00F80049">
              <w:rPr>
                <w:rFonts w:ascii="Times New Roman" w:eastAsia="宋体" w:hAnsi="Times New Roman" w:cs="宋体" w:hint="eastAsia"/>
                <w:kern w:val="0"/>
                <w:sz w:val="18"/>
                <w:szCs w:val="18"/>
              </w:rPr>
              <w:t>独立董事比例</w:t>
            </w:r>
          </w:p>
        </w:tc>
        <w:tc>
          <w:tcPr>
            <w:tcW w:w="1134" w:type="dxa"/>
            <w:tcBorders>
              <w:top w:val="nil"/>
              <w:left w:val="nil"/>
              <w:bottom w:val="nil"/>
              <w:right w:val="nil"/>
            </w:tcBorders>
            <w:noWrap/>
            <w:vAlign w:val="center"/>
            <w:hideMark/>
          </w:tcPr>
          <w:p w14:paraId="4FA4FB83" w14:textId="77777777" w:rsidR="0017590B" w:rsidRPr="00F80049" w:rsidRDefault="0017590B" w:rsidP="0063495A">
            <w:pPr>
              <w:widowControl/>
              <w:spacing w:after="0" w:line="240" w:lineRule="auto"/>
              <w:jc w:val="center"/>
              <w:rPr>
                <w:rFonts w:ascii="仿宋" w:eastAsia="仿宋" w:hAnsi="仿宋" w:cs="Times New Roman" w:hint="eastAsia"/>
                <w:i/>
                <w:iCs/>
                <w:kern w:val="0"/>
                <w:sz w:val="18"/>
                <w:szCs w:val="18"/>
              </w:rPr>
            </w:pPr>
            <w:proofErr w:type="spellStart"/>
            <w:r w:rsidRPr="00F80049">
              <w:rPr>
                <w:rFonts w:ascii="Times New Roman" w:eastAsia="宋体" w:hAnsi="Times New Roman" w:cs="Times New Roman"/>
                <w:i/>
                <w:iCs/>
                <w:kern w:val="0"/>
                <w:sz w:val="18"/>
                <w:szCs w:val="18"/>
              </w:rPr>
              <w:t>ind</w:t>
            </w:r>
            <w:proofErr w:type="spellEnd"/>
          </w:p>
        </w:tc>
        <w:tc>
          <w:tcPr>
            <w:tcW w:w="4111" w:type="dxa"/>
            <w:tcBorders>
              <w:top w:val="nil"/>
              <w:left w:val="nil"/>
              <w:bottom w:val="nil"/>
            </w:tcBorders>
            <w:noWrap/>
            <w:vAlign w:val="center"/>
            <w:hideMark/>
          </w:tcPr>
          <w:p w14:paraId="0751B466" w14:textId="77777777" w:rsidR="0017590B" w:rsidRPr="00F80049" w:rsidRDefault="0017590B" w:rsidP="0063495A">
            <w:pPr>
              <w:widowControl/>
              <w:spacing w:after="0" w:line="240" w:lineRule="auto"/>
              <w:jc w:val="center"/>
              <w:rPr>
                <w:rFonts w:ascii="仿宋" w:eastAsia="仿宋" w:hAnsi="仿宋" w:cs="宋体" w:hint="eastAsia"/>
                <w:kern w:val="0"/>
                <w:sz w:val="18"/>
                <w:szCs w:val="18"/>
              </w:rPr>
            </w:pPr>
            <w:r w:rsidRPr="00F80049">
              <w:rPr>
                <w:rFonts w:ascii="Times New Roman" w:eastAsia="宋体" w:hAnsi="Times New Roman" w:cs="宋体" w:hint="eastAsia"/>
                <w:kern w:val="0"/>
                <w:sz w:val="18"/>
                <w:szCs w:val="18"/>
              </w:rPr>
              <w:t>独立董事人数与董事会规模之比</w:t>
            </w:r>
          </w:p>
        </w:tc>
        <w:tc>
          <w:tcPr>
            <w:tcW w:w="850" w:type="dxa"/>
            <w:tcBorders>
              <w:top w:val="nil"/>
              <w:bottom w:val="nil"/>
            </w:tcBorders>
            <w:vAlign w:val="center"/>
          </w:tcPr>
          <w:p w14:paraId="64825E6E" w14:textId="77777777" w:rsidR="0017590B" w:rsidRPr="00F80049" w:rsidRDefault="0017590B" w:rsidP="0063495A">
            <w:pPr>
              <w:widowControl/>
              <w:spacing w:after="0" w:line="240" w:lineRule="auto"/>
              <w:jc w:val="center"/>
              <w:rPr>
                <w:rFonts w:ascii="Times New Roman" w:eastAsia="宋体" w:hAnsi="Times New Roman" w:cs="Times New Roman"/>
                <w:kern w:val="0"/>
                <w:sz w:val="18"/>
                <w:szCs w:val="18"/>
              </w:rPr>
            </w:pPr>
            <w:r w:rsidRPr="00F80049">
              <w:rPr>
                <w:rFonts w:ascii="Times New Roman" w:hAnsi="Times New Roman" w:cs="Times New Roman" w:hint="eastAsia"/>
                <w:sz w:val="18"/>
                <w:szCs w:val="18"/>
              </w:rPr>
              <w:t>19171</w:t>
            </w:r>
          </w:p>
        </w:tc>
        <w:tc>
          <w:tcPr>
            <w:tcW w:w="851" w:type="dxa"/>
            <w:tcBorders>
              <w:top w:val="nil"/>
              <w:bottom w:val="nil"/>
            </w:tcBorders>
            <w:vAlign w:val="center"/>
          </w:tcPr>
          <w:p w14:paraId="786D96B2" w14:textId="77777777" w:rsidR="0017590B" w:rsidRPr="00F80049" w:rsidRDefault="0017590B" w:rsidP="0063495A">
            <w:pPr>
              <w:widowControl/>
              <w:spacing w:after="0" w:line="240" w:lineRule="auto"/>
              <w:jc w:val="center"/>
              <w:rPr>
                <w:rFonts w:ascii="Times New Roman" w:eastAsia="宋体" w:hAnsi="Times New Roman" w:cs="Times New Roman"/>
                <w:kern w:val="0"/>
                <w:sz w:val="18"/>
                <w:szCs w:val="18"/>
              </w:rPr>
            </w:pPr>
            <w:r w:rsidRPr="00F80049">
              <w:rPr>
                <w:rFonts w:ascii="Times New Roman" w:eastAsia="等线" w:hAnsi="Times New Roman" w:cs="Times New Roman"/>
                <w:sz w:val="18"/>
                <w:szCs w:val="18"/>
              </w:rPr>
              <w:t>37.5032</w:t>
            </w:r>
          </w:p>
        </w:tc>
        <w:tc>
          <w:tcPr>
            <w:tcW w:w="850" w:type="dxa"/>
            <w:tcBorders>
              <w:top w:val="nil"/>
              <w:bottom w:val="nil"/>
            </w:tcBorders>
            <w:vAlign w:val="center"/>
          </w:tcPr>
          <w:p w14:paraId="1F3B2AB8" w14:textId="77777777" w:rsidR="0017590B" w:rsidRPr="00F80049" w:rsidRDefault="0017590B" w:rsidP="0063495A">
            <w:pPr>
              <w:widowControl/>
              <w:spacing w:after="0" w:line="240" w:lineRule="auto"/>
              <w:jc w:val="center"/>
              <w:rPr>
                <w:rFonts w:ascii="Times New Roman" w:eastAsia="宋体" w:hAnsi="Times New Roman" w:cs="Times New Roman"/>
                <w:kern w:val="0"/>
                <w:sz w:val="18"/>
                <w:szCs w:val="18"/>
              </w:rPr>
            </w:pPr>
            <w:r w:rsidRPr="00F80049">
              <w:rPr>
                <w:rFonts w:ascii="Times New Roman" w:eastAsia="等线" w:hAnsi="Times New Roman" w:cs="Times New Roman"/>
                <w:sz w:val="18"/>
                <w:szCs w:val="18"/>
              </w:rPr>
              <w:t>5.3620</w:t>
            </w:r>
          </w:p>
        </w:tc>
        <w:tc>
          <w:tcPr>
            <w:tcW w:w="851" w:type="dxa"/>
            <w:tcBorders>
              <w:top w:val="nil"/>
              <w:bottom w:val="nil"/>
            </w:tcBorders>
            <w:vAlign w:val="center"/>
          </w:tcPr>
          <w:p w14:paraId="3BE298A8" w14:textId="77777777" w:rsidR="0017590B" w:rsidRPr="00F80049" w:rsidRDefault="0017590B" w:rsidP="0063495A">
            <w:pPr>
              <w:widowControl/>
              <w:spacing w:after="0" w:line="240" w:lineRule="auto"/>
              <w:jc w:val="center"/>
              <w:rPr>
                <w:rFonts w:ascii="Times New Roman" w:eastAsia="宋体" w:hAnsi="Times New Roman" w:cs="Times New Roman"/>
                <w:kern w:val="0"/>
                <w:sz w:val="18"/>
                <w:szCs w:val="18"/>
              </w:rPr>
            </w:pPr>
            <w:r w:rsidRPr="00F80049">
              <w:rPr>
                <w:rFonts w:ascii="Times New Roman" w:eastAsia="等线" w:hAnsi="Times New Roman" w:cs="Times New Roman"/>
                <w:sz w:val="18"/>
                <w:szCs w:val="18"/>
              </w:rPr>
              <w:t>33.3300</w:t>
            </w:r>
          </w:p>
        </w:tc>
        <w:tc>
          <w:tcPr>
            <w:tcW w:w="805" w:type="dxa"/>
            <w:tcBorders>
              <w:top w:val="nil"/>
              <w:bottom w:val="nil"/>
              <w:right w:val="nil"/>
            </w:tcBorders>
            <w:vAlign w:val="center"/>
          </w:tcPr>
          <w:p w14:paraId="7F072744" w14:textId="77777777" w:rsidR="0017590B" w:rsidRPr="00F80049" w:rsidRDefault="0017590B" w:rsidP="0063495A">
            <w:pPr>
              <w:widowControl/>
              <w:spacing w:after="0" w:line="240" w:lineRule="auto"/>
              <w:jc w:val="center"/>
              <w:rPr>
                <w:rFonts w:ascii="Times New Roman" w:eastAsia="宋体" w:hAnsi="Times New Roman" w:cs="Times New Roman"/>
                <w:kern w:val="0"/>
                <w:sz w:val="18"/>
                <w:szCs w:val="18"/>
              </w:rPr>
            </w:pPr>
            <w:r w:rsidRPr="00F80049">
              <w:rPr>
                <w:rFonts w:ascii="Times New Roman" w:eastAsia="等线" w:hAnsi="Times New Roman" w:cs="Times New Roman"/>
                <w:sz w:val="18"/>
                <w:szCs w:val="18"/>
              </w:rPr>
              <w:t>57.1400</w:t>
            </w:r>
          </w:p>
        </w:tc>
      </w:tr>
      <w:tr w:rsidR="0017590B" w:rsidRPr="009A35C4" w14:paraId="6709A279" w14:textId="77777777" w:rsidTr="0063495A">
        <w:trPr>
          <w:trHeight w:val="454"/>
          <w:jc w:val="center"/>
        </w:trPr>
        <w:tc>
          <w:tcPr>
            <w:tcW w:w="1843" w:type="dxa"/>
            <w:tcBorders>
              <w:top w:val="nil"/>
              <w:left w:val="nil"/>
              <w:right w:val="nil"/>
            </w:tcBorders>
            <w:noWrap/>
            <w:vAlign w:val="center"/>
            <w:hideMark/>
          </w:tcPr>
          <w:p w14:paraId="7EAC417A" w14:textId="77777777" w:rsidR="0017590B" w:rsidRPr="00F80049" w:rsidRDefault="0017590B" w:rsidP="0063495A">
            <w:pPr>
              <w:widowControl/>
              <w:spacing w:after="0" w:line="240" w:lineRule="auto"/>
              <w:jc w:val="center"/>
              <w:rPr>
                <w:rFonts w:ascii="仿宋" w:eastAsia="仿宋" w:hAnsi="仿宋" w:cs="宋体" w:hint="eastAsia"/>
                <w:kern w:val="0"/>
                <w:sz w:val="18"/>
                <w:szCs w:val="18"/>
              </w:rPr>
            </w:pPr>
            <w:r w:rsidRPr="00F80049">
              <w:rPr>
                <w:rFonts w:ascii="Times New Roman" w:eastAsia="宋体" w:hAnsi="Times New Roman" w:cs="宋体" w:hint="eastAsia"/>
                <w:kern w:val="0"/>
                <w:sz w:val="18"/>
                <w:szCs w:val="18"/>
              </w:rPr>
              <w:t>固定资产比率</w:t>
            </w:r>
          </w:p>
        </w:tc>
        <w:tc>
          <w:tcPr>
            <w:tcW w:w="1134" w:type="dxa"/>
            <w:tcBorders>
              <w:top w:val="nil"/>
              <w:left w:val="nil"/>
              <w:right w:val="nil"/>
            </w:tcBorders>
            <w:noWrap/>
            <w:vAlign w:val="center"/>
            <w:hideMark/>
          </w:tcPr>
          <w:p w14:paraId="3158DDF5" w14:textId="77777777" w:rsidR="0017590B" w:rsidRPr="00F80049" w:rsidRDefault="0017590B" w:rsidP="0063495A">
            <w:pPr>
              <w:widowControl/>
              <w:spacing w:after="0" w:line="240" w:lineRule="auto"/>
              <w:jc w:val="center"/>
              <w:rPr>
                <w:rFonts w:ascii="仿宋" w:eastAsia="仿宋" w:hAnsi="仿宋" w:cs="Times New Roman" w:hint="eastAsia"/>
                <w:i/>
                <w:iCs/>
                <w:kern w:val="0"/>
                <w:sz w:val="18"/>
                <w:szCs w:val="18"/>
              </w:rPr>
            </w:pPr>
            <w:proofErr w:type="spellStart"/>
            <w:r w:rsidRPr="00F80049">
              <w:rPr>
                <w:rFonts w:ascii="Times New Roman" w:eastAsia="宋体" w:hAnsi="Times New Roman" w:cs="Times New Roman"/>
                <w:i/>
                <w:iCs/>
                <w:kern w:val="0"/>
                <w:sz w:val="18"/>
                <w:szCs w:val="18"/>
              </w:rPr>
              <w:t>ppe</w:t>
            </w:r>
            <w:proofErr w:type="spellEnd"/>
          </w:p>
        </w:tc>
        <w:tc>
          <w:tcPr>
            <w:tcW w:w="4111" w:type="dxa"/>
            <w:tcBorders>
              <w:top w:val="nil"/>
              <w:left w:val="nil"/>
            </w:tcBorders>
            <w:noWrap/>
            <w:vAlign w:val="center"/>
            <w:hideMark/>
          </w:tcPr>
          <w:p w14:paraId="3947C490" w14:textId="77777777" w:rsidR="0017590B" w:rsidRPr="00F80049" w:rsidRDefault="0017590B" w:rsidP="0063495A">
            <w:pPr>
              <w:widowControl/>
              <w:spacing w:after="0" w:line="240" w:lineRule="auto"/>
              <w:jc w:val="center"/>
              <w:rPr>
                <w:rFonts w:ascii="仿宋" w:eastAsia="仿宋" w:hAnsi="仿宋" w:cs="宋体" w:hint="eastAsia"/>
                <w:kern w:val="0"/>
                <w:sz w:val="18"/>
                <w:szCs w:val="18"/>
              </w:rPr>
            </w:pPr>
            <w:r w:rsidRPr="00F80049">
              <w:rPr>
                <w:rFonts w:ascii="Times New Roman" w:eastAsia="宋体" w:hAnsi="Times New Roman" w:cs="宋体" w:hint="eastAsia"/>
                <w:kern w:val="0"/>
                <w:sz w:val="18"/>
                <w:szCs w:val="18"/>
              </w:rPr>
              <w:t>固定资产净额与总资产之比</w:t>
            </w:r>
          </w:p>
        </w:tc>
        <w:tc>
          <w:tcPr>
            <w:tcW w:w="850" w:type="dxa"/>
            <w:tcBorders>
              <w:top w:val="nil"/>
            </w:tcBorders>
            <w:vAlign w:val="center"/>
          </w:tcPr>
          <w:p w14:paraId="114CA9DF" w14:textId="77777777" w:rsidR="0017590B" w:rsidRPr="00F80049" w:rsidRDefault="0017590B" w:rsidP="0063495A">
            <w:pPr>
              <w:widowControl/>
              <w:spacing w:after="0" w:line="240" w:lineRule="auto"/>
              <w:jc w:val="center"/>
              <w:rPr>
                <w:rFonts w:ascii="Times New Roman" w:eastAsia="宋体" w:hAnsi="Times New Roman" w:cs="Times New Roman"/>
                <w:kern w:val="0"/>
                <w:sz w:val="18"/>
                <w:szCs w:val="18"/>
              </w:rPr>
            </w:pPr>
            <w:r w:rsidRPr="00F80049">
              <w:rPr>
                <w:rFonts w:ascii="Times New Roman" w:hAnsi="Times New Roman" w:cs="Times New Roman" w:hint="eastAsia"/>
                <w:sz w:val="18"/>
                <w:szCs w:val="18"/>
              </w:rPr>
              <w:t>19171</w:t>
            </w:r>
          </w:p>
        </w:tc>
        <w:tc>
          <w:tcPr>
            <w:tcW w:w="851" w:type="dxa"/>
            <w:tcBorders>
              <w:top w:val="nil"/>
              <w:bottom w:val="nil"/>
            </w:tcBorders>
            <w:vAlign w:val="center"/>
          </w:tcPr>
          <w:p w14:paraId="451D9685" w14:textId="77777777" w:rsidR="0017590B" w:rsidRPr="00F80049" w:rsidRDefault="0017590B" w:rsidP="0063495A">
            <w:pPr>
              <w:widowControl/>
              <w:spacing w:after="0" w:line="240" w:lineRule="auto"/>
              <w:jc w:val="center"/>
              <w:rPr>
                <w:rFonts w:ascii="Times New Roman" w:eastAsia="宋体" w:hAnsi="Times New Roman" w:cs="Times New Roman"/>
                <w:kern w:val="0"/>
                <w:sz w:val="18"/>
                <w:szCs w:val="18"/>
              </w:rPr>
            </w:pPr>
            <w:r w:rsidRPr="00F80049">
              <w:rPr>
                <w:rFonts w:ascii="Times New Roman" w:eastAsia="等线" w:hAnsi="Times New Roman" w:cs="Times New Roman"/>
                <w:sz w:val="18"/>
                <w:szCs w:val="18"/>
              </w:rPr>
              <w:t>0.1962</w:t>
            </w:r>
          </w:p>
        </w:tc>
        <w:tc>
          <w:tcPr>
            <w:tcW w:w="850" w:type="dxa"/>
            <w:tcBorders>
              <w:top w:val="nil"/>
              <w:bottom w:val="nil"/>
            </w:tcBorders>
            <w:vAlign w:val="center"/>
          </w:tcPr>
          <w:p w14:paraId="1B24433C" w14:textId="77777777" w:rsidR="0017590B" w:rsidRPr="00F80049" w:rsidRDefault="0017590B" w:rsidP="0063495A">
            <w:pPr>
              <w:widowControl/>
              <w:spacing w:after="0" w:line="240" w:lineRule="auto"/>
              <w:jc w:val="center"/>
              <w:rPr>
                <w:rFonts w:ascii="Times New Roman" w:eastAsia="宋体" w:hAnsi="Times New Roman" w:cs="Times New Roman"/>
                <w:kern w:val="0"/>
                <w:sz w:val="18"/>
                <w:szCs w:val="18"/>
              </w:rPr>
            </w:pPr>
            <w:r w:rsidRPr="00F80049">
              <w:rPr>
                <w:rFonts w:ascii="Times New Roman" w:eastAsia="等线" w:hAnsi="Times New Roman" w:cs="Times New Roman"/>
                <w:sz w:val="18"/>
                <w:szCs w:val="18"/>
              </w:rPr>
              <w:t>0.1588</w:t>
            </w:r>
          </w:p>
        </w:tc>
        <w:tc>
          <w:tcPr>
            <w:tcW w:w="851" w:type="dxa"/>
            <w:tcBorders>
              <w:top w:val="nil"/>
              <w:bottom w:val="nil"/>
            </w:tcBorders>
            <w:vAlign w:val="center"/>
          </w:tcPr>
          <w:p w14:paraId="5934233F" w14:textId="77777777" w:rsidR="0017590B" w:rsidRPr="00F80049" w:rsidRDefault="0017590B" w:rsidP="0063495A">
            <w:pPr>
              <w:widowControl/>
              <w:spacing w:after="0" w:line="240" w:lineRule="auto"/>
              <w:jc w:val="center"/>
              <w:rPr>
                <w:rFonts w:ascii="Times New Roman" w:eastAsia="宋体" w:hAnsi="Times New Roman" w:cs="Times New Roman"/>
                <w:kern w:val="0"/>
                <w:sz w:val="18"/>
                <w:szCs w:val="18"/>
              </w:rPr>
            </w:pPr>
            <w:r w:rsidRPr="00F80049">
              <w:rPr>
                <w:rFonts w:ascii="Times New Roman" w:eastAsia="等线" w:hAnsi="Times New Roman" w:cs="Times New Roman"/>
                <w:sz w:val="18"/>
                <w:szCs w:val="18"/>
              </w:rPr>
              <w:t>0.0021</w:t>
            </w:r>
          </w:p>
        </w:tc>
        <w:tc>
          <w:tcPr>
            <w:tcW w:w="805" w:type="dxa"/>
            <w:tcBorders>
              <w:top w:val="nil"/>
              <w:bottom w:val="nil"/>
              <w:right w:val="nil"/>
            </w:tcBorders>
            <w:vAlign w:val="center"/>
          </w:tcPr>
          <w:p w14:paraId="4039088B" w14:textId="77777777" w:rsidR="0017590B" w:rsidRPr="00F80049" w:rsidRDefault="0017590B" w:rsidP="0063495A">
            <w:pPr>
              <w:widowControl/>
              <w:spacing w:after="0" w:line="240" w:lineRule="auto"/>
              <w:jc w:val="center"/>
              <w:rPr>
                <w:rFonts w:ascii="Times New Roman" w:eastAsia="宋体" w:hAnsi="Times New Roman" w:cs="Times New Roman"/>
                <w:kern w:val="0"/>
                <w:sz w:val="18"/>
                <w:szCs w:val="18"/>
              </w:rPr>
            </w:pPr>
            <w:r w:rsidRPr="00F80049">
              <w:rPr>
                <w:rFonts w:ascii="Times New Roman" w:eastAsia="等线" w:hAnsi="Times New Roman" w:cs="Times New Roman"/>
                <w:sz w:val="18"/>
                <w:szCs w:val="18"/>
              </w:rPr>
              <w:t>0.7082</w:t>
            </w:r>
          </w:p>
        </w:tc>
      </w:tr>
      <w:tr w:rsidR="0017590B" w:rsidRPr="009A35C4" w14:paraId="7FD434BE" w14:textId="77777777" w:rsidTr="0063495A">
        <w:trPr>
          <w:trHeight w:val="454"/>
          <w:jc w:val="center"/>
        </w:trPr>
        <w:tc>
          <w:tcPr>
            <w:tcW w:w="1843" w:type="dxa"/>
            <w:tcBorders>
              <w:top w:val="nil"/>
              <w:left w:val="nil"/>
              <w:right w:val="nil"/>
            </w:tcBorders>
            <w:noWrap/>
            <w:vAlign w:val="center"/>
          </w:tcPr>
          <w:p w14:paraId="77AADDF6" w14:textId="77777777" w:rsidR="0017590B" w:rsidRPr="00F80049" w:rsidRDefault="0017590B" w:rsidP="0063495A">
            <w:pPr>
              <w:widowControl/>
              <w:spacing w:after="0" w:line="240" w:lineRule="auto"/>
              <w:jc w:val="center"/>
              <w:rPr>
                <w:rFonts w:ascii="Times New Roman" w:eastAsia="宋体" w:hAnsi="Times New Roman" w:cs="宋体"/>
                <w:kern w:val="0"/>
                <w:sz w:val="18"/>
                <w:szCs w:val="18"/>
              </w:rPr>
            </w:pPr>
            <w:r w:rsidRPr="00F80049">
              <w:rPr>
                <w:rFonts w:ascii="Times New Roman" w:eastAsia="宋体" w:hAnsi="Times New Roman" w:cs="宋体" w:hint="eastAsia"/>
                <w:kern w:val="0"/>
                <w:sz w:val="18"/>
                <w:szCs w:val="18"/>
              </w:rPr>
              <w:t>地区经济发展水平</w:t>
            </w:r>
          </w:p>
        </w:tc>
        <w:tc>
          <w:tcPr>
            <w:tcW w:w="1134" w:type="dxa"/>
            <w:tcBorders>
              <w:top w:val="nil"/>
              <w:left w:val="nil"/>
              <w:right w:val="nil"/>
            </w:tcBorders>
            <w:noWrap/>
            <w:vAlign w:val="center"/>
          </w:tcPr>
          <w:p w14:paraId="711216AF" w14:textId="77777777" w:rsidR="0017590B" w:rsidRPr="00F80049" w:rsidRDefault="0017590B" w:rsidP="0063495A">
            <w:pPr>
              <w:widowControl/>
              <w:spacing w:after="0" w:line="240" w:lineRule="auto"/>
              <w:jc w:val="center"/>
              <w:rPr>
                <w:rFonts w:ascii="Times New Roman" w:eastAsia="宋体" w:hAnsi="Times New Roman" w:cs="Times New Roman"/>
                <w:i/>
                <w:iCs/>
                <w:kern w:val="0"/>
                <w:sz w:val="18"/>
                <w:szCs w:val="18"/>
              </w:rPr>
            </w:pPr>
            <w:proofErr w:type="spellStart"/>
            <w:r w:rsidRPr="00F80049">
              <w:rPr>
                <w:rFonts w:ascii="Times New Roman" w:eastAsia="宋体" w:hAnsi="Times New Roman" w:cs="Times New Roman"/>
                <w:i/>
                <w:iCs/>
                <w:kern w:val="0"/>
                <w:sz w:val="18"/>
                <w:szCs w:val="18"/>
              </w:rPr>
              <w:t>gdpr</w:t>
            </w:r>
            <w:proofErr w:type="spellEnd"/>
          </w:p>
        </w:tc>
        <w:tc>
          <w:tcPr>
            <w:tcW w:w="4111" w:type="dxa"/>
            <w:tcBorders>
              <w:top w:val="nil"/>
              <w:left w:val="nil"/>
            </w:tcBorders>
            <w:noWrap/>
            <w:vAlign w:val="center"/>
          </w:tcPr>
          <w:p w14:paraId="5DFD1C34" w14:textId="77777777" w:rsidR="0017590B" w:rsidRPr="00F80049" w:rsidRDefault="0017590B" w:rsidP="0063495A">
            <w:pPr>
              <w:widowControl/>
              <w:spacing w:after="0" w:line="240" w:lineRule="auto"/>
              <w:jc w:val="center"/>
              <w:rPr>
                <w:rFonts w:ascii="Times New Roman" w:eastAsia="宋体" w:hAnsi="Times New Roman" w:cs="宋体"/>
                <w:kern w:val="0"/>
                <w:sz w:val="18"/>
                <w:szCs w:val="18"/>
              </w:rPr>
            </w:pPr>
            <w:r w:rsidRPr="00F80049">
              <w:rPr>
                <w:rFonts w:ascii="Times New Roman" w:eastAsia="宋体" w:hAnsi="Times New Roman" w:cs="宋体" w:hint="eastAsia"/>
                <w:kern w:val="0"/>
                <w:sz w:val="18"/>
                <w:szCs w:val="18"/>
              </w:rPr>
              <w:t>企业所在城市的</w:t>
            </w:r>
            <w:r w:rsidRPr="00F80049">
              <w:rPr>
                <w:rFonts w:ascii="Times New Roman" w:eastAsia="宋体" w:hAnsi="Times New Roman" w:cs="宋体"/>
                <w:kern w:val="0"/>
                <w:sz w:val="18"/>
                <w:szCs w:val="18"/>
              </w:rPr>
              <w:t>GDP</w:t>
            </w:r>
            <w:r w:rsidRPr="00F80049">
              <w:rPr>
                <w:rFonts w:ascii="Times New Roman" w:eastAsia="宋体" w:hAnsi="Times New Roman" w:cs="宋体" w:hint="eastAsia"/>
                <w:kern w:val="0"/>
                <w:sz w:val="18"/>
                <w:szCs w:val="18"/>
              </w:rPr>
              <w:t>增长率</w:t>
            </w:r>
          </w:p>
        </w:tc>
        <w:tc>
          <w:tcPr>
            <w:tcW w:w="850" w:type="dxa"/>
            <w:tcBorders>
              <w:top w:val="nil"/>
            </w:tcBorders>
            <w:vAlign w:val="center"/>
          </w:tcPr>
          <w:p w14:paraId="522FCEA2" w14:textId="77777777" w:rsidR="0017590B" w:rsidRPr="00F80049" w:rsidRDefault="0017590B" w:rsidP="0063495A">
            <w:pPr>
              <w:widowControl/>
              <w:spacing w:after="0" w:line="240" w:lineRule="auto"/>
              <w:jc w:val="center"/>
              <w:rPr>
                <w:rFonts w:ascii="Times New Roman" w:hAnsi="Times New Roman" w:cs="Times New Roman"/>
                <w:sz w:val="18"/>
                <w:szCs w:val="18"/>
              </w:rPr>
            </w:pPr>
            <w:r w:rsidRPr="00F80049">
              <w:rPr>
                <w:rFonts w:ascii="Times New Roman" w:hAnsi="Times New Roman" w:cs="Times New Roman" w:hint="eastAsia"/>
                <w:sz w:val="18"/>
                <w:szCs w:val="18"/>
              </w:rPr>
              <w:t>19171</w:t>
            </w:r>
          </w:p>
        </w:tc>
        <w:tc>
          <w:tcPr>
            <w:tcW w:w="851" w:type="dxa"/>
            <w:tcBorders>
              <w:top w:val="nil"/>
              <w:bottom w:val="nil"/>
            </w:tcBorders>
            <w:vAlign w:val="center"/>
          </w:tcPr>
          <w:p w14:paraId="0F16EB3B" w14:textId="77777777" w:rsidR="0017590B" w:rsidRPr="00F80049" w:rsidRDefault="0017590B" w:rsidP="0063495A">
            <w:pPr>
              <w:widowControl/>
              <w:spacing w:after="0" w:line="240" w:lineRule="auto"/>
              <w:jc w:val="center"/>
              <w:rPr>
                <w:rFonts w:ascii="Times New Roman" w:hAnsi="Times New Roman" w:cs="Times New Roman"/>
                <w:sz w:val="18"/>
                <w:szCs w:val="18"/>
              </w:rPr>
            </w:pPr>
            <w:r w:rsidRPr="00F80049">
              <w:rPr>
                <w:rFonts w:ascii="Times New Roman" w:eastAsia="等线" w:hAnsi="Times New Roman" w:cs="Times New Roman"/>
                <w:sz w:val="18"/>
                <w:szCs w:val="18"/>
              </w:rPr>
              <w:t>8.7489</w:t>
            </w:r>
          </w:p>
        </w:tc>
        <w:tc>
          <w:tcPr>
            <w:tcW w:w="850" w:type="dxa"/>
            <w:tcBorders>
              <w:top w:val="nil"/>
              <w:bottom w:val="nil"/>
            </w:tcBorders>
            <w:vAlign w:val="center"/>
          </w:tcPr>
          <w:p w14:paraId="7D4AE9C2" w14:textId="77777777" w:rsidR="0017590B" w:rsidRPr="00F80049" w:rsidRDefault="0017590B" w:rsidP="0063495A">
            <w:pPr>
              <w:widowControl/>
              <w:spacing w:after="0" w:line="240" w:lineRule="auto"/>
              <w:jc w:val="center"/>
              <w:rPr>
                <w:rFonts w:ascii="Times New Roman" w:hAnsi="Times New Roman" w:cs="Times New Roman"/>
                <w:sz w:val="18"/>
                <w:szCs w:val="18"/>
              </w:rPr>
            </w:pPr>
            <w:r w:rsidRPr="00F80049">
              <w:rPr>
                <w:rFonts w:ascii="Times New Roman" w:eastAsia="等线" w:hAnsi="Times New Roman" w:cs="Times New Roman"/>
                <w:sz w:val="18"/>
                <w:szCs w:val="18"/>
              </w:rPr>
              <w:t>2.5319</w:t>
            </w:r>
          </w:p>
        </w:tc>
        <w:tc>
          <w:tcPr>
            <w:tcW w:w="851" w:type="dxa"/>
            <w:tcBorders>
              <w:top w:val="nil"/>
              <w:bottom w:val="nil"/>
            </w:tcBorders>
            <w:vAlign w:val="center"/>
          </w:tcPr>
          <w:p w14:paraId="3DF6A193" w14:textId="77777777" w:rsidR="0017590B" w:rsidRPr="00F80049" w:rsidRDefault="0017590B" w:rsidP="0063495A">
            <w:pPr>
              <w:widowControl/>
              <w:spacing w:after="0" w:line="240" w:lineRule="auto"/>
              <w:jc w:val="center"/>
              <w:rPr>
                <w:rFonts w:ascii="Times New Roman" w:hAnsi="Times New Roman" w:cs="Times New Roman"/>
                <w:sz w:val="18"/>
                <w:szCs w:val="18"/>
              </w:rPr>
            </w:pPr>
            <w:r w:rsidRPr="00F80049">
              <w:rPr>
                <w:rFonts w:ascii="Times New Roman" w:eastAsia="等线" w:hAnsi="Times New Roman" w:cs="Times New Roman"/>
                <w:sz w:val="18"/>
                <w:szCs w:val="18"/>
              </w:rPr>
              <w:t>3.6000</w:t>
            </w:r>
          </w:p>
        </w:tc>
        <w:tc>
          <w:tcPr>
            <w:tcW w:w="805" w:type="dxa"/>
            <w:tcBorders>
              <w:top w:val="nil"/>
              <w:bottom w:val="nil"/>
              <w:right w:val="nil"/>
            </w:tcBorders>
            <w:vAlign w:val="center"/>
          </w:tcPr>
          <w:p w14:paraId="39A16609" w14:textId="77777777" w:rsidR="0017590B" w:rsidRPr="00F80049" w:rsidRDefault="0017590B" w:rsidP="0063495A">
            <w:pPr>
              <w:widowControl/>
              <w:spacing w:after="0" w:line="240" w:lineRule="auto"/>
              <w:jc w:val="center"/>
              <w:rPr>
                <w:rFonts w:ascii="Times New Roman" w:hAnsi="Times New Roman" w:cs="Times New Roman"/>
                <w:sz w:val="18"/>
                <w:szCs w:val="18"/>
              </w:rPr>
            </w:pPr>
            <w:r w:rsidRPr="00F80049">
              <w:rPr>
                <w:rFonts w:ascii="Times New Roman" w:eastAsia="等线" w:hAnsi="Times New Roman" w:cs="Times New Roman"/>
                <w:sz w:val="18"/>
                <w:szCs w:val="18"/>
              </w:rPr>
              <w:t>16.5000</w:t>
            </w:r>
          </w:p>
        </w:tc>
      </w:tr>
      <w:tr w:rsidR="0017590B" w:rsidRPr="009A35C4" w14:paraId="1F8AAFF3" w14:textId="77777777" w:rsidTr="0063495A">
        <w:trPr>
          <w:trHeight w:val="454"/>
          <w:jc w:val="center"/>
        </w:trPr>
        <w:tc>
          <w:tcPr>
            <w:tcW w:w="1843" w:type="dxa"/>
            <w:tcBorders>
              <w:top w:val="nil"/>
              <w:left w:val="nil"/>
              <w:right w:val="nil"/>
            </w:tcBorders>
            <w:noWrap/>
            <w:vAlign w:val="center"/>
          </w:tcPr>
          <w:p w14:paraId="0AF85630" w14:textId="77777777" w:rsidR="0017590B" w:rsidRPr="00F80049" w:rsidRDefault="0017590B" w:rsidP="0063495A">
            <w:pPr>
              <w:widowControl/>
              <w:spacing w:after="0" w:line="240" w:lineRule="auto"/>
              <w:jc w:val="center"/>
              <w:rPr>
                <w:rFonts w:ascii="Times New Roman" w:eastAsia="宋体" w:hAnsi="Times New Roman" w:cs="宋体"/>
                <w:kern w:val="0"/>
                <w:sz w:val="18"/>
                <w:szCs w:val="18"/>
              </w:rPr>
            </w:pPr>
            <w:r w:rsidRPr="00F80049">
              <w:rPr>
                <w:rFonts w:ascii="Times New Roman" w:eastAsia="宋体" w:hAnsi="Times New Roman" w:cs="宋体" w:hint="eastAsia"/>
                <w:kern w:val="0"/>
                <w:sz w:val="18"/>
                <w:szCs w:val="18"/>
              </w:rPr>
              <w:t>地区产业结构</w:t>
            </w:r>
          </w:p>
        </w:tc>
        <w:tc>
          <w:tcPr>
            <w:tcW w:w="1134" w:type="dxa"/>
            <w:tcBorders>
              <w:top w:val="nil"/>
              <w:left w:val="nil"/>
              <w:right w:val="nil"/>
            </w:tcBorders>
            <w:noWrap/>
            <w:vAlign w:val="center"/>
          </w:tcPr>
          <w:p w14:paraId="740F17F9" w14:textId="77777777" w:rsidR="0017590B" w:rsidRPr="00F80049" w:rsidRDefault="0017590B" w:rsidP="0063495A">
            <w:pPr>
              <w:widowControl/>
              <w:spacing w:after="0" w:line="240" w:lineRule="auto"/>
              <w:jc w:val="center"/>
              <w:rPr>
                <w:rFonts w:ascii="Times New Roman" w:eastAsia="宋体" w:hAnsi="Times New Roman" w:cs="Times New Roman"/>
                <w:i/>
                <w:iCs/>
                <w:kern w:val="0"/>
                <w:sz w:val="18"/>
                <w:szCs w:val="18"/>
              </w:rPr>
            </w:pPr>
            <w:r w:rsidRPr="00F80049">
              <w:rPr>
                <w:rFonts w:ascii="Times New Roman" w:eastAsia="宋体" w:hAnsi="Times New Roman" w:cs="Times New Roman" w:hint="eastAsia"/>
                <w:i/>
                <w:iCs/>
                <w:kern w:val="0"/>
                <w:sz w:val="18"/>
                <w:szCs w:val="18"/>
              </w:rPr>
              <w:t>str</w:t>
            </w:r>
          </w:p>
        </w:tc>
        <w:tc>
          <w:tcPr>
            <w:tcW w:w="4111" w:type="dxa"/>
            <w:tcBorders>
              <w:top w:val="nil"/>
              <w:left w:val="nil"/>
            </w:tcBorders>
            <w:noWrap/>
            <w:vAlign w:val="center"/>
          </w:tcPr>
          <w:p w14:paraId="02178F91" w14:textId="77777777" w:rsidR="0017590B" w:rsidRPr="00F80049" w:rsidRDefault="0017590B" w:rsidP="0063495A">
            <w:pPr>
              <w:widowControl/>
              <w:spacing w:after="0" w:line="240" w:lineRule="auto"/>
              <w:jc w:val="center"/>
              <w:rPr>
                <w:rFonts w:ascii="Times New Roman" w:eastAsia="宋体" w:hAnsi="Times New Roman" w:cs="宋体"/>
                <w:kern w:val="0"/>
                <w:sz w:val="18"/>
                <w:szCs w:val="18"/>
              </w:rPr>
            </w:pPr>
            <w:r w:rsidRPr="00F80049">
              <w:rPr>
                <w:rFonts w:ascii="Times New Roman" w:eastAsia="宋体" w:hAnsi="Times New Roman" w:cs="宋体" w:hint="eastAsia"/>
                <w:kern w:val="0"/>
                <w:sz w:val="18"/>
                <w:szCs w:val="18"/>
              </w:rPr>
              <w:t>企业所在城市第二产业产值和第三产业产值之比</w:t>
            </w:r>
          </w:p>
        </w:tc>
        <w:tc>
          <w:tcPr>
            <w:tcW w:w="850" w:type="dxa"/>
            <w:tcBorders>
              <w:top w:val="nil"/>
            </w:tcBorders>
            <w:vAlign w:val="center"/>
          </w:tcPr>
          <w:p w14:paraId="5CEB5490" w14:textId="77777777" w:rsidR="0017590B" w:rsidRPr="00F80049" w:rsidRDefault="0017590B" w:rsidP="0063495A">
            <w:pPr>
              <w:widowControl/>
              <w:spacing w:after="0" w:line="240" w:lineRule="auto"/>
              <w:jc w:val="center"/>
              <w:rPr>
                <w:rFonts w:ascii="Times New Roman" w:hAnsi="Times New Roman" w:cs="Times New Roman"/>
                <w:sz w:val="18"/>
                <w:szCs w:val="18"/>
              </w:rPr>
            </w:pPr>
            <w:r w:rsidRPr="00F80049">
              <w:rPr>
                <w:rFonts w:ascii="Times New Roman" w:hAnsi="Times New Roman" w:cs="Times New Roman" w:hint="eastAsia"/>
                <w:sz w:val="18"/>
                <w:szCs w:val="18"/>
              </w:rPr>
              <w:t>19171</w:t>
            </w:r>
          </w:p>
        </w:tc>
        <w:tc>
          <w:tcPr>
            <w:tcW w:w="851" w:type="dxa"/>
            <w:tcBorders>
              <w:top w:val="nil"/>
              <w:bottom w:val="nil"/>
            </w:tcBorders>
            <w:vAlign w:val="center"/>
          </w:tcPr>
          <w:p w14:paraId="4B17FC92" w14:textId="77777777" w:rsidR="0017590B" w:rsidRPr="00F80049" w:rsidRDefault="0017590B" w:rsidP="0063495A">
            <w:pPr>
              <w:widowControl/>
              <w:spacing w:after="0" w:line="240" w:lineRule="auto"/>
              <w:jc w:val="center"/>
              <w:rPr>
                <w:rFonts w:ascii="Times New Roman" w:hAnsi="Times New Roman" w:cs="Times New Roman"/>
                <w:sz w:val="18"/>
                <w:szCs w:val="18"/>
              </w:rPr>
            </w:pPr>
            <w:r w:rsidRPr="00F80049">
              <w:rPr>
                <w:rFonts w:ascii="Times New Roman" w:eastAsia="等线" w:hAnsi="Times New Roman" w:cs="Times New Roman"/>
                <w:sz w:val="18"/>
                <w:szCs w:val="18"/>
              </w:rPr>
              <w:t>0.8291</w:t>
            </w:r>
          </w:p>
        </w:tc>
        <w:tc>
          <w:tcPr>
            <w:tcW w:w="850" w:type="dxa"/>
            <w:tcBorders>
              <w:top w:val="nil"/>
              <w:bottom w:val="nil"/>
            </w:tcBorders>
            <w:vAlign w:val="center"/>
          </w:tcPr>
          <w:p w14:paraId="724138DD" w14:textId="77777777" w:rsidR="0017590B" w:rsidRPr="00F80049" w:rsidRDefault="0017590B" w:rsidP="0063495A">
            <w:pPr>
              <w:widowControl/>
              <w:spacing w:after="0" w:line="240" w:lineRule="auto"/>
              <w:jc w:val="center"/>
              <w:rPr>
                <w:rFonts w:ascii="Times New Roman" w:hAnsi="Times New Roman" w:cs="Times New Roman"/>
                <w:sz w:val="18"/>
                <w:szCs w:val="18"/>
              </w:rPr>
            </w:pPr>
            <w:r w:rsidRPr="00F80049">
              <w:rPr>
                <w:rFonts w:ascii="Times New Roman" w:eastAsia="等线" w:hAnsi="Times New Roman" w:cs="Times New Roman"/>
                <w:sz w:val="18"/>
                <w:szCs w:val="18"/>
              </w:rPr>
              <w:t>0.4085</w:t>
            </w:r>
          </w:p>
        </w:tc>
        <w:tc>
          <w:tcPr>
            <w:tcW w:w="851" w:type="dxa"/>
            <w:tcBorders>
              <w:top w:val="nil"/>
              <w:bottom w:val="nil"/>
            </w:tcBorders>
            <w:vAlign w:val="center"/>
          </w:tcPr>
          <w:p w14:paraId="4B2F6F98" w14:textId="77777777" w:rsidR="0017590B" w:rsidRPr="00F80049" w:rsidRDefault="0017590B" w:rsidP="0063495A">
            <w:pPr>
              <w:widowControl/>
              <w:spacing w:after="0" w:line="240" w:lineRule="auto"/>
              <w:jc w:val="center"/>
              <w:rPr>
                <w:rFonts w:ascii="Times New Roman" w:hAnsi="Times New Roman" w:cs="Times New Roman"/>
                <w:sz w:val="18"/>
                <w:szCs w:val="18"/>
              </w:rPr>
            </w:pPr>
            <w:r w:rsidRPr="00F80049">
              <w:rPr>
                <w:rFonts w:ascii="Times New Roman" w:eastAsia="等线" w:hAnsi="Times New Roman" w:cs="Times New Roman"/>
                <w:sz w:val="18"/>
                <w:szCs w:val="18"/>
              </w:rPr>
              <w:t>0.1935</w:t>
            </w:r>
          </w:p>
        </w:tc>
        <w:tc>
          <w:tcPr>
            <w:tcW w:w="805" w:type="dxa"/>
            <w:tcBorders>
              <w:top w:val="nil"/>
              <w:bottom w:val="nil"/>
              <w:right w:val="nil"/>
            </w:tcBorders>
            <w:vAlign w:val="center"/>
          </w:tcPr>
          <w:p w14:paraId="75D8F70D" w14:textId="77777777" w:rsidR="0017590B" w:rsidRPr="00F80049" w:rsidRDefault="0017590B" w:rsidP="0063495A">
            <w:pPr>
              <w:widowControl/>
              <w:spacing w:after="0" w:line="240" w:lineRule="auto"/>
              <w:jc w:val="center"/>
              <w:rPr>
                <w:rFonts w:ascii="Times New Roman" w:hAnsi="Times New Roman" w:cs="Times New Roman"/>
                <w:sz w:val="18"/>
                <w:szCs w:val="18"/>
              </w:rPr>
            </w:pPr>
            <w:r w:rsidRPr="00F80049">
              <w:rPr>
                <w:rFonts w:ascii="Times New Roman" w:eastAsia="等线" w:hAnsi="Times New Roman" w:cs="Times New Roman"/>
                <w:sz w:val="18"/>
                <w:szCs w:val="18"/>
              </w:rPr>
              <w:t>5.7138</w:t>
            </w:r>
          </w:p>
        </w:tc>
      </w:tr>
      <w:tr w:rsidR="0017590B" w:rsidRPr="009A35C4" w14:paraId="6B014743" w14:textId="77777777" w:rsidTr="0063495A">
        <w:trPr>
          <w:trHeight w:val="454"/>
          <w:jc w:val="center"/>
        </w:trPr>
        <w:tc>
          <w:tcPr>
            <w:tcW w:w="1843" w:type="dxa"/>
            <w:tcBorders>
              <w:top w:val="nil"/>
              <w:left w:val="nil"/>
              <w:right w:val="nil"/>
            </w:tcBorders>
            <w:noWrap/>
            <w:vAlign w:val="center"/>
          </w:tcPr>
          <w:p w14:paraId="268CCB6E" w14:textId="77777777" w:rsidR="0017590B" w:rsidRPr="00F80049" w:rsidRDefault="0017590B" w:rsidP="0063495A">
            <w:pPr>
              <w:widowControl/>
              <w:spacing w:after="0" w:line="240" w:lineRule="auto"/>
              <w:jc w:val="center"/>
              <w:rPr>
                <w:rFonts w:ascii="Times New Roman" w:eastAsia="宋体" w:hAnsi="Times New Roman" w:cs="宋体"/>
                <w:kern w:val="0"/>
                <w:sz w:val="18"/>
                <w:szCs w:val="18"/>
              </w:rPr>
            </w:pPr>
            <w:r w:rsidRPr="00F80049">
              <w:rPr>
                <w:rFonts w:ascii="Times New Roman" w:eastAsia="宋体" w:hAnsi="Times New Roman" w:cs="宋体" w:hint="eastAsia"/>
                <w:kern w:val="0"/>
                <w:sz w:val="18"/>
                <w:szCs w:val="18"/>
              </w:rPr>
              <w:t>地方政府财政支出</w:t>
            </w:r>
          </w:p>
        </w:tc>
        <w:tc>
          <w:tcPr>
            <w:tcW w:w="1134" w:type="dxa"/>
            <w:tcBorders>
              <w:top w:val="nil"/>
              <w:left w:val="nil"/>
              <w:right w:val="nil"/>
            </w:tcBorders>
            <w:noWrap/>
            <w:vAlign w:val="center"/>
          </w:tcPr>
          <w:p w14:paraId="0264FFC0" w14:textId="77777777" w:rsidR="0017590B" w:rsidRPr="00F80049" w:rsidRDefault="0017590B" w:rsidP="0063495A">
            <w:pPr>
              <w:widowControl/>
              <w:spacing w:after="0" w:line="240" w:lineRule="auto"/>
              <w:jc w:val="center"/>
              <w:rPr>
                <w:rFonts w:ascii="Times New Roman" w:eastAsia="宋体" w:hAnsi="Times New Roman" w:cs="Times New Roman"/>
                <w:i/>
                <w:iCs/>
                <w:kern w:val="0"/>
                <w:sz w:val="18"/>
                <w:szCs w:val="18"/>
              </w:rPr>
            </w:pPr>
            <w:proofErr w:type="spellStart"/>
            <w:r w:rsidRPr="00F80049">
              <w:rPr>
                <w:rFonts w:ascii="Times New Roman" w:eastAsia="宋体" w:hAnsi="Times New Roman" w:cs="Times New Roman" w:hint="eastAsia"/>
                <w:i/>
                <w:iCs/>
                <w:kern w:val="0"/>
                <w:sz w:val="18"/>
                <w:szCs w:val="18"/>
              </w:rPr>
              <w:t>fis</w:t>
            </w:r>
            <w:proofErr w:type="spellEnd"/>
          </w:p>
        </w:tc>
        <w:tc>
          <w:tcPr>
            <w:tcW w:w="4111" w:type="dxa"/>
            <w:tcBorders>
              <w:top w:val="nil"/>
              <w:left w:val="nil"/>
            </w:tcBorders>
            <w:noWrap/>
            <w:vAlign w:val="center"/>
          </w:tcPr>
          <w:p w14:paraId="77B4127B" w14:textId="77777777" w:rsidR="0017590B" w:rsidRPr="00F80049" w:rsidRDefault="0017590B" w:rsidP="0063495A">
            <w:pPr>
              <w:widowControl/>
              <w:spacing w:after="0" w:line="240" w:lineRule="auto"/>
              <w:jc w:val="center"/>
              <w:rPr>
                <w:rFonts w:ascii="Times New Roman" w:eastAsia="宋体" w:hAnsi="Times New Roman" w:cs="宋体"/>
                <w:kern w:val="0"/>
                <w:sz w:val="18"/>
                <w:szCs w:val="18"/>
              </w:rPr>
            </w:pPr>
            <w:r w:rsidRPr="00F80049">
              <w:rPr>
                <w:rFonts w:ascii="Times New Roman" w:eastAsia="宋体" w:hAnsi="Times New Roman" w:cs="宋体" w:hint="eastAsia"/>
                <w:kern w:val="0"/>
                <w:sz w:val="18"/>
                <w:szCs w:val="18"/>
              </w:rPr>
              <w:t>企业所在城市政府财政一般预算支出取自然对数</w:t>
            </w:r>
          </w:p>
        </w:tc>
        <w:tc>
          <w:tcPr>
            <w:tcW w:w="850" w:type="dxa"/>
            <w:tcBorders>
              <w:top w:val="nil"/>
            </w:tcBorders>
            <w:vAlign w:val="center"/>
          </w:tcPr>
          <w:p w14:paraId="5235FF8E" w14:textId="77777777" w:rsidR="0017590B" w:rsidRPr="00F80049" w:rsidRDefault="0017590B" w:rsidP="0063495A">
            <w:pPr>
              <w:widowControl/>
              <w:spacing w:after="0" w:line="240" w:lineRule="auto"/>
              <w:jc w:val="center"/>
              <w:rPr>
                <w:rFonts w:ascii="Times New Roman" w:hAnsi="Times New Roman" w:cs="Times New Roman"/>
                <w:sz w:val="18"/>
                <w:szCs w:val="18"/>
              </w:rPr>
            </w:pPr>
            <w:r w:rsidRPr="00F80049">
              <w:rPr>
                <w:rFonts w:ascii="Times New Roman" w:hAnsi="Times New Roman" w:cs="Times New Roman" w:hint="eastAsia"/>
                <w:sz w:val="18"/>
                <w:szCs w:val="18"/>
              </w:rPr>
              <w:t>19171</w:t>
            </w:r>
          </w:p>
        </w:tc>
        <w:tc>
          <w:tcPr>
            <w:tcW w:w="851" w:type="dxa"/>
            <w:tcBorders>
              <w:top w:val="nil"/>
              <w:bottom w:val="nil"/>
            </w:tcBorders>
            <w:vAlign w:val="center"/>
          </w:tcPr>
          <w:p w14:paraId="7C99D9B4" w14:textId="77777777" w:rsidR="0017590B" w:rsidRPr="00F80049" w:rsidRDefault="0017590B" w:rsidP="0063495A">
            <w:pPr>
              <w:widowControl/>
              <w:spacing w:after="0" w:line="240" w:lineRule="auto"/>
              <w:jc w:val="center"/>
              <w:rPr>
                <w:rFonts w:ascii="Times New Roman" w:hAnsi="Times New Roman" w:cs="Times New Roman"/>
                <w:sz w:val="18"/>
                <w:szCs w:val="18"/>
              </w:rPr>
            </w:pPr>
            <w:r w:rsidRPr="00F80049">
              <w:rPr>
                <w:rFonts w:ascii="Times New Roman" w:eastAsia="等线" w:hAnsi="Times New Roman" w:cs="Times New Roman"/>
                <w:sz w:val="18"/>
                <w:szCs w:val="18"/>
              </w:rPr>
              <w:t>0.1537</w:t>
            </w:r>
          </w:p>
        </w:tc>
        <w:tc>
          <w:tcPr>
            <w:tcW w:w="850" w:type="dxa"/>
            <w:tcBorders>
              <w:top w:val="nil"/>
              <w:bottom w:val="nil"/>
            </w:tcBorders>
            <w:vAlign w:val="center"/>
          </w:tcPr>
          <w:p w14:paraId="3541B68B" w14:textId="77777777" w:rsidR="0017590B" w:rsidRPr="00F80049" w:rsidRDefault="0017590B" w:rsidP="0063495A">
            <w:pPr>
              <w:widowControl/>
              <w:spacing w:after="0" w:line="240" w:lineRule="auto"/>
              <w:jc w:val="center"/>
              <w:rPr>
                <w:rFonts w:ascii="Times New Roman" w:hAnsi="Times New Roman" w:cs="Times New Roman"/>
                <w:sz w:val="18"/>
                <w:szCs w:val="18"/>
              </w:rPr>
            </w:pPr>
            <w:r w:rsidRPr="00F80049">
              <w:rPr>
                <w:rFonts w:ascii="Times New Roman" w:eastAsia="等线" w:hAnsi="Times New Roman" w:cs="Times New Roman"/>
                <w:sz w:val="18"/>
                <w:szCs w:val="18"/>
              </w:rPr>
              <w:t>0.0516</w:t>
            </w:r>
          </w:p>
        </w:tc>
        <w:tc>
          <w:tcPr>
            <w:tcW w:w="851" w:type="dxa"/>
            <w:tcBorders>
              <w:top w:val="nil"/>
              <w:bottom w:val="nil"/>
            </w:tcBorders>
            <w:vAlign w:val="center"/>
          </w:tcPr>
          <w:p w14:paraId="3504B88E" w14:textId="77777777" w:rsidR="0017590B" w:rsidRPr="00F80049" w:rsidRDefault="0017590B" w:rsidP="0063495A">
            <w:pPr>
              <w:widowControl/>
              <w:spacing w:after="0" w:line="240" w:lineRule="auto"/>
              <w:jc w:val="center"/>
              <w:rPr>
                <w:rFonts w:ascii="Times New Roman" w:hAnsi="Times New Roman" w:cs="Times New Roman"/>
                <w:sz w:val="18"/>
                <w:szCs w:val="18"/>
              </w:rPr>
            </w:pPr>
            <w:r w:rsidRPr="00F80049">
              <w:rPr>
                <w:rFonts w:ascii="Times New Roman" w:eastAsia="等线" w:hAnsi="Times New Roman" w:cs="Times New Roman"/>
                <w:sz w:val="18"/>
                <w:szCs w:val="18"/>
              </w:rPr>
              <w:t>0.0439</w:t>
            </w:r>
          </w:p>
        </w:tc>
        <w:tc>
          <w:tcPr>
            <w:tcW w:w="805" w:type="dxa"/>
            <w:tcBorders>
              <w:top w:val="nil"/>
              <w:bottom w:val="nil"/>
              <w:right w:val="nil"/>
            </w:tcBorders>
            <w:vAlign w:val="center"/>
          </w:tcPr>
          <w:p w14:paraId="1128F30F" w14:textId="77777777" w:rsidR="0017590B" w:rsidRPr="00F80049" w:rsidRDefault="0017590B" w:rsidP="0063495A">
            <w:pPr>
              <w:widowControl/>
              <w:spacing w:after="0" w:line="240" w:lineRule="auto"/>
              <w:jc w:val="center"/>
              <w:rPr>
                <w:rFonts w:ascii="Times New Roman" w:hAnsi="Times New Roman" w:cs="Times New Roman"/>
                <w:sz w:val="18"/>
                <w:szCs w:val="18"/>
              </w:rPr>
            </w:pPr>
            <w:r w:rsidRPr="00F80049">
              <w:rPr>
                <w:rFonts w:ascii="Times New Roman" w:eastAsia="等线" w:hAnsi="Times New Roman" w:cs="Times New Roman"/>
                <w:sz w:val="18"/>
                <w:szCs w:val="18"/>
              </w:rPr>
              <w:t>0.3596</w:t>
            </w:r>
          </w:p>
        </w:tc>
      </w:tr>
      <w:tr w:rsidR="0017590B" w:rsidRPr="009A35C4" w14:paraId="09507E75" w14:textId="77777777" w:rsidTr="0063495A">
        <w:trPr>
          <w:trHeight w:val="454"/>
          <w:jc w:val="center"/>
        </w:trPr>
        <w:tc>
          <w:tcPr>
            <w:tcW w:w="1843" w:type="dxa"/>
            <w:tcBorders>
              <w:top w:val="nil"/>
              <w:left w:val="nil"/>
              <w:bottom w:val="single" w:sz="12" w:space="0" w:color="auto"/>
              <w:right w:val="nil"/>
            </w:tcBorders>
            <w:noWrap/>
            <w:vAlign w:val="center"/>
          </w:tcPr>
          <w:p w14:paraId="2B17B3C0" w14:textId="77777777" w:rsidR="0017590B" w:rsidRPr="00F80049" w:rsidRDefault="0017590B" w:rsidP="0063495A">
            <w:pPr>
              <w:widowControl/>
              <w:spacing w:after="0" w:line="240" w:lineRule="auto"/>
              <w:jc w:val="center"/>
              <w:rPr>
                <w:rFonts w:ascii="Times New Roman" w:eastAsia="宋体" w:hAnsi="Times New Roman" w:cs="宋体"/>
                <w:kern w:val="0"/>
                <w:sz w:val="18"/>
                <w:szCs w:val="18"/>
              </w:rPr>
            </w:pPr>
            <w:r w:rsidRPr="00F80049">
              <w:rPr>
                <w:rFonts w:ascii="Times New Roman" w:eastAsia="宋体" w:hAnsi="Times New Roman" w:cs="宋体" w:hint="eastAsia"/>
                <w:kern w:val="0"/>
                <w:sz w:val="18"/>
                <w:szCs w:val="18"/>
              </w:rPr>
              <w:t>地区市场化程度</w:t>
            </w:r>
          </w:p>
        </w:tc>
        <w:tc>
          <w:tcPr>
            <w:tcW w:w="1134" w:type="dxa"/>
            <w:tcBorders>
              <w:top w:val="nil"/>
              <w:left w:val="nil"/>
              <w:bottom w:val="single" w:sz="12" w:space="0" w:color="auto"/>
              <w:right w:val="nil"/>
            </w:tcBorders>
            <w:noWrap/>
            <w:vAlign w:val="center"/>
          </w:tcPr>
          <w:p w14:paraId="4757A17E" w14:textId="77777777" w:rsidR="0017590B" w:rsidRPr="00F80049" w:rsidRDefault="0017590B" w:rsidP="0063495A">
            <w:pPr>
              <w:widowControl/>
              <w:spacing w:after="0" w:line="240" w:lineRule="auto"/>
              <w:jc w:val="center"/>
              <w:rPr>
                <w:rFonts w:ascii="Times New Roman" w:eastAsia="宋体" w:hAnsi="Times New Roman" w:cs="Times New Roman"/>
                <w:i/>
                <w:iCs/>
                <w:kern w:val="0"/>
                <w:sz w:val="18"/>
                <w:szCs w:val="18"/>
              </w:rPr>
            </w:pPr>
            <w:r w:rsidRPr="00F80049">
              <w:rPr>
                <w:rFonts w:ascii="Times New Roman" w:eastAsia="宋体" w:hAnsi="Times New Roman" w:cs="Times New Roman" w:hint="eastAsia"/>
                <w:i/>
                <w:iCs/>
                <w:kern w:val="0"/>
                <w:sz w:val="18"/>
                <w:szCs w:val="18"/>
              </w:rPr>
              <w:t>market</w:t>
            </w:r>
          </w:p>
        </w:tc>
        <w:tc>
          <w:tcPr>
            <w:tcW w:w="4111" w:type="dxa"/>
            <w:tcBorders>
              <w:top w:val="nil"/>
              <w:left w:val="nil"/>
              <w:bottom w:val="single" w:sz="12" w:space="0" w:color="auto"/>
            </w:tcBorders>
            <w:noWrap/>
            <w:vAlign w:val="center"/>
          </w:tcPr>
          <w:p w14:paraId="07DB4953" w14:textId="77777777" w:rsidR="0017590B" w:rsidRPr="00F80049" w:rsidRDefault="0017590B" w:rsidP="0063495A">
            <w:pPr>
              <w:widowControl/>
              <w:spacing w:after="0" w:line="240" w:lineRule="auto"/>
              <w:jc w:val="center"/>
              <w:rPr>
                <w:rFonts w:ascii="Times New Roman" w:eastAsia="宋体" w:hAnsi="Times New Roman" w:cs="宋体"/>
                <w:kern w:val="0"/>
                <w:sz w:val="18"/>
                <w:szCs w:val="18"/>
              </w:rPr>
            </w:pPr>
            <w:r w:rsidRPr="00F80049">
              <w:rPr>
                <w:rFonts w:ascii="Times New Roman" w:eastAsia="宋体" w:hAnsi="Times New Roman" w:cs="宋体" w:hint="eastAsia"/>
                <w:kern w:val="0"/>
                <w:sz w:val="18"/>
                <w:szCs w:val="18"/>
              </w:rPr>
              <w:t>企业所在城市的“樊纲”市场化指数</w:t>
            </w:r>
          </w:p>
        </w:tc>
        <w:tc>
          <w:tcPr>
            <w:tcW w:w="850" w:type="dxa"/>
            <w:tcBorders>
              <w:top w:val="nil"/>
              <w:bottom w:val="single" w:sz="12" w:space="0" w:color="auto"/>
            </w:tcBorders>
            <w:vAlign w:val="center"/>
          </w:tcPr>
          <w:p w14:paraId="0298B3DF" w14:textId="77777777" w:rsidR="0017590B" w:rsidRPr="00F80049" w:rsidRDefault="0017590B" w:rsidP="0063495A">
            <w:pPr>
              <w:widowControl/>
              <w:spacing w:after="0" w:line="240" w:lineRule="auto"/>
              <w:jc w:val="center"/>
              <w:rPr>
                <w:rFonts w:ascii="Times New Roman" w:hAnsi="Times New Roman" w:cs="Times New Roman"/>
                <w:sz w:val="18"/>
                <w:szCs w:val="18"/>
              </w:rPr>
            </w:pPr>
            <w:r w:rsidRPr="00F80049">
              <w:rPr>
                <w:rFonts w:ascii="Times New Roman" w:hAnsi="Times New Roman" w:cs="Times New Roman" w:hint="eastAsia"/>
                <w:sz w:val="18"/>
                <w:szCs w:val="18"/>
              </w:rPr>
              <w:t>19171</w:t>
            </w:r>
          </w:p>
        </w:tc>
        <w:tc>
          <w:tcPr>
            <w:tcW w:w="851" w:type="dxa"/>
            <w:tcBorders>
              <w:top w:val="nil"/>
              <w:bottom w:val="single" w:sz="12" w:space="0" w:color="auto"/>
            </w:tcBorders>
            <w:vAlign w:val="center"/>
          </w:tcPr>
          <w:p w14:paraId="373926C3" w14:textId="77777777" w:rsidR="0017590B" w:rsidRPr="00F80049" w:rsidRDefault="0017590B" w:rsidP="0063495A">
            <w:pPr>
              <w:widowControl/>
              <w:spacing w:after="0" w:line="240" w:lineRule="auto"/>
              <w:jc w:val="center"/>
              <w:rPr>
                <w:rFonts w:ascii="Times New Roman" w:hAnsi="Times New Roman" w:cs="Times New Roman"/>
                <w:sz w:val="18"/>
                <w:szCs w:val="18"/>
              </w:rPr>
            </w:pPr>
            <w:r w:rsidRPr="00F80049">
              <w:rPr>
                <w:rFonts w:ascii="Times New Roman" w:eastAsia="等线" w:hAnsi="Times New Roman" w:cs="Times New Roman"/>
                <w:sz w:val="18"/>
                <w:szCs w:val="18"/>
              </w:rPr>
              <w:t>2.4392</w:t>
            </w:r>
          </w:p>
        </w:tc>
        <w:tc>
          <w:tcPr>
            <w:tcW w:w="850" w:type="dxa"/>
            <w:tcBorders>
              <w:top w:val="nil"/>
              <w:bottom w:val="single" w:sz="12" w:space="0" w:color="auto"/>
            </w:tcBorders>
            <w:vAlign w:val="center"/>
          </w:tcPr>
          <w:p w14:paraId="2690DBE3" w14:textId="77777777" w:rsidR="0017590B" w:rsidRPr="00F80049" w:rsidRDefault="0017590B" w:rsidP="0063495A">
            <w:pPr>
              <w:widowControl/>
              <w:spacing w:after="0" w:line="240" w:lineRule="auto"/>
              <w:jc w:val="center"/>
              <w:rPr>
                <w:rFonts w:ascii="Times New Roman" w:hAnsi="Times New Roman" w:cs="Times New Roman"/>
                <w:sz w:val="18"/>
                <w:szCs w:val="18"/>
              </w:rPr>
            </w:pPr>
            <w:r w:rsidRPr="00F80049">
              <w:rPr>
                <w:rFonts w:ascii="Times New Roman" w:eastAsia="等线" w:hAnsi="Times New Roman" w:cs="Times New Roman"/>
                <w:sz w:val="18"/>
                <w:szCs w:val="18"/>
              </w:rPr>
              <w:t>0.1896</w:t>
            </w:r>
          </w:p>
        </w:tc>
        <w:tc>
          <w:tcPr>
            <w:tcW w:w="851" w:type="dxa"/>
            <w:tcBorders>
              <w:top w:val="nil"/>
              <w:bottom w:val="single" w:sz="12" w:space="0" w:color="auto"/>
            </w:tcBorders>
            <w:vAlign w:val="center"/>
          </w:tcPr>
          <w:p w14:paraId="1E50642A" w14:textId="77777777" w:rsidR="0017590B" w:rsidRPr="00F80049" w:rsidRDefault="0017590B" w:rsidP="0063495A">
            <w:pPr>
              <w:widowControl/>
              <w:spacing w:after="0" w:line="240" w:lineRule="auto"/>
              <w:jc w:val="center"/>
              <w:rPr>
                <w:rFonts w:ascii="Times New Roman" w:hAnsi="Times New Roman" w:cs="Times New Roman"/>
                <w:sz w:val="18"/>
                <w:szCs w:val="18"/>
              </w:rPr>
            </w:pPr>
            <w:r w:rsidRPr="00F80049">
              <w:rPr>
                <w:rFonts w:ascii="Times New Roman" w:eastAsia="等线" w:hAnsi="Times New Roman" w:cs="Times New Roman"/>
                <w:sz w:val="18"/>
                <w:szCs w:val="18"/>
              </w:rPr>
              <w:t>1.5042</w:t>
            </w:r>
          </w:p>
        </w:tc>
        <w:tc>
          <w:tcPr>
            <w:tcW w:w="805" w:type="dxa"/>
            <w:tcBorders>
              <w:top w:val="nil"/>
              <w:bottom w:val="single" w:sz="12" w:space="0" w:color="auto"/>
              <w:right w:val="nil"/>
            </w:tcBorders>
            <w:vAlign w:val="center"/>
          </w:tcPr>
          <w:p w14:paraId="0D1F6ACA" w14:textId="77777777" w:rsidR="0017590B" w:rsidRPr="00F80049" w:rsidRDefault="0017590B" w:rsidP="0063495A">
            <w:pPr>
              <w:widowControl/>
              <w:spacing w:after="0" w:line="240" w:lineRule="auto"/>
              <w:jc w:val="center"/>
              <w:rPr>
                <w:rFonts w:ascii="Times New Roman" w:hAnsi="Times New Roman" w:cs="Times New Roman"/>
                <w:sz w:val="18"/>
                <w:szCs w:val="18"/>
              </w:rPr>
            </w:pPr>
            <w:r w:rsidRPr="00F80049">
              <w:rPr>
                <w:rFonts w:ascii="Times New Roman" w:eastAsia="等线" w:hAnsi="Times New Roman" w:cs="Times New Roman"/>
                <w:sz w:val="18"/>
                <w:szCs w:val="18"/>
              </w:rPr>
              <w:t>2.9047</w:t>
            </w:r>
          </w:p>
        </w:tc>
      </w:tr>
    </w:tbl>
    <w:p w14:paraId="135299D4" w14:textId="77777777" w:rsidR="0017590B" w:rsidRDefault="0017590B" w:rsidP="00540B56">
      <w:pPr>
        <w:spacing w:beforeLines="50" w:before="163" w:after="0" w:line="240" w:lineRule="auto"/>
        <w:jc w:val="center"/>
        <w:rPr>
          <w:rFonts w:ascii="Times New Roman" w:eastAsia="黑体" w:hAnsi="Times New Roman"/>
          <w:sz w:val="18"/>
          <w:szCs w:val="18"/>
        </w:rPr>
      </w:pPr>
    </w:p>
    <w:p w14:paraId="76123813" w14:textId="77777777" w:rsidR="0017590B" w:rsidRDefault="0017590B" w:rsidP="00540B56">
      <w:pPr>
        <w:spacing w:beforeLines="50" w:before="163" w:after="0" w:line="240" w:lineRule="auto"/>
        <w:jc w:val="center"/>
        <w:rPr>
          <w:rFonts w:ascii="Times New Roman" w:eastAsia="黑体" w:hAnsi="Times New Roman"/>
          <w:sz w:val="18"/>
          <w:szCs w:val="18"/>
        </w:rPr>
      </w:pPr>
    </w:p>
    <w:p w14:paraId="37056948" w14:textId="77777777" w:rsidR="0017590B" w:rsidRDefault="0017590B" w:rsidP="00540B56">
      <w:pPr>
        <w:spacing w:beforeLines="50" w:before="163" w:after="0" w:line="240" w:lineRule="auto"/>
        <w:jc w:val="center"/>
        <w:rPr>
          <w:rFonts w:ascii="Times New Roman" w:eastAsia="黑体" w:hAnsi="Times New Roman"/>
          <w:sz w:val="18"/>
          <w:szCs w:val="18"/>
        </w:rPr>
      </w:pPr>
    </w:p>
    <w:p w14:paraId="7CA8DCDA" w14:textId="77777777" w:rsidR="0017590B" w:rsidRDefault="0017590B" w:rsidP="00540B56">
      <w:pPr>
        <w:spacing w:beforeLines="50" w:before="163" w:after="0" w:line="240" w:lineRule="auto"/>
        <w:jc w:val="center"/>
        <w:rPr>
          <w:rFonts w:ascii="Times New Roman" w:eastAsia="黑体" w:hAnsi="Times New Roman"/>
          <w:sz w:val="18"/>
          <w:szCs w:val="18"/>
        </w:rPr>
      </w:pPr>
    </w:p>
    <w:p w14:paraId="6DAEFCE9" w14:textId="77777777" w:rsidR="0017590B" w:rsidRDefault="0017590B" w:rsidP="00540B56">
      <w:pPr>
        <w:spacing w:beforeLines="50" w:before="163" w:after="0" w:line="240" w:lineRule="auto"/>
        <w:jc w:val="center"/>
        <w:rPr>
          <w:rFonts w:ascii="Times New Roman" w:eastAsia="黑体" w:hAnsi="Times New Roman"/>
          <w:sz w:val="18"/>
          <w:szCs w:val="18"/>
        </w:rPr>
      </w:pPr>
    </w:p>
    <w:p w14:paraId="681AD319" w14:textId="77777777" w:rsidR="0017590B" w:rsidRDefault="0017590B" w:rsidP="00540B56">
      <w:pPr>
        <w:spacing w:beforeLines="50" w:before="163" w:after="0" w:line="240" w:lineRule="auto"/>
        <w:jc w:val="center"/>
        <w:rPr>
          <w:rFonts w:ascii="Times New Roman" w:eastAsia="黑体" w:hAnsi="Times New Roman"/>
          <w:sz w:val="18"/>
          <w:szCs w:val="18"/>
        </w:rPr>
      </w:pPr>
    </w:p>
    <w:p w14:paraId="61A06FBF" w14:textId="77777777" w:rsidR="0017590B" w:rsidRDefault="0017590B" w:rsidP="00540B56">
      <w:pPr>
        <w:spacing w:beforeLines="50" w:before="163" w:after="0" w:line="240" w:lineRule="auto"/>
        <w:jc w:val="center"/>
        <w:rPr>
          <w:rFonts w:ascii="Times New Roman" w:eastAsia="黑体" w:hAnsi="Times New Roman"/>
          <w:sz w:val="18"/>
          <w:szCs w:val="18"/>
        </w:rPr>
      </w:pPr>
    </w:p>
    <w:p w14:paraId="0C2BD18E" w14:textId="77777777" w:rsidR="0017590B" w:rsidRDefault="0017590B" w:rsidP="00540B56">
      <w:pPr>
        <w:spacing w:beforeLines="50" w:before="163" w:after="0" w:line="240" w:lineRule="auto"/>
        <w:jc w:val="center"/>
        <w:rPr>
          <w:rFonts w:ascii="Times New Roman" w:eastAsia="黑体" w:hAnsi="Times New Roman"/>
          <w:sz w:val="18"/>
          <w:szCs w:val="18"/>
        </w:rPr>
      </w:pPr>
    </w:p>
    <w:p w14:paraId="41A415EE" w14:textId="072D2E1E" w:rsidR="00877501" w:rsidRPr="00DF5176" w:rsidRDefault="00877501" w:rsidP="00DF5176">
      <w:pPr>
        <w:spacing w:after="0" w:line="360" w:lineRule="exact"/>
        <w:rPr>
          <w:rFonts w:ascii="Times New Roman" w:eastAsia="宋体" w:hAnsi="Times New Roman"/>
          <w:b/>
          <w:bCs/>
          <w:sz w:val="24"/>
        </w:rPr>
      </w:pPr>
      <w:r w:rsidRPr="00DF5176">
        <w:rPr>
          <w:rFonts w:ascii="Times New Roman" w:eastAsia="宋体" w:hAnsi="Times New Roman" w:hint="eastAsia"/>
          <w:b/>
          <w:bCs/>
          <w:sz w:val="24"/>
        </w:rPr>
        <w:lastRenderedPageBreak/>
        <w:t>附录</w:t>
      </w:r>
      <w:r w:rsidRPr="00DF5176">
        <w:rPr>
          <w:rFonts w:ascii="Times New Roman" w:eastAsia="宋体" w:hAnsi="Times New Roman"/>
          <w:b/>
          <w:bCs/>
          <w:sz w:val="24"/>
        </w:rPr>
        <w:t xml:space="preserve">7 </w:t>
      </w:r>
      <w:proofErr w:type="gramStart"/>
      <w:r w:rsidRPr="00DF5176">
        <w:rPr>
          <w:rFonts w:ascii="Times New Roman" w:eastAsia="宋体" w:hAnsi="Times New Roman" w:hint="eastAsia"/>
          <w:b/>
          <w:bCs/>
          <w:sz w:val="24"/>
        </w:rPr>
        <w:t>华证</w:t>
      </w:r>
      <w:proofErr w:type="gramEnd"/>
      <w:r w:rsidRPr="00DF5176">
        <w:rPr>
          <w:rFonts w:ascii="Times New Roman" w:eastAsia="宋体" w:hAnsi="Times New Roman"/>
          <w:b/>
          <w:bCs/>
          <w:sz w:val="24"/>
        </w:rPr>
        <w:t>ESG</w:t>
      </w:r>
      <w:r w:rsidRPr="00DF5176">
        <w:rPr>
          <w:rFonts w:ascii="Times New Roman" w:eastAsia="宋体" w:hAnsi="Times New Roman" w:hint="eastAsia"/>
          <w:b/>
          <w:bCs/>
          <w:sz w:val="24"/>
        </w:rPr>
        <w:t>评级指标体系</w:t>
      </w:r>
    </w:p>
    <w:p w14:paraId="0F28B06E" w14:textId="7A572FAF" w:rsidR="00540B56" w:rsidRPr="00A32F64" w:rsidRDefault="00540B56" w:rsidP="00540B56">
      <w:pPr>
        <w:spacing w:beforeLines="50" w:before="163" w:after="0" w:line="240" w:lineRule="auto"/>
        <w:jc w:val="center"/>
        <w:rPr>
          <w:rFonts w:ascii="Times New Roman" w:eastAsia="黑体" w:hAnsi="Times New Roman"/>
          <w:sz w:val="18"/>
          <w:szCs w:val="18"/>
        </w:rPr>
      </w:pPr>
      <w:r>
        <w:rPr>
          <w:rFonts w:ascii="Times New Roman" w:eastAsia="黑体" w:hAnsi="Times New Roman" w:hint="eastAsia"/>
          <w:sz w:val="18"/>
          <w:szCs w:val="18"/>
        </w:rPr>
        <w:t>附</w:t>
      </w:r>
      <w:r w:rsidRPr="00A32F64">
        <w:rPr>
          <w:rFonts w:ascii="Times New Roman" w:eastAsia="黑体" w:hAnsi="Times New Roman" w:hint="eastAsia"/>
          <w:sz w:val="18"/>
          <w:szCs w:val="18"/>
        </w:rPr>
        <w:t>表</w:t>
      </w:r>
      <w:r w:rsidR="0017590B">
        <w:rPr>
          <w:rFonts w:ascii="Times New Roman" w:eastAsia="黑体" w:hAnsi="Times New Roman" w:hint="eastAsia"/>
          <w:sz w:val="18"/>
          <w:szCs w:val="18"/>
        </w:rPr>
        <w:t>10</w:t>
      </w:r>
      <w:r w:rsidRPr="00A32F64">
        <w:rPr>
          <w:rFonts w:ascii="Times New Roman" w:eastAsia="黑体" w:hAnsi="Times New Roman" w:hint="eastAsia"/>
          <w:sz w:val="18"/>
          <w:szCs w:val="18"/>
        </w:rPr>
        <w:t xml:space="preserve"> </w:t>
      </w:r>
      <w:proofErr w:type="gramStart"/>
      <w:r w:rsidRPr="00A32F64">
        <w:rPr>
          <w:rFonts w:ascii="Times New Roman" w:eastAsia="黑体" w:hAnsi="Times New Roman" w:hint="eastAsia"/>
          <w:sz w:val="18"/>
          <w:szCs w:val="18"/>
        </w:rPr>
        <w:t>华证</w:t>
      </w:r>
      <w:proofErr w:type="gramEnd"/>
      <w:r w:rsidRPr="00A32F64">
        <w:rPr>
          <w:rFonts w:ascii="Times New Roman" w:eastAsia="黑体" w:hAnsi="Times New Roman" w:hint="eastAsia"/>
          <w:sz w:val="18"/>
          <w:szCs w:val="18"/>
        </w:rPr>
        <w:t>ESG</w:t>
      </w:r>
      <w:r w:rsidRPr="00A32F64">
        <w:rPr>
          <w:rFonts w:ascii="Times New Roman" w:eastAsia="黑体" w:hAnsi="Times New Roman" w:hint="eastAsia"/>
          <w:sz w:val="18"/>
          <w:szCs w:val="18"/>
        </w:rPr>
        <w:t>评级</w:t>
      </w:r>
      <w:r>
        <w:rPr>
          <w:rFonts w:ascii="Times New Roman" w:eastAsia="黑体" w:hAnsi="Times New Roman" w:hint="eastAsia"/>
          <w:sz w:val="18"/>
          <w:szCs w:val="18"/>
        </w:rPr>
        <w:t>指标</w:t>
      </w:r>
      <w:r w:rsidRPr="00A32F64">
        <w:rPr>
          <w:rFonts w:ascii="Times New Roman" w:eastAsia="黑体" w:hAnsi="Times New Roman" w:hint="eastAsia"/>
          <w:sz w:val="18"/>
          <w:szCs w:val="18"/>
        </w:rPr>
        <w:t>体系</w:t>
      </w:r>
    </w:p>
    <w:tbl>
      <w:tblPr>
        <w:tblW w:w="5000" w:type="pct"/>
        <w:tblLook w:val="04A0" w:firstRow="1" w:lastRow="0" w:firstColumn="1" w:lastColumn="0" w:noHBand="0" w:noVBand="1"/>
      </w:tblPr>
      <w:tblGrid>
        <w:gridCol w:w="1276"/>
        <w:gridCol w:w="1414"/>
        <w:gridCol w:w="5758"/>
      </w:tblGrid>
      <w:tr w:rsidR="00540B56" w:rsidRPr="00A32F64" w14:paraId="753F43BC" w14:textId="77777777" w:rsidTr="0063495A">
        <w:trPr>
          <w:trHeight w:val="300"/>
        </w:trPr>
        <w:tc>
          <w:tcPr>
            <w:tcW w:w="755" w:type="pct"/>
            <w:tcBorders>
              <w:top w:val="single" w:sz="12" w:space="0" w:color="auto"/>
              <w:bottom w:val="single" w:sz="4" w:space="0" w:color="auto"/>
            </w:tcBorders>
            <w:shd w:val="clear" w:color="000000" w:fill="FFFFFF"/>
            <w:vAlign w:val="center"/>
            <w:hideMark/>
          </w:tcPr>
          <w:p w14:paraId="2705237C" w14:textId="77777777" w:rsidR="00540B56" w:rsidRPr="00A32F64" w:rsidRDefault="00540B56" w:rsidP="0063495A">
            <w:pPr>
              <w:widowControl/>
              <w:spacing w:after="0" w:line="240" w:lineRule="auto"/>
              <w:jc w:val="center"/>
              <w:rPr>
                <w:rFonts w:ascii="宋体" w:eastAsia="宋体" w:hAnsi="宋体" w:cs="宋体" w:hint="eastAsia"/>
                <w:kern w:val="0"/>
                <w:sz w:val="18"/>
                <w:szCs w:val="18"/>
                <w14:ligatures w14:val="none"/>
              </w:rPr>
            </w:pPr>
            <w:r w:rsidRPr="00A32F64">
              <w:rPr>
                <w:rFonts w:ascii="宋体" w:eastAsia="宋体" w:hAnsi="宋体" w:cs="宋体" w:hint="eastAsia"/>
                <w:kern w:val="0"/>
                <w:sz w:val="18"/>
                <w:szCs w:val="18"/>
                <w14:ligatures w14:val="none"/>
              </w:rPr>
              <w:t>三大支柱指标</w:t>
            </w:r>
          </w:p>
        </w:tc>
        <w:tc>
          <w:tcPr>
            <w:tcW w:w="837" w:type="pct"/>
            <w:tcBorders>
              <w:top w:val="single" w:sz="12" w:space="0" w:color="auto"/>
              <w:bottom w:val="single" w:sz="4" w:space="0" w:color="auto"/>
            </w:tcBorders>
            <w:shd w:val="clear" w:color="000000" w:fill="FFFFFF"/>
            <w:vAlign w:val="center"/>
            <w:hideMark/>
          </w:tcPr>
          <w:p w14:paraId="0B2F1661" w14:textId="77777777" w:rsidR="00540B56" w:rsidRPr="00A32F64" w:rsidRDefault="00540B56" w:rsidP="0063495A">
            <w:pPr>
              <w:widowControl/>
              <w:spacing w:after="0" w:line="240" w:lineRule="auto"/>
              <w:jc w:val="center"/>
              <w:rPr>
                <w:rFonts w:ascii="宋体" w:eastAsia="宋体" w:hAnsi="宋体" w:cs="宋体" w:hint="eastAsia"/>
                <w:kern w:val="0"/>
                <w:sz w:val="18"/>
                <w:szCs w:val="18"/>
                <w14:ligatures w14:val="none"/>
              </w:rPr>
            </w:pPr>
            <w:r w:rsidRPr="00A32F64">
              <w:rPr>
                <w:rFonts w:ascii="Times New Roman" w:eastAsia="宋体" w:hAnsi="Times New Roman" w:cs="Times New Roman" w:hint="eastAsia"/>
                <w:kern w:val="0"/>
                <w:sz w:val="18"/>
                <w:szCs w:val="18"/>
                <w14:ligatures w14:val="none"/>
              </w:rPr>
              <w:t>16</w:t>
            </w:r>
            <w:r w:rsidRPr="00A32F64">
              <w:rPr>
                <w:rFonts w:ascii="宋体" w:eastAsia="宋体" w:hAnsi="宋体" w:cs="宋体" w:hint="eastAsia"/>
                <w:kern w:val="0"/>
                <w:sz w:val="18"/>
                <w:szCs w:val="18"/>
                <w14:ligatures w14:val="none"/>
              </w:rPr>
              <w:t>个主题指标</w:t>
            </w:r>
          </w:p>
        </w:tc>
        <w:tc>
          <w:tcPr>
            <w:tcW w:w="3408" w:type="pct"/>
            <w:tcBorders>
              <w:top w:val="single" w:sz="12" w:space="0" w:color="auto"/>
              <w:bottom w:val="single" w:sz="4" w:space="0" w:color="auto"/>
            </w:tcBorders>
            <w:shd w:val="clear" w:color="000000" w:fill="FFFFFF"/>
            <w:vAlign w:val="center"/>
            <w:hideMark/>
          </w:tcPr>
          <w:p w14:paraId="287A41E9" w14:textId="77777777" w:rsidR="00540B56" w:rsidRPr="00A32F64" w:rsidRDefault="00540B56" w:rsidP="0063495A">
            <w:pPr>
              <w:widowControl/>
              <w:spacing w:after="0" w:line="240" w:lineRule="auto"/>
              <w:jc w:val="center"/>
              <w:rPr>
                <w:rFonts w:ascii="宋体" w:eastAsia="宋体" w:hAnsi="宋体" w:cs="宋体" w:hint="eastAsia"/>
                <w:kern w:val="0"/>
                <w:sz w:val="18"/>
                <w:szCs w:val="18"/>
                <w14:ligatures w14:val="none"/>
              </w:rPr>
            </w:pPr>
            <w:r w:rsidRPr="00A32F64">
              <w:rPr>
                <w:rFonts w:ascii="Times New Roman" w:eastAsia="宋体" w:hAnsi="Times New Roman" w:cs="Times New Roman" w:hint="eastAsia"/>
                <w:kern w:val="0"/>
                <w:sz w:val="18"/>
                <w:szCs w:val="18"/>
                <w14:ligatures w14:val="none"/>
              </w:rPr>
              <w:t>44</w:t>
            </w:r>
            <w:r w:rsidRPr="00A32F64">
              <w:rPr>
                <w:rFonts w:ascii="宋体" w:eastAsia="宋体" w:hAnsi="宋体" w:cs="宋体" w:hint="eastAsia"/>
                <w:kern w:val="0"/>
                <w:sz w:val="18"/>
                <w:szCs w:val="18"/>
                <w14:ligatures w14:val="none"/>
              </w:rPr>
              <w:t>个关键指标</w:t>
            </w:r>
          </w:p>
        </w:tc>
      </w:tr>
      <w:tr w:rsidR="00540B56" w:rsidRPr="00A32F64" w14:paraId="0DA43556" w14:textId="77777777" w:rsidTr="0063495A">
        <w:trPr>
          <w:trHeight w:val="300"/>
        </w:trPr>
        <w:tc>
          <w:tcPr>
            <w:tcW w:w="755" w:type="pct"/>
            <w:vMerge w:val="restart"/>
            <w:tcBorders>
              <w:top w:val="single" w:sz="4" w:space="0" w:color="auto"/>
            </w:tcBorders>
            <w:shd w:val="clear" w:color="000000" w:fill="FFFFFF"/>
            <w:vAlign w:val="center"/>
            <w:hideMark/>
          </w:tcPr>
          <w:p w14:paraId="17167710" w14:textId="77777777" w:rsidR="00540B56" w:rsidRPr="00A32F64" w:rsidRDefault="00540B56" w:rsidP="0063495A">
            <w:pPr>
              <w:widowControl/>
              <w:spacing w:after="0" w:line="240" w:lineRule="auto"/>
              <w:jc w:val="center"/>
              <w:rPr>
                <w:rFonts w:ascii="宋体" w:eastAsia="宋体" w:hAnsi="宋体" w:cs="宋体" w:hint="eastAsia"/>
                <w:kern w:val="0"/>
                <w:sz w:val="18"/>
                <w:szCs w:val="18"/>
                <w14:ligatures w14:val="none"/>
              </w:rPr>
            </w:pPr>
            <w:r w:rsidRPr="00A32F64">
              <w:rPr>
                <w:rFonts w:ascii="宋体" w:eastAsia="宋体" w:hAnsi="宋体" w:cs="宋体" w:hint="eastAsia"/>
                <w:kern w:val="0"/>
                <w:sz w:val="18"/>
                <w:szCs w:val="18"/>
                <w14:ligatures w14:val="none"/>
              </w:rPr>
              <w:t>环境</w:t>
            </w:r>
          </w:p>
        </w:tc>
        <w:tc>
          <w:tcPr>
            <w:tcW w:w="837" w:type="pct"/>
            <w:tcBorders>
              <w:top w:val="single" w:sz="4" w:space="0" w:color="auto"/>
            </w:tcBorders>
            <w:shd w:val="clear" w:color="000000" w:fill="FFFFFF"/>
            <w:vAlign w:val="center"/>
            <w:hideMark/>
          </w:tcPr>
          <w:p w14:paraId="53E26CB7" w14:textId="77777777" w:rsidR="00540B56" w:rsidRPr="00A32F64" w:rsidRDefault="00540B56" w:rsidP="0063495A">
            <w:pPr>
              <w:widowControl/>
              <w:spacing w:after="0" w:line="240" w:lineRule="auto"/>
              <w:jc w:val="center"/>
              <w:rPr>
                <w:rFonts w:ascii="宋体" w:eastAsia="宋体" w:hAnsi="宋体" w:cs="宋体" w:hint="eastAsia"/>
                <w:kern w:val="0"/>
                <w:sz w:val="18"/>
                <w:szCs w:val="18"/>
                <w14:ligatures w14:val="none"/>
              </w:rPr>
            </w:pPr>
            <w:r w:rsidRPr="00A32F64">
              <w:rPr>
                <w:rFonts w:ascii="宋体" w:eastAsia="宋体" w:hAnsi="宋体" w:cs="宋体" w:hint="eastAsia"/>
                <w:kern w:val="0"/>
                <w:sz w:val="18"/>
                <w:szCs w:val="18"/>
                <w14:ligatures w14:val="none"/>
              </w:rPr>
              <w:t>气候变化</w:t>
            </w:r>
          </w:p>
        </w:tc>
        <w:tc>
          <w:tcPr>
            <w:tcW w:w="3408" w:type="pct"/>
            <w:tcBorders>
              <w:top w:val="single" w:sz="4" w:space="0" w:color="auto"/>
            </w:tcBorders>
            <w:shd w:val="clear" w:color="000000" w:fill="FFFFFF"/>
            <w:vAlign w:val="center"/>
            <w:hideMark/>
          </w:tcPr>
          <w:p w14:paraId="30718265" w14:textId="77777777" w:rsidR="00540B56" w:rsidRPr="00A32F64" w:rsidRDefault="00540B56" w:rsidP="0063495A">
            <w:pPr>
              <w:widowControl/>
              <w:spacing w:after="0" w:line="240" w:lineRule="auto"/>
              <w:jc w:val="center"/>
              <w:rPr>
                <w:rFonts w:ascii="宋体" w:eastAsia="宋体" w:hAnsi="宋体" w:cs="宋体" w:hint="eastAsia"/>
                <w:kern w:val="0"/>
                <w:sz w:val="18"/>
                <w:szCs w:val="18"/>
                <w14:ligatures w14:val="none"/>
              </w:rPr>
            </w:pPr>
            <w:r w:rsidRPr="00A32F64">
              <w:rPr>
                <w:rFonts w:ascii="宋体" w:eastAsia="宋体" w:hAnsi="宋体" w:cs="宋体" w:hint="eastAsia"/>
                <w:kern w:val="0"/>
                <w:sz w:val="18"/>
                <w:szCs w:val="18"/>
                <w14:ligatures w14:val="none"/>
              </w:rPr>
              <w:t>温室气体排放、</w:t>
            </w:r>
            <w:proofErr w:type="gramStart"/>
            <w:r w:rsidRPr="00A32F64">
              <w:rPr>
                <w:rFonts w:ascii="宋体" w:eastAsia="宋体" w:hAnsi="宋体" w:cs="宋体" w:hint="eastAsia"/>
                <w:kern w:val="0"/>
                <w:sz w:val="18"/>
                <w:szCs w:val="18"/>
                <w14:ligatures w14:val="none"/>
              </w:rPr>
              <w:t>碳减排</w:t>
            </w:r>
            <w:proofErr w:type="gramEnd"/>
            <w:r w:rsidRPr="00A32F64">
              <w:rPr>
                <w:rFonts w:ascii="宋体" w:eastAsia="宋体" w:hAnsi="宋体" w:cs="宋体" w:hint="eastAsia"/>
                <w:kern w:val="0"/>
                <w:sz w:val="18"/>
                <w:szCs w:val="18"/>
                <w14:ligatures w14:val="none"/>
              </w:rPr>
              <w:t>路线、应对气候变化、海绵城市、绿色金融</w:t>
            </w:r>
          </w:p>
        </w:tc>
      </w:tr>
      <w:tr w:rsidR="00540B56" w:rsidRPr="00A32F64" w14:paraId="404AF5B2" w14:textId="77777777" w:rsidTr="0063495A">
        <w:trPr>
          <w:trHeight w:val="300"/>
        </w:trPr>
        <w:tc>
          <w:tcPr>
            <w:tcW w:w="755" w:type="pct"/>
            <w:vMerge/>
            <w:vAlign w:val="center"/>
            <w:hideMark/>
          </w:tcPr>
          <w:p w14:paraId="6F9ED325" w14:textId="77777777" w:rsidR="00540B56" w:rsidRPr="00A32F64" w:rsidRDefault="00540B56" w:rsidP="0063495A">
            <w:pPr>
              <w:widowControl/>
              <w:spacing w:after="0" w:line="240" w:lineRule="auto"/>
              <w:rPr>
                <w:rFonts w:ascii="宋体" w:eastAsia="宋体" w:hAnsi="宋体" w:cs="宋体" w:hint="eastAsia"/>
                <w:kern w:val="0"/>
                <w:sz w:val="18"/>
                <w:szCs w:val="18"/>
                <w14:ligatures w14:val="none"/>
              </w:rPr>
            </w:pPr>
          </w:p>
        </w:tc>
        <w:tc>
          <w:tcPr>
            <w:tcW w:w="837" w:type="pct"/>
            <w:shd w:val="clear" w:color="000000" w:fill="FFFFFF"/>
            <w:vAlign w:val="center"/>
            <w:hideMark/>
          </w:tcPr>
          <w:p w14:paraId="3B172768" w14:textId="77777777" w:rsidR="00540B56" w:rsidRPr="00A32F64" w:rsidRDefault="00540B56" w:rsidP="0063495A">
            <w:pPr>
              <w:widowControl/>
              <w:spacing w:after="0" w:line="240" w:lineRule="auto"/>
              <w:jc w:val="center"/>
              <w:rPr>
                <w:rFonts w:ascii="宋体" w:eastAsia="宋体" w:hAnsi="宋体" w:cs="宋体" w:hint="eastAsia"/>
                <w:kern w:val="0"/>
                <w:sz w:val="18"/>
                <w:szCs w:val="18"/>
                <w14:ligatures w14:val="none"/>
              </w:rPr>
            </w:pPr>
            <w:r w:rsidRPr="00A32F64">
              <w:rPr>
                <w:rFonts w:ascii="宋体" w:eastAsia="宋体" w:hAnsi="宋体" w:cs="宋体" w:hint="eastAsia"/>
                <w:kern w:val="0"/>
                <w:sz w:val="18"/>
                <w:szCs w:val="18"/>
                <w14:ligatures w14:val="none"/>
              </w:rPr>
              <w:t>资源利用</w:t>
            </w:r>
          </w:p>
        </w:tc>
        <w:tc>
          <w:tcPr>
            <w:tcW w:w="3408" w:type="pct"/>
            <w:shd w:val="clear" w:color="000000" w:fill="FFFFFF"/>
            <w:vAlign w:val="center"/>
            <w:hideMark/>
          </w:tcPr>
          <w:p w14:paraId="024F8917" w14:textId="77777777" w:rsidR="00540B56" w:rsidRPr="00A32F64" w:rsidRDefault="00540B56" w:rsidP="0063495A">
            <w:pPr>
              <w:widowControl/>
              <w:spacing w:after="0" w:line="240" w:lineRule="auto"/>
              <w:jc w:val="center"/>
              <w:rPr>
                <w:rFonts w:ascii="宋体" w:eastAsia="宋体" w:hAnsi="宋体" w:cs="宋体" w:hint="eastAsia"/>
                <w:kern w:val="0"/>
                <w:sz w:val="18"/>
                <w:szCs w:val="18"/>
                <w14:ligatures w14:val="none"/>
              </w:rPr>
            </w:pPr>
            <w:r w:rsidRPr="00A32F64">
              <w:rPr>
                <w:rFonts w:ascii="宋体" w:eastAsia="宋体" w:hAnsi="宋体" w:cs="宋体" w:hint="eastAsia"/>
                <w:kern w:val="0"/>
                <w:sz w:val="18"/>
                <w:szCs w:val="18"/>
                <w14:ligatures w14:val="none"/>
              </w:rPr>
              <w:t>土地利用及生物多样性、水资源消耗、材料消耗</w:t>
            </w:r>
          </w:p>
        </w:tc>
      </w:tr>
      <w:tr w:rsidR="00540B56" w:rsidRPr="00A32F64" w14:paraId="7EA4B287" w14:textId="77777777" w:rsidTr="0063495A">
        <w:trPr>
          <w:trHeight w:val="300"/>
        </w:trPr>
        <w:tc>
          <w:tcPr>
            <w:tcW w:w="755" w:type="pct"/>
            <w:vMerge/>
            <w:vAlign w:val="center"/>
            <w:hideMark/>
          </w:tcPr>
          <w:p w14:paraId="16C08C4E" w14:textId="77777777" w:rsidR="00540B56" w:rsidRPr="00A32F64" w:rsidRDefault="00540B56" w:rsidP="0063495A">
            <w:pPr>
              <w:widowControl/>
              <w:spacing w:after="0" w:line="240" w:lineRule="auto"/>
              <w:rPr>
                <w:rFonts w:ascii="宋体" w:eastAsia="宋体" w:hAnsi="宋体" w:cs="宋体" w:hint="eastAsia"/>
                <w:kern w:val="0"/>
                <w:sz w:val="18"/>
                <w:szCs w:val="18"/>
                <w14:ligatures w14:val="none"/>
              </w:rPr>
            </w:pPr>
          </w:p>
        </w:tc>
        <w:tc>
          <w:tcPr>
            <w:tcW w:w="837" w:type="pct"/>
            <w:shd w:val="clear" w:color="000000" w:fill="FFFFFF"/>
            <w:vAlign w:val="center"/>
            <w:hideMark/>
          </w:tcPr>
          <w:p w14:paraId="73D34042" w14:textId="77777777" w:rsidR="00540B56" w:rsidRPr="00A32F64" w:rsidRDefault="00540B56" w:rsidP="0063495A">
            <w:pPr>
              <w:widowControl/>
              <w:spacing w:after="0" w:line="240" w:lineRule="auto"/>
              <w:jc w:val="center"/>
              <w:rPr>
                <w:rFonts w:ascii="宋体" w:eastAsia="宋体" w:hAnsi="宋体" w:cs="宋体" w:hint="eastAsia"/>
                <w:kern w:val="0"/>
                <w:sz w:val="18"/>
                <w:szCs w:val="18"/>
                <w14:ligatures w14:val="none"/>
              </w:rPr>
            </w:pPr>
            <w:r w:rsidRPr="00A32F64">
              <w:rPr>
                <w:rFonts w:ascii="宋体" w:eastAsia="宋体" w:hAnsi="宋体" w:cs="宋体" w:hint="eastAsia"/>
                <w:kern w:val="0"/>
                <w:sz w:val="18"/>
                <w:szCs w:val="18"/>
                <w14:ligatures w14:val="none"/>
              </w:rPr>
              <w:t>环境污染</w:t>
            </w:r>
          </w:p>
        </w:tc>
        <w:tc>
          <w:tcPr>
            <w:tcW w:w="3408" w:type="pct"/>
            <w:shd w:val="clear" w:color="000000" w:fill="FFFFFF"/>
            <w:vAlign w:val="center"/>
            <w:hideMark/>
          </w:tcPr>
          <w:p w14:paraId="0A551F76" w14:textId="77777777" w:rsidR="00540B56" w:rsidRPr="00A32F64" w:rsidRDefault="00540B56" w:rsidP="0063495A">
            <w:pPr>
              <w:widowControl/>
              <w:spacing w:after="0" w:line="240" w:lineRule="auto"/>
              <w:jc w:val="center"/>
              <w:rPr>
                <w:rFonts w:ascii="宋体" w:eastAsia="宋体" w:hAnsi="宋体" w:cs="宋体" w:hint="eastAsia"/>
                <w:kern w:val="0"/>
                <w:sz w:val="18"/>
                <w:szCs w:val="18"/>
                <w14:ligatures w14:val="none"/>
              </w:rPr>
            </w:pPr>
            <w:r w:rsidRPr="00A32F64">
              <w:rPr>
                <w:rFonts w:ascii="宋体" w:eastAsia="宋体" w:hAnsi="宋体" w:cs="宋体" w:hint="eastAsia"/>
                <w:kern w:val="0"/>
                <w:sz w:val="18"/>
                <w:szCs w:val="18"/>
                <w14:ligatures w14:val="none"/>
              </w:rPr>
              <w:t>工业排放、有害垃圾、电子垃圾</w:t>
            </w:r>
          </w:p>
        </w:tc>
      </w:tr>
      <w:tr w:rsidR="00540B56" w:rsidRPr="00A32F64" w14:paraId="45669844" w14:textId="77777777" w:rsidTr="0063495A">
        <w:trPr>
          <w:trHeight w:val="300"/>
        </w:trPr>
        <w:tc>
          <w:tcPr>
            <w:tcW w:w="755" w:type="pct"/>
            <w:vMerge/>
            <w:vAlign w:val="center"/>
            <w:hideMark/>
          </w:tcPr>
          <w:p w14:paraId="0F61DBE2" w14:textId="77777777" w:rsidR="00540B56" w:rsidRPr="00A32F64" w:rsidRDefault="00540B56" w:rsidP="0063495A">
            <w:pPr>
              <w:widowControl/>
              <w:spacing w:after="0" w:line="240" w:lineRule="auto"/>
              <w:rPr>
                <w:rFonts w:ascii="宋体" w:eastAsia="宋体" w:hAnsi="宋体" w:cs="宋体" w:hint="eastAsia"/>
                <w:kern w:val="0"/>
                <w:sz w:val="18"/>
                <w:szCs w:val="18"/>
                <w14:ligatures w14:val="none"/>
              </w:rPr>
            </w:pPr>
          </w:p>
        </w:tc>
        <w:tc>
          <w:tcPr>
            <w:tcW w:w="837" w:type="pct"/>
            <w:shd w:val="clear" w:color="000000" w:fill="FFFFFF"/>
            <w:vAlign w:val="center"/>
            <w:hideMark/>
          </w:tcPr>
          <w:p w14:paraId="383D23E0" w14:textId="77777777" w:rsidR="00540B56" w:rsidRPr="00A32F64" w:rsidRDefault="00540B56" w:rsidP="0063495A">
            <w:pPr>
              <w:widowControl/>
              <w:spacing w:after="0" w:line="240" w:lineRule="auto"/>
              <w:jc w:val="center"/>
              <w:rPr>
                <w:rFonts w:ascii="宋体" w:eastAsia="宋体" w:hAnsi="宋体" w:cs="宋体" w:hint="eastAsia"/>
                <w:kern w:val="0"/>
                <w:sz w:val="18"/>
                <w:szCs w:val="18"/>
                <w14:ligatures w14:val="none"/>
              </w:rPr>
            </w:pPr>
            <w:r w:rsidRPr="00A32F64">
              <w:rPr>
                <w:rFonts w:ascii="宋体" w:eastAsia="宋体" w:hAnsi="宋体" w:cs="宋体" w:hint="eastAsia"/>
                <w:kern w:val="0"/>
                <w:sz w:val="18"/>
                <w:szCs w:val="18"/>
                <w14:ligatures w14:val="none"/>
              </w:rPr>
              <w:t>环境友好</w:t>
            </w:r>
          </w:p>
        </w:tc>
        <w:tc>
          <w:tcPr>
            <w:tcW w:w="3408" w:type="pct"/>
            <w:shd w:val="clear" w:color="000000" w:fill="FFFFFF"/>
            <w:vAlign w:val="center"/>
            <w:hideMark/>
          </w:tcPr>
          <w:p w14:paraId="1C9619C0" w14:textId="77777777" w:rsidR="00540B56" w:rsidRPr="00A32F64" w:rsidRDefault="00540B56" w:rsidP="0063495A">
            <w:pPr>
              <w:widowControl/>
              <w:spacing w:after="0" w:line="240" w:lineRule="auto"/>
              <w:jc w:val="center"/>
              <w:rPr>
                <w:rFonts w:ascii="宋体" w:eastAsia="宋体" w:hAnsi="宋体" w:cs="宋体" w:hint="eastAsia"/>
                <w:kern w:val="0"/>
                <w:sz w:val="18"/>
                <w:szCs w:val="18"/>
                <w14:ligatures w14:val="none"/>
              </w:rPr>
            </w:pPr>
            <w:r w:rsidRPr="00A32F64">
              <w:rPr>
                <w:rFonts w:ascii="宋体" w:eastAsia="宋体" w:hAnsi="宋体" w:cs="宋体" w:hint="eastAsia"/>
                <w:kern w:val="0"/>
                <w:sz w:val="18"/>
                <w:szCs w:val="18"/>
                <w14:ligatures w14:val="none"/>
              </w:rPr>
              <w:t>可再生能源、绿色建筑、绿色工厂</w:t>
            </w:r>
          </w:p>
        </w:tc>
      </w:tr>
      <w:tr w:rsidR="00540B56" w:rsidRPr="00A32F64" w14:paraId="58B87D7F" w14:textId="77777777" w:rsidTr="0063495A">
        <w:trPr>
          <w:trHeight w:val="300"/>
        </w:trPr>
        <w:tc>
          <w:tcPr>
            <w:tcW w:w="755" w:type="pct"/>
            <w:vMerge/>
            <w:vAlign w:val="center"/>
            <w:hideMark/>
          </w:tcPr>
          <w:p w14:paraId="0BEC476A" w14:textId="77777777" w:rsidR="00540B56" w:rsidRPr="00A32F64" w:rsidRDefault="00540B56" w:rsidP="0063495A">
            <w:pPr>
              <w:widowControl/>
              <w:spacing w:after="0" w:line="240" w:lineRule="auto"/>
              <w:rPr>
                <w:rFonts w:ascii="宋体" w:eastAsia="宋体" w:hAnsi="宋体" w:cs="宋体" w:hint="eastAsia"/>
                <w:kern w:val="0"/>
                <w:sz w:val="18"/>
                <w:szCs w:val="18"/>
                <w14:ligatures w14:val="none"/>
              </w:rPr>
            </w:pPr>
          </w:p>
        </w:tc>
        <w:tc>
          <w:tcPr>
            <w:tcW w:w="837" w:type="pct"/>
            <w:shd w:val="clear" w:color="000000" w:fill="FFFFFF"/>
            <w:vAlign w:val="center"/>
            <w:hideMark/>
          </w:tcPr>
          <w:p w14:paraId="027C77C4" w14:textId="77777777" w:rsidR="00540B56" w:rsidRPr="00A32F64" w:rsidRDefault="00540B56" w:rsidP="0063495A">
            <w:pPr>
              <w:widowControl/>
              <w:spacing w:after="0" w:line="240" w:lineRule="auto"/>
              <w:jc w:val="center"/>
              <w:rPr>
                <w:rFonts w:ascii="宋体" w:eastAsia="宋体" w:hAnsi="宋体" w:cs="宋体" w:hint="eastAsia"/>
                <w:kern w:val="0"/>
                <w:sz w:val="18"/>
                <w:szCs w:val="18"/>
                <w14:ligatures w14:val="none"/>
              </w:rPr>
            </w:pPr>
            <w:r w:rsidRPr="00A32F64">
              <w:rPr>
                <w:rFonts w:ascii="宋体" w:eastAsia="宋体" w:hAnsi="宋体" w:cs="宋体" w:hint="eastAsia"/>
                <w:kern w:val="0"/>
                <w:sz w:val="18"/>
                <w:szCs w:val="18"/>
                <w14:ligatures w14:val="none"/>
              </w:rPr>
              <w:t>环境管理</w:t>
            </w:r>
          </w:p>
        </w:tc>
        <w:tc>
          <w:tcPr>
            <w:tcW w:w="3408" w:type="pct"/>
            <w:shd w:val="clear" w:color="000000" w:fill="FFFFFF"/>
            <w:vAlign w:val="center"/>
            <w:hideMark/>
          </w:tcPr>
          <w:p w14:paraId="7C0B4DE6" w14:textId="77777777" w:rsidR="00540B56" w:rsidRPr="00A32F64" w:rsidRDefault="00540B56" w:rsidP="0063495A">
            <w:pPr>
              <w:widowControl/>
              <w:spacing w:after="0" w:line="240" w:lineRule="auto"/>
              <w:jc w:val="center"/>
              <w:rPr>
                <w:rFonts w:ascii="宋体" w:eastAsia="宋体" w:hAnsi="宋体" w:cs="宋体" w:hint="eastAsia"/>
                <w:kern w:val="0"/>
                <w:sz w:val="18"/>
                <w:szCs w:val="18"/>
                <w14:ligatures w14:val="none"/>
              </w:rPr>
            </w:pPr>
            <w:r w:rsidRPr="00A32F64">
              <w:rPr>
                <w:rFonts w:ascii="宋体" w:eastAsia="宋体" w:hAnsi="宋体" w:cs="宋体" w:hint="eastAsia"/>
                <w:kern w:val="0"/>
                <w:sz w:val="18"/>
                <w:szCs w:val="18"/>
                <w14:ligatures w14:val="none"/>
              </w:rPr>
              <w:t>可持续认证、供应链管理-</w:t>
            </w:r>
            <w:r w:rsidRPr="00A32F64">
              <w:rPr>
                <w:rFonts w:ascii="Times New Roman" w:eastAsia="宋体" w:hAnsi="Times New Roman" w:cs="Times New Roman" w:hint="eastAsia"/>
                <w:kern w:val="0"/>
                <w:sz w:val="18"/>
                <w:szCs w:val="18"/>
                <w14:ligatures w14:val="none"/>
              </w:rPr>
              <w:t>E</w:t>
            </w:r>
            <w:r w:rsidRPr="00A32F64">
              <w:rPr>
                <w:rFonts w:ascii="宋体" w:eastAsia="宋体" w:hAnsi="宋体" w:cs="宋体" w:hint="eastAsia"/>
                <w:kern w:val="0"/>
                <w:sz w:val="18"/>
                <w:szCs w:val="18"/>
                <w14:ligatures w14:val="none"/>
              </w:rPr>
              <w:t>、环保处罚</w:t>
            </w:r>
          </w:p>
        </w:tc>
      </w:tr>
      <w:tr w:rsidR="00540B56" w:rsidRPr="00A32F64" w14:paraId="48D99E0F" w14:textId="77777777" w:rsidTr="0063495A">
        <w:trPr>
          <w:trHeight w:val="360"/>
        </w:trPr>
        <w:tc>
          <w:tcPr>
            <w:tcW w:w="755" w:type="pct"/>
            <w:vMerge w:val="restart"/>
            <w:shd w:val="clear" w:color="000000" w:fill="FFFFFF"/>
            <w:vAlign w:val="center"/>
            <w:hideMark/>
          </w:tcPr>
          <w:p w14:paraId="38B3552B" w14:textId="77777777" w:rsidR="00540B56" w:rsidRPr="00A32F64" w:rsidRDefault="00540B56" w:rsidP="0063495A">
            <w:pPr>
              <w:widowControl/>
              <w:spacing w:after="0" w:line="240" w:lineRule="auto"/>
              <w:jc w:val="center"/>
              <w:rPr>
                <w:rFonts w:ascii="宋体" w:eastAsia="宋体" w:hAnsi="宋体" w:cs="宋体" w:hint="eastAsia"/>
                <w:kern w:val="0"/>
                <w:sz w:val="18"/>
                <w:szCs w:val="18"/>
                <w14:ligatures w14:val="none"/>
              </w:rPr>
            </w:pPr>
            <w:r w:rsidRPr="00A32F64">
              <w:rPr>
                <w:rFonts w:ascii="宋体" w:eastAsia="宋体" w:hAnsi="宋体" w:cs="宋体" w:hint="eastAsia"/>
                <w:kern w:val="0"/>
                <w:sz w:val="18"/>
                <w:szCs w:val="18"/>
                <w14:ligatures w14:val="none"/>
              </w:rPr>
              <w:t>社会</w:t>
            </w:r>
          </w:p>
        </w:tc>
        <w:tc>
          <w:tcPr>
            <w:tcW w:w="837" w:type="pct"/>
            <w:shd w:val="clear" w:color="000000" w:fill="FFFFFF"/>
            <w:vAlign w:val="center"/>
            <w:hideMark/>
          </w:tcPr>
          <w:p w14:paraId="52D718E7" w14:textId="77777777" w:rsidR="00540B56" w:rsidRPr="00A32F64" w:rsidRDefault="00540B56" w:rsidP="0063495A">
            <w:pPr>
              <w:widowControl/>
              <w:spacing w:after="0" w:line="240" w:lineRule="auto"/>
              <w:jc w:val="center"/>
              <w:rPr>
                <w:rFonts w:ascii="宋体" w:eastAsia="宋体" w:hAnsi="宋体" w:cs="宋体" w:hint="eastAsia"/>
                <w:kern w:val="0"/>
                <w:sz w:val="18"/>
                <w:szCs w:val="18"/>
                <w14:ligatures w14:val="none"/>
              </w:rPr>
            </w:pPr>
            <w:r w:rsidRPr="00A32F64">
              <w:rPr>
                <w:rFonts w:ascii="宋体" w:eastAsia="宋体" w:hAnsi="宋体" w:cs="宋体" w:hint="eastAsia"/>
                <w:kern w:val="0"/>
                <w:sz w:val="18"/>
                <w:szCs w:val="18"/>
                <w14:ligatures w14:val="none"/>
              </w:rPr>
              <w:t>人力资本</w:t>
            </w:r>
          </w:p>
        </w:tc>
        <w:tc>
          <w:tcPr>
            <w:tcW w:w="3408" w:type="pct"/>
            <w:shd w:val="clear" w:color="000000" w:fill="FFFFFF"/>
            <w:vAlign w:val="center"/>
            <w:hideMark/>
          </w:tcPr>
          <w:p w14:paraId="20E33E4C" w14:textId="77777777" w:rsidR="00540B56" w:rsidRPr="00A32F64" w:rsidRDefault="00540B56" w:rsidP="0063495A">
            <w:pPr>
              <w:widowControl/>
              <w:spacing w:after="0" w:line="240" w:lineRule="auto"/>
              <w:jc w:val="center"/>
              <w:rPr>
                <w:rFonts w:ascii="宋体" w:eastAsia="宋体" w:hAnsi="宋体" w:cs="宋体" w:hint="eastAsia"/>
                <w:kern w:val="0"/>
                <w:sz w:val="18"/>
                <w:szCs w:val="18"/>
                <w14:ligatures w14:val="none"/>
              </w:rPr>
            </w:pPr>
            <w:r w:rsidRPr="00A32F64">
              <w:rPr>
                <w:rFonts w:ascii="宋体" w:eastAsia="宋体" w:hAnsi="宋体" w:cs="宋体" w:hint="eastAsia"/>
                <w:kern w:val="0"/>
                <w:sz w:val="18"/>
                <w:szCs w:val="18"/>
                <w14:ligatures w14:val="none"/>
              </w:rPr>
              <w:t>员工健康与安全、员工激励和发展、员工关系</w:t>
            </w:r>
          </w:p>
        </w:tc>
      </w:tr>
      <w:tr w:rsidR="00540B56" w:rsidRPr="00A32F64" w14:paraId="3C1C5788" w14:textId="77777777" w:rsidTr="0063495A">
        <w:trPr>
          <w:trHeight w:val="300"/>
        </w:trPr>
        <w:tc>
          <w:tcPr>
            <w:tcW w:w="755" w:type="pct"/>
            <w:vMerge/>
            <w:vAlign w:val="center"/>
            <w:hideMark/>
          </w:tcPr>
          <w:p w14:paraId="5F9184FB" w14:textId="77777777" w:rsidR="00540B56" w:rsidRPr="00A32F64" w:rsidRDefault="00540B56" w:rsidP="0063495A">
            <w:pPr>
              <w:widowControl/>
              <w:spacing w:after="0" w:line="240" w:lineRule="auto"/>
              <w:rPr>
                <w:rFonts w:ascii="宋体" w:eastAsia="宋体" w:hAnsi="宋体" w:cs="宋体" w:hint="eastAsia"/>
                <w:kern w:val="0"/>
                <w:sz w:val="18"/>
                <w:szCs w:val="18"/>
                <w14:ligatures w14:val="none"/>
              </w:rPr>
            </w:pPr>
          </w:p>
        </w:tc>
        <w:tc>
          <w:tcPr>
            <w:tcW w:w="837" w:type="pct"/>
            <w:shd w:val="clear" w:color="000000" w:fill="FFFFFF"/>
            <w:vAlign w:val="center"/>
            <w:hideMark/>
          </w:tcPr>
          <w:p w14:paraId="6CA781B9" w14:textId="77777777" w:rsidR="00540B56" w:rsidRPr="00A32F64" w:rsidRDefault="00540B56" w:rsidP="0063495A">
            <w:pPr>
              <w:widowControl/>
              <w:spacing w:after="0" w:line="240" w:lineRule="auto"/>
              <w:jc w:val="center"/>
              <w:rPr>
                <w:rFonts w:ascii="宋体" w:eastAsia="宋体" w:hAnsi="宋体" w:cs="宋体" w:hint="eastAsia"/>
                <w:kern w:val="0"/>
                <w:sz w:val="18"/>
                <w:szCs w:val="18"/>
                <w14:ligatures w14:val="none"/>
              </w:rPr>
            </w:pPr>
            <w:r w:rsidRPr="00A32F64">
              <w:rPr>
                <w:rFonts w:ascii="宋体" w:eastAsia="宋体" w:hAnsi="宋体" w:cs="宋体" w:hint="eastAsia"/>
                <w:kern w:val="0"/>
                <w:sz w:val="18"/>
                <w:szCs w:val="18"/>
                <w14:ligatures w14:val="none"/>
              </w:rPr>
              <w:t>产品责任</w:t>
            </w:r>
          </w:p>
        </w:tc>
        <w:tc>
          <w:tcPr>
            <w:tcW w:w="3408" w:type="pct"/>
            <w:shd w:val="clear" w:color="000000" w:fill="FFFFFF"/>
            <w:vAlign w:val="center"/>
            <w:hideMark/>
          </w:tcPr>
          <w:p w14:paraId="71288FAA" w14:textId="77777777" w:rsidR="00540B56" w:rsidRPr="00A32F64" w:rsidRDefault="00540B56" w:rsidP="0063495A">
            <w:pPr>
              <w:widowControl/>
              <w:spacing w:after="0" w:line="240" w:lineRule="auto"/>
              <w:jc w:val="center"/>
              <w:rPr>
                <w:rFonts w:ascii="宋体" w:eastAsia="宋体" w:hAnsi="宋体" w:cs="宋体" w:hint="eastAsia"/>
                <w:kern w:val="0"/>
                <w:sz w:val="18"/>
                <w:szCs w:val="18"/>
                <w14:ligatures w14:val="none"/>
              </w:rPr>
            </w:pPr>
            <w:r w:rsidRPr="00A32F64">
              <w:rPr>
                <w:rFonts w:ascii="宋体" w:eastAsia="宋体" w:hAnsi="宋体" w:cs="宋体" w:hint="eastAsia"/>
                <w:kern w:val="0"/>
                <w:sz w:val="18"/>
                <w:szCs w:val="18"/>
                <w14:ligatures w14:val="none"/>
              </w:rPr>
              <w:t>品质认证、召回、投诉</w:t>
            </w:r>
          </w:p>
        </w:tc>
      </w:tr>
      <w:tr w:rsidR="00540B56" w:rsidRPr="00A32F64" w14:paraId="68BBF247" w14:textId="77777777" w:rsidTr="0063495A">
        <w:trPr>
          <w:trHeight w:val="300"/>
        </w:trPr>
        <w:tc>
          <w:tcPr>
            <w:tcW w:w="755" w:type="pct"/>
            <w:vMerge/>
            <w:vAlign w:val="center"/>
            <w:hideMark/>
          </w:tcPr>
          <w:p w14:paraId="2656D01A" w14:textId="77777777" w:rsidR="00540B56" w:rsidRPr="00A32F64" w:rsidRDefault="00540B56" w:rsidP="0063495A">
            <w:pPr>
              <w:widowControl/>
              <w:spacing w:after="0" w:line="240" w:lineRule="auto"/>
              <w:rPr>
                <w:rFonts w:ascii="宋体" w:eastAsia="宋体" w:hAnsi="宋体" w:cs="宋体" w:hint="eastAsia"/>
                <w:kern w:val="0"/>
                <w:sz w:val="18"/>
                <w:szCs w:val="18"/>
                <w14:ligatures w14:val="none"/>
              </w:rPr>
            </w:pPr>
          </w:p>
        </w:tc>
        <w:tc>
          <w:tcPr>
            <w:tcW w:w="837" w:type="pct"/>
            <w:shd w:val="clear" w:color="000000" w:fill="FFFFFF"/>
            <w:vAlign w:val="center"/>
            <w:hideMark/>
          </w:tcPr>
          <w:p w14:paraId="6B7A4B29" w14:textId="77777777" w:rsidR="00540B56" w:rsidRPr="00A32F64" w:rsidRDefault="00540B56" w:rsidP="0063495A">
            <w:pPr>
              <w:widowControl/>
              <w:spacing w:after="0" w:line="240" w:lineRule="auto"/>
              <w:jc w:val="center"/>
              <w:rPr>
                <w:rFonts w:ascii="宋体" w:eastAsia="宋体" w:hAnsi="宋体" w:cs="宋体" w:hint="eastAsia"/>
                <w:kern w:val="0"/>
                <w:sz w:val="18"/>
                <w:szCs w:val="18"/>
                <w14:ligatures w14:val="none"/>
              </w:rPr>
            </w:pPr>
            <w:r w:rsidRPr="00A32F64">
              <w:rPr>
                <w:rFonts w:ascii="宋体" w:eastAsia="宋体" w:hAnsi="宋体" w:cs="宋体" w:hint="eastAsia"/>
                <w:kern w:val="0"/>
                <w:sz w:val="18"/>
                <w:szCs w:val="18"/>
                <w14:ligatures w14:val="none"/>
              </w:rPr>
              <w:t>供应链</w:t>
            </w:r>
          </w:p>
        </w:tc>
        <w:tc>
          <w:tcPr>
            <w:tcW w:w="3408" w:type="pct"/>
            <w:shd w:val="clear" w:color="000000" w:fill="FFFFFF"/>
            <w:vAlign w:val="center"/>
            <w:hideMark/>
          </w:tcPr>
          <w:p w14:paraId="4DA25C4E" w14:textId="77777777" w:rsidR="00540B56" w:rsidRPr="00A32F64" w:rsidRDefault="00540B56" w:rsidP="0063495A">
            <w:pPr>
              <w:widowControl/>
              <w:spacing w:after="0" w:line="240" w:lineRule="auto"/>
              <w:jc w:val="center"/>
              <w:rPr>
                <w:rFonts w:ascii="宋体" w:eastAsia="宋体" w:hAnsi="宋体" w:cs="宋体" w:hint="eastAsia"/>
                <w:kern w:val="0"/>
                <w:sz w:val="18"/>
                <w:szCs w:val="18"/>
                <w14:ligatures w14:val="none"/>
              </w:rPr>
            </w:pPr>
            <w:r w:rsidRPr="00A32F64">
              <w:rPr>
                <w:rFonts w:ascii="宋体" w:eastAsia="宋体" w:hAnsi="宋体" w:cs="宋体" w:hint="eastAsia"/>
                <w:kern w:val="0"/>
                <w:sz w:val="18"/>
                <w:szCs w:val="18"/>
                <w14:ligatures w14:val="none"/>
              </w:rPr>
              <w:t>供应</w:t>
            </w:r>
            <w:proofErr w:type="gramStart"/>
            <w:r w:rsidRPr="00A32F64">
              <w:rPr>
                <w:rFonts w:ascii="宋体" w:eastAsia="宋体" w:hAnsi="宋体" w:cs="宋体" w:hint="eastAsia"/>
                <w:kern w:val="0"/>
                <w:sz w:val="18"/>
                <w:szCs w:val="18"/>
                <w14:ligatures w14:val="none"/>
              </w:rPr>
              <w:t>商风险</w:t>
            </w:r>
            <w:proofErr w:type="gramEnd"/>
            <w:r w:rsidRPr="00A32F64">
              <w:rPr>
                <w:rFonts w:ascii="宋体" w:eastAsia="宋体" w:hAnsi="宋体" w:cs="宋体" w:hint="eastAsia"/>
                <w:kern w:val="0"/>
                <w:sz w:val="18"/>
                <w:szCs w:val="18"/>
                <w14:ligatures w14:val="none"/>
              </w:rPr>
              <w:t>和管理、供应链关系</w:t>
            </w:r>
          </w:p>
        </w:tc>
      </w:tr>
      <w:tr w:rsidR="00540B56" w:rsidRPr="00A32F64" w14:paraId="7D48A53F" w14:textId="77777777" w:rsidTr="0063495A">
        <w:trPr>
          <w:trHeight w:val="300"/>
        </w:trPr>
        <w:tc>
          <w:tcPr>
            <w:tcW w:w="755" w:type="pct"/>
            <w:vMerge/>
            <w:vAlign w:val="center"/>
            <w:hideMark/>
          </w:tcPr>
          <w:p w14:paraId="0D4A74BF" w14:textId="77777777" w:rsidR="00540B56" w:rsidRPr="00A32F64" w:rsidRDefault="00540B56" w:rsidP="0063495A">
            <w:pPr>
              <w:widowControl/>
              <w:spacing w:after="0" w:line="240" w:lineRule="auto"/>
              <w:rPr>
                <w:rFonts w:ascii="宋体" w:eastAsia="宋体" w:hAnsi="宋体" w:cs="宋体" w:hint="eastAsia"/>
                <w:kern w:val="0"/>
                <w:sz w:val="18"/>
                <w:szCs w:val="18"/>
                <w14:ligatures w14:val="none"/>
              </w:rPr>
            </w:pPr>
          </w:p>
        </w:tc>
        <w:tc>
          <w:tcPr>
            <w:tcW w:w="837" w:type="pct"/>
            <w:shd w:val="clear" w:color="000000" w:fill="FFFFFF"/>
            <w:vAlign w:val="center"/>
            <w:hideMark/>
          </w:tcPr>
          <w:p w14:paraId="7C6D8CE3" w14:textId="77777777" w:rsidR="00540B56" w:rsidRPr="00A32F64" w:rsidRDefault="00540B56" w:rsidP="0063495A">
            <w:pPr>
              <w:widowControl/>
              <w:spacing w:after="0" w:line="240" w:lineRule="auto"/>
              <w:jc w:val="center"/>
              <w:rPr>
                <w:rFonts w:ascii="宋体" w:eastAsia="宋体" w:hAnsi="宋体" w:cs="宋体" w:hint="eastAsia"/>
                <w:kern w:val="0"/>
                <w:sz w:val="18"/>
                <w:szCs w:val="18"/>
                <w14:ligatures w14:val="none"/>
              </w:rPr>
            </w:pPr>
            <w:r w:rsidRPr="00A32F64">
              <w:rPr>
                <w:rFonts w:ascii="宋体" w:eastAsia="宋体" w:hAnsi="宋体" w:cs="宋体" w:hint="eastAsia"/>
                <w:kern w:val="0"/>
                <w:sz w:val="18"/>
                <w:szCs w:val="18"/>
                <w14:ligatures w14:val="none"/>
              </w:rPr>
              <w:t>社会贡献</w:t>
            </w:r>
          </w:p>
        </w:tc>
        <w:tc>
          <w:tcPr>
            <w:tcW w:w="3408" w:type="pct"/>
            <w:shd w:val="clear" w:color="000000" w:fill="FFFFFF"/>
            <w:vAlign w:val="center"/>
            <w:hideMark/>
          </w:tcPr>
          <w:p w14:paraId="11C2E7F0" w14:textId="77777777" w:rsidR="00540B56" w:rsidRPr="00A32F64" w:rsidRDefault="00540B56" w:rsidP="0063495A">
            <w:pPr>
              <w:widowControl/>
              <w:spacing w:after="0" w:line="240" w:lineRule="auto"/>
              <w:jc w:val="center"/>
              <w:rPr>
                <w:rFonts w:ascii="宋体" w:eastAsia="宋体" w:hAnsi="宋体" w:cs="宋体" w:hint="eastAsia"/>
                <w:kern w:val="0"/>
                <w:sz w:val="18"/>
                <w:szCs w:val="18"/>
                <w14:ligatures w14:val="none"/>
              </w:rPr>
            </w:pPr>
            <w:r w:rsidRPr="00A32F64">
              <w:rPr>
                <w:rFonts w:ascii="宋体" w:eastAsia="宋体" w:hAnsi="宋体" w:cs="宋体" w:hint="eastAsia"/>
                <w:kern w:val="0"/>
                <w:sz w:val="18"/>
                <w:szCs w:val="18"/>
                <w14:ligatures w14:val="none"/>
              </w:rPr>
              <w:t>普惠、社区投资、就业、科技创新</w:t>
            </w:r>
          </w:p>
        </w:tc>
      </w:tr>
      <w:tr w:rsidR="00540B56" w:rsidRPr="00A32F64" w14:paraId="5649B505" w14:textId="77777777" w:rsidTr="0063495A">
        <w:trPr>
          <w:trHeight w:val="300"/>
        </w:trPr>
        <w:tc>
          <w:tcPr>
            <w:tcW w:w="755" w:type="pct"/>
            <w:vMerge/>
            <w:vAlign w:val="center"/>
            <w:hideMark/>
          </w:tcPr>
          <w:p w14:paraId="66F85187" w14:textId="77777777" w:rsidR="00540B56" w:rsidRPr="00A32F64" w:rsidRDefault="00540B56" w:rsidP="0063495A">
            <w:pPr>
              <w:widowControl/>
              <w:spacing w:after="0" w:line="240" w:lineRule="auto"/>
              <w:rPr>
                <w:rFonts w:ascii="宋体" w:eastAsia="宋体" w:hAnsi="宋体" w:cs="宋体" w:hint="eastAsia"/>
                <w:kern w:val="0"/>
                <w:sz w:val="18"/>
                <w:szCs w:val="18"/>
                <w14:ligatures w14:val="none"/>
              </w:rPr>
            </w:pPr>
          </w:p>
        </w:tc>
        <w:tc>
          <w:tcPr>
            <w:tcW w:w="837" w:type="pct"/>
            <w:shd w:val="clear" w:color="000000" w:fill="FFFFFF"/>
            <w:vAlign w:val="center"/>
            <w:hideMark/>
          </w:tcPr>
          <w:p w14:paraId="5F5C9AC2" w14:textId="77777777" w:rsidR="00540B56" w:rsidRPr="00A32F64" w:rsidRDefault="00540B56" w:rsidP="0063495A">
            <w:pPr>
              <w:widowControl/>
              <w:spacing w:after="0" w:line="240" w:lineRule="auto"/>
              <w:jc w:val="center"/>
              <w:rPr>
                <w:rFonts w:ascii="宋体" w:eastAsia="宋体" w:hAnsi="宋体" w:cs="宋体" w:hint="eastAsia"/>
                <w:kern w:val="0"/>
                <w:sz w:val="18"/>
                <w:szCs w:val="18"/>
                <w14:ligatures w14:val="none"/>
              </w:rPr>
            </w:pPr>
            <w:r w:rsidRPr="00A32F64">
              <w:rPr>
                <w:rFonts w:ascii="宋体" w:eastAsia="宋体" w:hAnsi="宋体" w:cs="宋体" w:hint="eastAsia"/>
                <w:kern w:val="0"/>
                <w:sz w:val="18"/>
                <w:szCs w:val="18"/>
                <w14:ligatures w14:val="none"/>
              </w:rPr>
              <w:t>数据安全与隐私</w:t>
            </w:r>
          </w:p>
        </w:tc>
        <w:tc>
          <w:tcPr>
            <w:tcW w:w="3408" w:type="pct"/>
            <w:shd w:val="clear" w:color="000000" w:fill="FFFFFF"/>
            <w:vAlign w:val="center"/>
            <w:hideMark/>
          </w:tcPr>
          <w:p w14:paraId="7EA9E1D5" w14:textId="77777777" w:rsidR="00540B56" w:rsidRPr="00A32F64" w:rsidRDefault="00540B56" w:rsidP="0063495A">
            <w:pPr>
              <w:widowControl/>
              <w:spacing w:after="0" w:line="240" w:lineRule="auto"/>
              <w:jc w:val="center"/>
              <w:rPr>
                <w:rFonts w:ascii="宋体" w:eastAsia="宋体" w:hAnsi="宋体" w:cs="宋体" w:hint="eastAsia"/>
                <w:kern w:val="0"/>
                <w:sz w:val="18"/>
                <w:szCs w:val="18"/>
                <w14:ligatures w14:val="none"/>
              </w:rPr>
            </w:pPr>
            <w:r w:rsidRPr="00A32F64">
              <w:rPr>
                <w:rFonts w:ascii="宋体" w:eastAsia="宋体" w:hAnsi="宋体" w:cs="宋体" w:hint="eastAsia"/>
                <w:kern w:val="0"/>
                <w:sz w:val="18"/>
                <w:szCs w:val="18"/>
                <w14:ligatures w14:val="none"/>
              </w:rPr>
              <w:t>数据安全与隐私</w:t>
            </w:r>
          </w:p>
        </w:tc>
      </w:tr>
      <w:tr w:rsidR="00540B56" w:rsidRPr="00A32F64" w14:paraId="5A02DACC" w14:textId="77777777" w:rsidTr="0063495A">
        <w:trPr>
          <w:trHeight w:val="300"/>
        </w:trPr>
        <w:tc>
          <w:tcPr>
            <w:tcW w:w="755" w:type="pct"/>
            <w:vMerge w:val="restart"/>
            <w:shd w:val="clear" w:color="000000" w:fill="FFFFFF"/>
            <w:vAlign w:val="center"/>
            <w:hideMark/>
          </w:tcPr>
          <w:p w14:paraId="64B25868" w14:textId="77777777" w:rsidR="00540B56" w:rsidRPr="00A32F64" w:rsidRDefault="00540B56" w:rsidP="0063495A">
            <w:pPr>
              <w:widowControl/>
              <w:spacing w:after="0" w:line="240" w:lineRule="auto"/>
              <w:jc w:val="center"/>
              <w:rPr>
                <w:rFonts w:ascii="宋体" w:eastAsia="宋体" w:hAnsi="宋体" w:cs="宋体" w:hint="eastAsia"/>
                <w:kern w:val="0"/>
                <w:sz w:val="18"/>
                <w:szCs w:val="18"/>
                <w14:ligatures w14:val="none"/>
              </w:rPr>
            </w:pPr>
            <w:r w:rsidRPr="00A32F64">
              <w:rPr>
                <w:rFonts w:ascii="宋体" w:eastAsia="宋体" w:hAnsi="宋体" w:cs="宋体" w:hint="eastAsia"/>
                <w:kern w:val="0"/>
                <w:sz w:val="18"/>
                <w:szCs w:val="18"/>
                <w14:ligatures w14:val="none"/>
              </w:rPr>
              <w:t>治理</w:t>
            </w:r>
          </w:p>
        </w:tc>
        <w:tc>
          <w:tcPr>
            <w:tcW w:w="837" w:type="pct"/>
            <w:shd w:val="clear" w:color="000000" w:fill="FFFFFF"/>
            <w:vAlign w:val="center"/>
            <w:hideMark/>
          </w:tcPr>
          <w:p w14:paraId="28F67496" w14:textId="77777777" w:rsidR="00540B56" w:rsidRPr="00A32F64" w:rsidRDefault="00540B56" w:rsidP="0063495A">
            <w:pPr>
              <w:widowControl/>
              <w:spacing w:after="0" w:line="240" w:lineRule="auto"/>
              <w:jc w:val="center"/>
              <w:rPr>
                <w:rFonts w:ascii="宋体" w:eastAsia="宋体" w:hAnsi="宋体" w:cs="宋体" w:hint="eastAsia"/>
                <w:kern w:val="0"/>
                <w:sz w:val="18"/>
                <w:szCs w:val="18"/>
                <w14:ligatures w14:val="none"/>
              </w:rPr>
            </w:pPr>
            <w:r w:rsidRPr="00A32F64">
              <w:rPr>
                <w:rFonts w:ascii="宋体" w:eastAsia="宋体" w:hAnsi="宋体" w:cs="宋体" w:hint="eastAsia"/>
                <w:kern w:val="0"/>
                <w:sz w:val="18"/>
                <w:szCs w:val="18"/>
                <w14:ligatures w14:val="none"/>
              </w:rPr>
              <w:t>股东权益</w:t>
            </w:r>
          </w:p>
        </w:tc>
        <w:tc>
          <w:tcPr>
            <w:tcW w:w="3408" w:type="pct"/>
            <w:shd w:val="clear" w:color="000000" w:fill="FFFFFF"/>
            <w:vAlign w:val="center"/>
            <w:hideMark/>
          </w:tcPr>
          <w:p w14:paraId="11E35A10" w14:textId="77777777" w:rsidR="00540B56" w:rsidRPr="00A32F64" w:rsidRDefault="00540B56" w:rsidP="0063495A">
            <w:pPr>
              <w:widowControl/>
              <w:spacing w:after="0" w:line="240" w:lineRule="auto"/>
              <w:jc w:val="center"/>
              <w:rPr>
                <w:rFonts w:ascii="宋体" w:eastAsia="宋体" w:hAnsi="宋体" w:cs="宋体" w:hint="eastAsia"/>
                <w:kern w:val="0"/>
                <w:sz w:val="18"/>
                <w:szCs w:val="18"/>
                <w14:ligatures w14:val="none"/>
              </w:rPr>
            </w:pPr>
            <w:r w:rsidRPr="00A32F64">
              <w:rPr>
                <w:rFonts w:ascii="宋体" w:eastAsia="宋体" w:hAnsi="宋体" w:cs="宋体" w:hint="eastAsia"/>
                <w:kern w:val="0"/>
                <w:sz w:val="18"/>
                <w:szCs w:val="18"/>
                <w14:ligatures w14:val="none"/>
              </w:rPr>
              <w:t>股东权益保护</w:t>
            </w:r>
          </w:p>
        </w:tc>
      </w:tr>
      <w:tr w:rsidR="00540B56" w:rsidRPr="00A32F64" w14:paraId="16B5317F" w14:textId="77777777" w:rsidTr="0063495A">
        <w:trPr>
          <w:trHeight w:val="300"/>
        </w:trPr>
        <w:tc>
          <w:tcPr>
            <w:tcW w:w="755" w:type="pct"/>
            <w:vMerge/>
            <w:vAlign w:val="center"/>
            <w:hideMark/>
          </w:tcPr>
          <w:p w14:paraId="3A90ACC9" w14:textId="77777777" w:rsidR="00540B56" w:rsidRPr="00A32F64" w:rsidRDefault="00540B56" w:rsidP="0063495A">
            <w:pPr>
              <w:widowControl/>
              <w:spacing w:after="0" w:line="240" w:lineRule="auto"/>
              <w:rPr>
                <w:rFonts w:ascii="宋体" w:eastAsia="宋体" w:hAnsi="宋体" w:cs="宋体" w:hint="eastAsia"/>
                <w:kern w:val="0"/>
                <w:sz w:val="18"/>
                <w:szCs w:val="18"/>
                <w14:ligatures w14:val="none"/>
              </w:rPr>
            </w:pPr>
          </w:p>
        </w:tc>
        <w:tc>
          <w:tcPr>
            <w:tcW w:w="837" w:type="pct"/>
            <w:shd w:val="clear" w:color="000000" w:fill="FFFFFF"/>
            <w:vAlign w:val="center"/>
            <w:hideMark/>
          </w:tcPr>
          <w:p w14:paraId="5B416B57" w14:textId="77777777" w:rsidR="00540B56" w:rsidRPr="00A32F64" w:rsidRDefault="00540B56" w:rsidP="0063495A">
            <w:pPr>
              <w:widowControl/>
              <w:spacing w:after="0" w:line="240" w:lineRule="auto"/>
              <w:jc w:val="center"/>
              <w:rPr>
                <w:rFonts w:ascii="宋体" w:eastAsia="宋体" w:hAnsi="宋体" w:cs="宋体" w:hint="eastAsia"/>
                <w:kern w:val="0"/>
                <w:sz w:val="18"/>
                <w:szCs w:val="18"/>
                <w14:ligatures w14:val="none"/>
              </w:rPr>
            </w:pPr>
            <w:r w:rsidRPr="00A32F64">
              <w:rPr>
                <w:rFonts w:ascii="宋体" w:eastAsia="宋体" w:hAnsi="宋体" w:cs="宋体" w:hint="eastAsia"/>
                <w:kern w:val="0"/>
                <w:sz w:val="18"/>
                <w:szCs w:val="18"/>
                <w14:ligatures w14:val="none"/>
              </w:rPr>
              <w:t>治理结构</w:t>
            </w:r>
          </w:p>
        </w:tc>
        <w:tc>
          <w:tcPr>
            <w:tcW w:w="3408" w:type="pct"/>
            <w:shd w:val="clear" w:color="000000" w:fill="FFFFFF"/>
            <w:vAlign w:val="center"/>
            <w:hideMark/>
          </w:tcPr>
          <w:p w14:paraId="77BFDE04" w14:textId="77777777" w:rsidR="00540B56" w:rsidRPr="00A32F64" w:rsidRDefault="00540B56" w:rsidP="0063495A">
            <w:pPr>
              <w:widowControl/>
              <w:spacing w:after="0" w:line="240" w:lineRule="auto"/>
              <w:jc w:val="center"/>
              <w:rPr>
                <w:rFonts w:ascii="宋体" w:eastAsia="宋体" w:hAnsi="宋体" w:cs="宋体" w:hint="eastAsia"/>
                <w:kern w:val="0"/>
                <w:sz w:val="18"/>
                <w:szCs w:val="18"/>
                <w14:ligatures w14:val="none"/>
              </w:rPr>
            </w:pPr>
            <w:r w:rsidRPr="00A32F64">
              <w:rPr>
                <w:rFonts w:ascii="Times New Roman" w:eastAsia="宋体" w:hAnsi="Times New Roman" w:cs="Times New Roman"/>
                <w:kern w:val="0"/>
                <w:sz w:val="18"/>
                <w:szCs w:val="18"/>
                <w14:ligatures w14:val="none"/>
              </w:rPr>
              <w:t>ESG</w:t>
            </w:r>
            <w:r w:rsidRPr="00A32F64">
              <w:rPr>
                <w:rFonts w:ascii="宋体" w:eastAsia="宋体" w:hAnsi="宋体" w:cs="宋体" w:hint="eastAsia"/>
                <w:kern w:val="0"/>
                <w:sz w:val="18"/>
                <w:szCs w:val="18"/>
                <w14:ligatures w14:val="none"/>
              </w:rPr>
              <w:t>治理、风险控制、董事会结构、管理层稳定性</w:t>
            </w:r>
          </w:p>
        </w:tc>
      </w:tr>
      <w:tr w:rsidR="00540B56" w:rsidRPr="00A32F64" w14:paraId="41C37E85" w14:textId="77777777" w:rsidTr="0063495A">
        <w:trPr>
          <w:trHeight w:val="300"/>
        </w:trPr>
        <w:tc>
          <w:tcPr>
            <w:tcW w:w="755" w:type="pct"/>
            <w:vMerge/>
            <w:vAlign w:val="center"/>
            <w:hideMark/>
          </w:tcPr>
          <w:p w14:paraId="40389A4C" w14:textId="77777777" w:rsidR="00540B56" w:rsidRPr="00A32F64" w:rsidRDefault="00540B56" w:rsidP="0063495A">
            <w:pPr>
              <w:widowControl/>
              <w:spacing w:after="0" w:line="240" w:lineRule="auto"/>
              <w:rPr>
                <w:rFonts w:ascii="宋体" w:eastAsia="宋体" w:hAnsi="宋体" w:cs="宋体" w:hint="eastAsia"/>
                <w:kern w:val="0"/>
                <w:sz w:val="18"/>
                <w:szCs w:val="18"/>
                <w14:ligatures w14:val="none"/>
              </w:rPr>
            </w:pPr>
          </w:p>
        </w:tc>
        <w:tc>
          <w:tcPr>
            <w:tcW w:w="837" w:type="pct"/>
            <w:shd w:val="clear" w:color="000000" w:fill="FFFFFF"/>
            <w:vAlign w:val="center"/>
            <w:hideMark/>
          </w:tcPr>
          <w:p w14:paraId="5684222F" w14:textId="77777777" w:rsidR="00540B56" w:rsidRPr="00A32F64" w:rsidRDefault="00540B56" w:rsidP="0063495A">
            <w:pPr>
              <w:widowControl/>
              <w:spacing w:after="0" w:line="240" w:lineRule="auto"/>
              <w:jc w:val="center"/>
              <w:rPr>
                <w:rFonts w:ascii="宋体" w:eastAsia="宋体" w:hAnsi="宋体" w:cs="宋体" w:hint="eastAsia"/>
                <w:kern w:val="0"/>
                <w:sz w:val="18"/>
                <w:szCs w:val="18"/>
                <w14:ligatures w14:val="none"/>
              </w:rPr>
            </w:pPr>
            <w:proofErr w:type="gramStart"/>
            <w:r w:rsidRPr="00A32F64">
              <w:rPr>
                <w:rFonts w:ascii="宋体" w:eastAsia="宋体" w:hAnsi="宋体" w:cs="宋体" w:hint="eastAsia"/>
                <w:kern w:val="0"/>
                <w:sz w:val="18"/>
                <w:szCs w:val="18"/>
                <w14:ligatures w14:val="none"/>
              </w:rPr>
              <w:t>信披质量</w:t>
            </w:r>
            <w:proofErr w:type="gramEnd"/>
          </w:p>
        </w:tc>
        <w:tc>
          <w:tcPr>
            <w:tcW w:w="3408" w:type="pct"/>
            <w:shd w:val="clear" w:color="000000" w:fill="FFFFFF"/>
            <w:vAlign w:val="center"/>
            <w:hideMark/>
          </w:tcPr>
          <w:p w14:paraId="26205757" w14:textId="77777777" w:rsidR="00540B56" w:rsidRPr="00A32F64" w:rsidRDefault="00540B56" w:rsidP="0063495A">
            <w:pPr>
              <w:widowControl/>
              <w:spacing w:after="0" w:line="240" w:lineRule="auto"/>
              <w:jc w:val="center"/>
              <w:rPr>
                <w:rFonts w:ascii="宋体" w:eastAsia="宋体" w:hAnsi="宋体" w:cs="宋体" w:hint="eastAsia"/>
                <w:kern w:val="0"/>
                <w:sz w:val="18"/>
                <w:szCs w:val="18"/>
                <w14:ligatures w14:val="none"/>
              </w:rPr>
            </w:pPr>
            <w:r w:rsidRPr="00A32F64">
              <w:rPr>
                <w:rFonts w:ascii="Times New Roman" w:eastAsia="宋体" w:hAnsi="Times New Roman" w:cs="Times New Roman"/>
                <w:kern w:val="0"/>
                <w:sz w:val="18"/>
                <w:szCs w:val="18"/>
                <w14:ligatures w14:val="none"/>
              </w:rPr>
              <w:t>ESG</w:t>
            </w:r>
            <w:r w:rsidRPr="00A32F64">
              <w:rPr>
                <w:rFonts w:ascii="宋体" w:eastAsia="宋体" w:hAnsi="宋体" w:cs="宋体" w:hint="eastAsia"/>
                <w:kern w:val="0"/>
                <w:sz w:val="18"/>
                <w:szCs w:val="18"/>
                <w14:ligatures w14:val="none"/>
              </w:rPr>
              <w:t>外部</w:t>
            </w:r>
            <w:proofErr w:type="gramStart"/>
            <w:r w:rsidRPr="00A32F64">
              <w:rPr>
                <w:rFonts w:ascii="宋体" w:eastAsia="宋体" w:hAnsi="宋体" w:cs="宋体" w:hint="eastAsia"/>
                <w:kern w:val="0"/>
                <w:sz w:val="18"/>
                <w:szCs w:val="18"/>
                <w14:ligatures w14:val="none"/>
              </w:rPr>
              <w:t>鉴证</w:t>
            </w:r>
            <w:proofErr w:type="gramEnd"/>
            <w:r w:rsidRPr="00A32F64">
              <w:rPr>
                <w:rFonts w:ascii="宋体" w:eastAsia="宋体" w:hAnsi="宋体" w:cs="宋体" w:hint="eastAsia"/>
                <w:kern w:val="0"/>
                <w:sz w:val="18"/>
                <w:szCs w:val="18"/>
                <w14:ligatures w14:val="none"/>
              </w:rPr>
              <w:t>、信息披露可信度</w:t>
            </w:r>
          </w:p>
        </w:tc>
      </w:tr>
      <w:tr w:rsidR="00540B56" w:rsidRPr="00A32F64" w14:paraId="36AF3F23" w14:textId="77777777" w:rsidTr="0063495A">
        <w:trPr>
          <w:trHeight w:val="300"/>
        </w:trPr>
        <w:tc>
          <w:tcPr>
            <w:tcW w:w="755" w:type="pct"/>
            <w:vMerge/>
            <w:vAlign w:val="center"/>
            <w:hideMark/>
          </w:tcPr>
          <w:p w14:paraId="03D98CF6" w14:textId="77777777" w:rsidR="00540B56" w:rsidRPr="00A32F64" w:rsidRDefault="00540B56" w:rsidP="0063495A">
            <w:pPr>
              <w:widowControl/>
              <w:spacing w:after="0" w:line="240" w:lineRule="auto"/>
              <w:rPr>
                <w:rFonts w:ascii="宋体" w:eastAsia="宋体" w:hAnsi="宋体" w:cs="宋体" w:hint="eastAsia"/>
                <w:kern w:val="0"/>
                <w:sz w:val="18"/>
                <w:szCs w:val="18"/>
                <w14:ligatures w14:val="none"/>
              </w:rPr>
            </w:pPr>
          </w:p>
        </w:tc>
        <w:tc>
          <w:tcPr>
            <w:tcW w:w="837" w:type="pct"/>
            <w:shd w:val="clear" w:color="000000" w:fill="FFFFFF"/>
            <w:vAlign w:val="center"/>
            <w:hideMark/>
          </w:tcPr>
          <w:p w14:paraId="4C016846" w14:textId="77777777" w:rsidR="00540B56" w:rsidRPr="00A32F64" w:rsidRDefault="00540B56" w:rsidP="0063495A">
            <w:pPr>
              <w:widowControl/>
              <w:spacing w:after="0" w:line="240" w:lineRule="auto"/>
              <w:jc w:val="center"/>
              <w:rPr>
                <w:rFonts w:ascii="宋体" w:eastAsia="宋体" w:hAnsi="宋体" w:cs="宋体" w:hint="eastAsia"/>
                <w:kern w:val="0"/>
                <w:sz w:val="18"/>
                <w:szCs w:val="18"/>
                <w14:ligatures w14:val="none"/>
              </w:rPr>
            </w:pPr>
            <w:r w:rsidRPr="00A32F64">
              <w:rPr>
                <w:rFonts w:ascii="宋体" w:eastAsia="宋体" w:hAnsi="宋体" w:cs="宋体" w:hint="eastAsia"/>
                <w:kern w:val="0"/>
                <w:sz w:val="18"/>
                <w:szCs w:val="18"/>
                <w14:ligatures w14:val="none"/>
              </w:rPr>
              <w:t>治理风险</w:t>
            </w:r>
          </w:p>
        </w:tc>
        <w:tc>
          <w:tcPr>
            <w:tcW w:w="3408" w:type="pct"/>
            <w:shd w:val="clear" w:color="000000" w:fill="FFFFFF"/>
            <w:vAlign w:val="center"/>
            <w:hideMark/>
          </w:tcPr>
          <w:p w14:paraId="6D0A1407" w14:textId="77777777" w:rsidR="00540B56" w:rsidRPr="00A32F64" w:rsidRDefault="00540B56" w:rsidP="0063495A">
            <w:pPr>
              <w:widowControl/>
              <w:spacing w:after="0" w:line="240" w:lineRule="auto"/>
              <w:jc w:val="center"/>
              <w:rPr>
                <w:rFonts w:ascii="宋体" w:eastAsia="宋体" w:hAnsi="宋体" w:cs="宋体" w:hint="eastAsia"/>
                <w:kern w:val="0"/>
                <w:sz w:val="18"/>
                <w:szCs w:val="18"/>
                <w14:ligatures w14:val="none"/>
              </w:rPr>
            </w:pPr>
            <w:r w:rsidRPr="00A32F64">
              <w:rPr>
                <w:rFonts w:ascii="宋体" w:eastAsia="宋体" w:hAnsi="宋体" w:cs="宋体" w:hint="eastAsia"/>
                <w:kern w:val="0"/>
                <w:sz w:val="18"/>
                <w:szCs w:val="18"/>
                <w14:ligatures w14:val="none"/>
              </w:rPr>
              <w:t>大股东行为、偿债能力、法律诉讼、税收透明度</w:t>
            </w:r>
          </w:p>
        </w:tc>
      </w:tr>
      <w:tr w:rsidR="00540B56" w:rsidRPr="00A32F64" w14:paraId="18B21FBD" w14:textId="77777777" w:rsidTr="0063495A">
        <w:trPr>
          <w:trHeight w:val="300"/>
        </w:trPr>
        <w:tc>
          <w:tcPr>
            <w:tcW w:w="755" w:type="pct"/>
            <w:vMerge/>
            <w:vAlign w:val="center"/>
            <w:hideMark/>
          </w:tcPr>
          <w:p w14:paraId="7C15FF72" w14:textId="77777777" w:rsidR="00540B56" w:rsidRPr="00A32F64" w:rsidRDefault="00540B56" w:rsidP="0063495A">
            <w:pPr>
              <w:widowControl/>
              <w:spacing w:after="0" w:line="240" w:lineRule="auto"/>
              <w:rPr>
                <w:rFonts w:ascii="宋体" w:eastAsia="宋体" w:hAnsi="宋体" w:cs="宋体" w:hint="eastAsia"/>
                <w:kern w:val="0"/>
                <w:sz w:val="18"/>
                <w:szCs w:val="18"/>
                <w14:ligatures w14:val="none"/>
              </w:rPr>
            </w:pPr>
          </w:p>
        </w:tc>
        <w:tc>
          <w:tcPr>
            <w:tcW w:w="837" w:type="pct"/>
            <w:shd w:val="clear" w:color="000000" w:fill="FFFFFF"/>
            <w:vAlign w:val="center"/>
            <w:hideMark/>
          </w:tcPr>
          <w:p w14:paraId="72F5C188" w14:textId="77777777" w:rsidR="00540B56" w:rsidRPr="00A32F64" w:rsidRDefault="00540B56" w:rsidP="0063495A">
            <w:pPr>
              <w:widowControl/>
              <w:spacing w:after="0" w:line="240" w:lineRule="auto"/>
              <w:jc w:val="center"/>
              <w:rPr>
                <w:rFonts w:ascii="宋体" w:eastAsia="宋体" w:hAnsi="宋体" w:cs="宋体" w:hint="eastAsia"/>
                <w:kern w:val="0"/>
                <w:sz w:val="18"/>
                <w:szCs w:val="18"/>
                <w14:ligatures w14:val="none"/>
              </w:rPr>
            </w:pPr>
            <w:r w:rsidRPr="00A32F64">
              <w:rPr>
                <w:rFonts w:ascii="宋体" w:eastAsia="宋体" w:hAnsi="宋体" w:cs="宋体" w:hint="eastAsia"/>
                <w:kern w:val="0"/>
                <w:sz w:val="18"/>
                <w:szCs w:val="18"/>
                <w14:ligatures w14:val="none"/>
              </w:rPr>
              <w:t>外部处分</w:t>
            </w:r>
          </w:p>
        </w:tc>
        <w:tc>
          <w:tcPr>
            <w:tcW w:w="3408" w:type="pct"/>
            <w:shd w:val="clear" w:color="000000" w:fill="FFFFFF"/>
            <w:vAlign w:val="center"/>
            <w:hideMark/>
          </w:tcPr>
          <w:p w14:paraId="590E67D4" w14:textId="77777777" w:rsidR="00540B56" w:rsidRPr="00A32F64" w:rsidRDefault="00540B56" w:rsidP="0063495A">
            <w:pPr>
              <w:widowControl/>
              <w:spacing w:after="0" w:line="240" w:lineRule="auto"/>
              <w:jc w:val="center"/>
              <w:rPr>
                <w:rFonts w:ascii="宋体" w:eastAsia="宋体" w:hAnsi="宋体" w:cs="宋体" w:hint="eastAsia"/>
                <w:kern w:val="0"/>
                <w:sz w:val="18"/>
                <w:szCs w:val="18"/>
                <w14:ligatures w14:val="none"/>
              </w:rPr>
            </w:pPr>
            <w:r w:rsidRPr="00A32F64">
              <w:rPr>
                <w:rFonts w:ascii="宋体" w:eastAsia="宋体" w:hAnsi="宋体" w:cs="宋体" w:hint="eastAsia"/>
                <w:kern w:val="0"/>
                <w:sz w:val="18"/>
                <w:szCs w:val="18"/>
                <w14:ligatures w14:val="none"/>
              </w:rPr>
              <w:t>外部处分</w:t>
            </w:r>
          </w:p>
        </w:tc>
      </w:tr>
      <w:tr w:rsidR="00540B56" w:rsidRPr="00A32F64" w14:paraId="2BFB1F3D" w14:textId="77777777" w:rsidTr="0063495A">
        <w:trPr>
          <w:trHeight w:val="300"/>
        </w:trPr>
        <w:tc>
          <w:tcPr>
            <w:tcW w:w="755" w:type="pct"/>
            <w:vMerge/>
            <w:tcBorders>
              <w:bottom w:val="single" w:sz="12" w:space="0" w:color="auto"/>
            </w:tcBorders>
            <w:vAlign w:val="center"/>
            <w:hideMark/>
          </w:tcPr>
          <w:p w14:paraId="04784279" w14:textId="77777777" w:rsidR="00540B56" w:rsidRPr="00A32F64" w:rsidRDefault="00540B56" w:rsidP="0063495A">
            <w:pPr>
              <w:widowControl/>
              <w:spacing w:after="0" w:line="240" w:lineRule="auto"/>
              <w:rPr>
                <w:rFonts w:ascii="宋体" w:eastAsia="宋体" w:hAnsi="宋体" w:cs="宋体" w:hint="eastAsia"/>
                <w:kern w:val="0"/>
                <w:sz w:val="18"/>
                <w:szCs w:val="18"/>
                <w14:ligatures w14:val="none"/>
              </w:rPr>
            </w:pPr>
          </w:p>
        </w:tc>
        <w:tc>
          <w:tcPr>
            <w:tcW w:w="837" w:type="pct"/>
            <w:tcBorders>
              <w:bottom w:val="single" w:sz="12" w:space="0" w:color="auto"/>
            </w:tcBorders>
            <w:shd w:val="clear" w:color="000000" w:fill="FFFFFF"/>
            <w:vAlign w:val="center"/>
            <w:hideMark/>
          </w:tcPr>
          <w:p w14:paraId="149AC0E6" w14:textId="77777777" w:rsidR="00540B56" w:rsidRPr="00A32F64" w:rsidRDefault="00540B56" w:rsidP="0063495A">
            <w:pPr>
              <w:widowControl/>
              <w:spacing w:after="0" w:line="240" w:lineRule="auto"/>
              <w:jc w:val="center"/>
              <w:rPr>
                <w:rFonts w:ascii="宋体" w:eastAsia="宋体" w:hAnsi="宋体" w:cs="宋体" w:hint="eastAsia"/>
                <w:kern w:val="0"/>
                <w:sz w:val="18"/>
                <w:szCs w:val="18"/>
                <w14:ligatures w14:val="none"/>
              </w:rPr>
            </w:pPr>
            <w:r w:rsidRPr="00A32F64">
              <w:rPr>
                <w:rFonts w:ascii="宋体" w:eastAsia="宋体" w:hAnsi="宋体" w:cs="宋体" w:hint="eastAsia"/>
                <w:kern w:val="0"/>
                <w:sz w:val="18"/>
                <w:szCs w:val="18"/>
                <w14:ligatures w14:val="none"/>
              </w:rPr>
              <w:t>商业道德</w:t>
            </w:r>
          </w:p>
        </w:tc>
        <w:tc>
          <w:tcPr>
            <w:tcW w:w="3408" w:type="pct"/>
            <w:tcBorders>
              <w:bottom w:val="single" w:sz="12" w:space="0" w:color="auto"/>
            </w:tcBorders>
            <w:shd w:val="clear" w:color="000000" w:fill="FFFFFF"/>
            <w:vAlign w:val="center"/>
            <w:hideMark/>
          </w:tcPr>
          <w:p w14:paraId="0FE70017" w14:textId="77777777" w:rsidR="00540B56" w:rsidRPr="00A32F64" w:rsidRDefault="00540B56" w:rsidP="0063495A">
            <w:pPr>
              <w:widowControl/>
              <w:spacing w:after="0" w:line="240" w:lineRule="auto"/>
              <w:jc w:val="center"/>
              <w:rPr>
                <w:rFonts w:ascii="宋体" w:eastAsia="宋体" w:hAnsi="宋体" w:cs="宋体" w:hint="eastAsia"/>
                <w:kern w:val="0"/>
                <w:sz w:val="18"/>
                <w:szCs w:val="18"/>
                <w14:ligatures w14:val="none"/>
              </w:rPr>
            </w:pPr>
            <w:r w:rsidRPr="00A32F64">
              <w:rPr>
                <w:rFonts w:ascii="宋体" w:eastAsia="宋体" w:hAnsi="宋体" w:cs="宋体" w:hint="eastAsia"/>
                <w:kern w:val="0"/>
                <w:sz w:val="18"/>
                <w:szCs w:val="18"/>
                <w14:ligatures w14:val="none"/>
              </w:rPr>
              <w:t>商业道德、反贪污和贿赂</w:t>
            </w:r>
          </w:p>
        </w:tc>
      </w:tr>
    </w:tbl>
    <w:p w14:paraId="3AC8A699" w14:textId="77777777" w:rsidR="00540B56" w:rsidRPr="00540B56" w:rsidRDefault="00540B56" w:rsidP="00540B56">
      <w:pPr>
        <w:spacing w:after="0" w:line="360" w:lineRule="exact"/>
        <w:rPr>
          <w:rFonts w:ascii="Times New Roman" w:eastAsia="宋体" w:hAnsi="Times New Roman"/>
          <w:b/>
          <w:bCs/>
          <w:sz w:val="24"/>
        </w:rPr>
      </w:pPr>
    </w:p>
    <w:p w14:paraId="438D6E97" w14:textId="77777777" w:rsidR="00540B56" w:rsidRDefault="00540B56" w:rsidP="007B13E1">
      <w:pPr>
        <w:spacing w:after="0" w:line="360" w:lineRule="exact"/>
        <w:rPr>
          <w:rFonts w:ascii="Times New Roman" w:eastAsia="宋体" w:hAnsi="Times New Roman"/>
          <w:b/>
          <w:bCs/>
          <w:sz w:val="24"/>
        </w:rPr>
      </w:pPr>
    </w:p>
    <w:p w14:paraId="59C4D98C" w14:textId="77777777" w:rsidR="00D834A6" w:rsidRDefault="00D834A6" w:rsidP="007B13E1">
      <w:pPr>
        <w:spacing w:after="0" w:line="360" w:lineRule="exact"/>
        <w:rPr>
          <w:rFonts w:ascii="Times New Roman" w:eastAsia="宋体" w:hAnsi="Times New Roman"/>
          <w:b/>
          <w:bCs/>
          <w:sz w:val="24"/>
        </w:rPr>
      </w:pPr>
    </w:p>
    <w:p w14:paraId="0A3A20A1" w14:textId="77777777" w:rsidR="00D834A6" w:rsidRDefault="00D834A6" w:rsidP="007B13E1">
      <w:pPr>
        <w:spacing w:after="0" w:line="360" w:lineRule="exact"/>
        <w:rPr>
          <w:rFonts w:ascii="Times New Roman" w:eastAsia="宋体" w:hAnsi="Times New Roman"/>
          <w:b/>
          <w:bCs/>
          <w:sz w:val="24"/>
        </w:rPr>
      </w:pPr>
    </w:p>
    <w:p w14:paraId="4D368493" w14:textId="77777777" w:rsidR="00D834A6" w:rsidRDefault="00D834A6" w:rsidP="007B13E1">
      <w:pPr>
        <w:spacing w:after="0" w:line="360" w:lineRule="exact"/>
        <w:rPr>
          <w:rFonts w:ascii="Times New Roman" w:eastAsia="宋体" w:hAnsi="Times New Roman"/>
          <w:b/>
          <w:bCs/>
          <w:sz w:val="24"/>
        </w:rPr>
      </w:pPr>
    </w:p>
    <w:p w14:paraId="00946FC0" w14:textId="77777777" w:rsidR="00D834A6" w:rsidRDefault="00D834A6" w:rsidP="007B13E1">
      <w:pPr>
        <w:spacing w:after="0" w:line="360" w:lineRule="exact"/>
        <w:rPr>
          <w:rFonts w:ascii="Times New Roman" w:eastAsia="宋体" w:hAnsi="Times New Roman"/>
          <w:b/>
          <w:bCs/>
          <w:sz w:val="24"/>
        </w:rPr>
      </w:pPr>
    </w:p>
    <w:p w14:paraId="7B8C6AE6" w14:textId="77777777" w:rsidR="00D834A6" w:rsidRDefault="00D834A6" w:rsidP="007B13E1">
      <w:pPr>
        <w:spacing w:after="0" w:line="360" w:lineRule="exact"/>
        <w:rPr>
          <w:rFonts w:ascii="Times New Roman" w:eastAsia="宋体" w:hAnsi="Times New Roman"/>
          <w:b/>
          <w:bCs/>
          <w:sz w:val="24"/>
        </w:rPr>
      </w:pPr>
    </w:p>
    <w:p w14:paraId="4509E1E3" w14:textId="77777777" w:rsidR="00D834A6" w:rsidRDefault="00D834A6" w:rsidP="007B13E1">
      <w:pPr>
        <w:spacing w:after="0" w:line="360" w:lineRule="exact"/>
        <w:rPr>
          <w:rFonts w:ascii="Times New Roman" w:eastAsia="宋体" w:hAnsi="Times New Roman"/>
          <w:b/>
          <w:bCs/>
          <w:sz w:val="24"/>
        </w:rPr>
      </w:pPr>
    </w:p>
    <w:p w14:paraId="4DF1FC84" w14:textId="77777777" w:rsidR="00D834A6" w:rsidRDefault="00D834A6" w:rsidP="007B13E1">
      <w:pPr>
        <w:spacing w:after="0" w:line="360" w:lineRule="exact"/>
        <w:rPr>
          <w:rFonts w:ascii="Times New Roman" w:eastAsia="宋体" w:hAnsi="Times New Roman"/>
          <w:b/>
          <w:bCs/>
          <w:sz w:val="24"/>
        </w:rPr>
      </w:pPr>
    </w:p>
    <w:p w14:paraId="2F1E5214" w14:textId="77777777" w:rsidR="00D834A6" w:rsidRDefault="00D834A6" w:rsidP="007B13E1">
      <w:pPr>
        <w:spacing w:after="0" w:line="360" w:lineRule="exact"/>
        <w:rPr>
          <w:rFonts w:ascii="Times New Roman" w:eastAsia="宋体" w:hAnsi="Times New Roman"/>
          <w:b/>
          <w:bCs/>
          <w:sz w:val="24"/>
        </w:rPr>
      </w:pPr>
    </w:p>
    <w:p w14:paraId="26ABBF4B" w14:textId="77777777" w:rsidR="00D834A6" w:rsidRDefault="00D834A6" w:rsidP="007B13E1">
      <w:pPr>
        <w:spacing w:after="0" w:line="360" w:lineRule="exact"/>
        <w:rPr>
          <w:rFonts w:ascii="Times New Roman" w:eastAsia="宋体" w:hAnsi="Times New Roman"/>
          <w:b/>
          <w:bCs/>
          <w:sz w:val="24"/>
        </w:rPr>
      </w:pPr>
    </w:p>
    <w:p w14:paraId="24E30A97" w14:textId="77777777" w:rsidR="00D834A6" w:rsidRDefault="00D834A6" w:rsidP="007B13E1">
      <w:pPr>
        <w:spacing w:after="0" w:line="360" w:lineRule="exact"/>
        <w:rPr>
          <w:rFonts w:ascii="Times New Roman" w:eastAsia="宋体" w:hAnsi="Times New Roman"/>
          <w:b/>
          <w:bCs/>
          <w:sz w:val="24"/>
        </w:rPr>
      </w:pPr>
    </w:p>
    <w:p w14:paraId="723C8030" w14:textId="77777777" w:rsidR="00D834A6" w:rsidRDefault="00D834A6" w:rsidP="007B13E1">
      <w:pPr>
        <w:spacing w:after="0" w:line="360" w:lineRule="exact"/>
        <w:rPr>
          <w:rFonts w:ascii="Times New Roman" w:eastAsia="宋体" w:hAnsi="Times New Roman"/>
          <w:b/>
          <w:bCs/>
          <w:sz w:val="24"/>
        </w:rPr>
      </w:pPr>
    </w:p>
    <w:p w14:paraId="55678EB2" w14:textId="77777777" w:rsidR="00D834A6" w:rsidRDefault="00D834A6" w:rsidP="007B13E1">
      <w:pPr>
        <w:spacing w:after="0" w:line="360" w:lineRule="exact"/>
        <w:rPr>
          <w:rFonts w:ascii="Times New Roman" w:eastAsia="宋体" w:hAnsi="Times New Roman"/>
          <w:b/>
          <w:bCs/>
          <w:sz w:val="24"/>
        </w:rPr>
      </w:pPr>
    </w:p>
    <w:p w14:paraId="4445547E" w14:textId="77777777" w:rsidR="00D834A6" w:rsidRDefault="00D834A6" w:rsidP="007B13E1">
      <w:pPr>
        <w:spacing w:after="0" w:line="360" w:lineRule="exact"/>
        <w:rPr>
          <w:rFonts w:ascii="Times New Roman" w:eastAsia="宋体" w:hAnsi="Times New Roman"/>
          <w:b/>
          <w:bCs/>
          <w:sz w:val="24"/>
        </w:rPr>
      </w:pPr>
    </w:p>
    <w:p w14:paraId="5CC4CE6C" w14:textId="77777777" w:rsidR="00D834A6" w:rsidRDefault="00D834A6" w:rsidP="007B13E1">
      <w:pPr>
        <w:spacing w:after="0" w:line="360" w:lineRule="exact"/>
        <w:rPr>
          <w:rFonts w:ascii="Times New Roman" w:eastAsia="宋体" w:hAnsi="Times New Roman"/>
          <w:b/>
          <w:bCs/>
          <w:sz w:val="24"/>
        </w:rPr>
      </w:pPr>
    </w:p>
    <w:p w14:paraId="10ADB71E" w14:textId="77777777" w:rsidR="00D834A6" w:rsidRDefault="00D834A6" w:rsidP="007B13E1">
      <w:pPr>
        <w:spacing w:after="0" w:line="360" w:lineRule="exact"/>
        <w:rPr>
          <w:rFonts w:ascii="Times New Roman" w:eastAsia="宋体" w:hAnsi="Times New Roman"/>
          <w:b/>
          <w:bCs/>
          <w:sz w:val="24"/>
        </w:rPr>
      </w:pPr>
    </w:p>
    <w:p w14:paraId="2A5D567C" w14:textId="77777777" w:rsidR="00D834A6" w:rsidRPr="00D656CC" w:rsidRDefault="00D834A6" w:rsidP="00D834A6">
      <w:pPr>
        <w:pStyle w:val="afd"/>
        <w:spacing w:line="360" w:lineRule="exact"/>
        <w:rPr>
          <w:rFonts w:ascii="Times New Roman" w:eastAsia="黑体" w:hAnsi="Times New Roman"/>
          <w:sz w:val="15"/>
          <w:szCs w:val="15"/>
        </w:rPr>
      </w:pPr>
      <w:r w:rsidRPr="00D656CC">
        <w:rPr>
          <w:rFonts w:ascii="Times New Roman" w:eastAsia="黑体" w:hAnsi="Times New Roman" w:hint="eastAsia"/>
          <w:sz w:val="15"/>
          <w:szCs w:val="15"/>
        </w:rPr>
        <w:lastRenderedPageBreak/>
        <w:t>参考文献</w:t>
      </w:r>
    </w:p>
    <w:p w14:paraId="76F34635" w14:textId="77777777" w:rsidR="00D834A6" w:rsidRPr="00046503" w:rsidRDefault="00D834A6" w:rsidP="00DF5176">
      <w:pPr>
        <w:pStyle w:val="aff4"/>
        <w:numPr>
          <w:ilvl w:val="0"/>
          <w:numId w:val="36"/>
        </w:numPr>
        <w:ind w:leftChars="100" w:left="653" w:hanging="442"/>
        <w:rPr>
          <w:rFonts w:ascii="Times New Roman" w:eastAsia="宋体" w:hAnsi="Times New Roman" w:cs="宋体"/>
          <w:sz w:val="15"/>
          <w:szCs w:val="15"/>
        </w:rPr>
      </w:pPr>
      <w:r w:rsidRPr="009C6FC5">
        <w:rPr>
          <w:rFonts w:ascii="Times New Roman" w:eastAsia="宋体" w:hAnsi="Times New Roman" w:cs="宋体" w:hint="eastAsia"/>
          <w:sz w:val="15"/>
          <w:szCs w:val="15"/>
        </w:rPr>
        <w:t>柏淑嫄，潘子成，曹伟，</w:t>
      </w:r>
      <w:proofErr w:type="gramStart"/>
      <w:r w:rsidRPr="009C6FC5">
        <w:rPr>
          <w:rFonts w:ascii="Times New Roman" w:eastAsia="宋体" w:hAnsi="Times New Roman" w:cs="宋体" w:hint="eastAsia"/>
          <w:sz w:val="15"/>
          <w:szCs w:val="15"/>
        </w:rPr>
        <w:t>耿修林</w:t>
      </w:r>
      <w:proofErr w:type="gramEnd"/>
      <w:r w:rsidRPr="009C6FC5">
        <w:rPr>
          <w:rFonts w:ascii="Times New Roman" w:eastAsia="宋体" w:hAnsi="Times New Roman" w:cs="宋体" w:hint="eastAsia"/>
          <w:sz w:val="15"/>
          <w:szCs w:val="15"/>
        </w:rPr>
        <w:t>．企业大数据应用对</w:t>
      </w:r>
      <w:r w:rsidRPr="009C6FC5">
        <w:rPr>
          <w:rFonts w:ascii="Times New Roman" w:eastAsia="宋体" w:hAnsi="Times New Roman" w:cs="宋体" w:hint="eastAsia"/>
          <w:sz w:val="15"/>
          <w:szCs w:val="15"/>
        </w:rPr>
        <w:t>ESG</w:t>
      </w:r>
      <w:r w:rsidRPr="009C6FC5">
        <w:rPr>
          <w:rFonts w:ascii="Times New Roman" w:eastAsia="宋体" w:hAnsi="Times New Roman" w:cs="宋体" w:hint="eastAsia"/>
          <w:sz w:val="15"/>
          <w:szCs w:val="15"/>
        </w:rPr>
        <w:t>评价的影响</w:t>
      </w:r>
      <w:r w:rsidRPr="009C6FC5">
        <w:rPr>
          <w:rFonts w:ascii="Times New Roman" w:eastAsia="宋体" w:hAnsi="Times New Roman" w:cs="宋体" w:hint="eastAsia"/>
          <w:sz w:val="15"/>
          <w:szCs w:val="15"/>
        </w:rPr>
        <w:t>[J]</w:t>
      </w:r>
      <w:r w:rsidRPr="009C6FC5">
        <w:rPr>
          <w:rFonts w:ascii="Times New Roman" w:eastAsia="宋体" w:hAnsi="Times New Roman" w:cs="宋体" w:hint="eastAsia"/>
          <w:sz w:val="15"/>
          <w:szCs w:val="15"/>
        </w:rPr>
        <w:t>．世界经济，</w:t>
      </w:r>
      <w:r w:rsidRPr="009C6FC5">
        <w:rPr>
          <w:rFonts w:ascii="Times New Roman" w:eastAsia="宋体" w:hAnsi="Times New Roman" w:cs="宋体" w:hint="eastAsia"/>
          <w:sz w:val="15"/>
          <w:szCs w:val="15"/>
        </w:rPr>
        <w:t>2024</w:t>
      </w:r>
      <w:r w:rsidRPr="009C6FC5">
        <w:rPr>
          <w:rFonts w:ascii="Times New Roman" w:eastAsia="宋体" w:hAnsi="Times New Roman" w:cs="宋体" w:hint="eastAsia"/>
          <w:sz w:val="15"/>
          <w:szCs w:val="15"/>
        </w:rPr>
        <w:t>，</w:t>
      </w:r>
      <w:r w:rsidRPr="009C6FC5">
        <w:rPr>
          <w:rFonts w:ascii="Times New Roman" w:eastAsia="宋体" w:hAnsi="Times New Roman" w:cs="宋体" w:hint="eastAsia"/>
          <w:sz w:val="15"/>
          <w:szCs w:val="15"/>
        </w:rPr>
        <w:t>47</w:t>
      </w:r>
      <w:r w:rsidRPr="009C6FC5">
        <w:rPr>
          <w:rFonts w:ascii="Times New Roman" w:eastAsia="宋体" w:hAnsi="Times New Roman" w:cs="宋体" w:hint="eastAsia"/>
          <w:sz w:val="15"/>
          <w:szCs w:val="15"/>
        </w:rPr>
        <w:t>（</w:t>
      </w:r>
      <w:r w:rsidRPr="009C6FC5">
        <w:rPr>
          <w:rFonts w:ascii="Times New Roman" w:eastAsia="宋体" w:hAnsi="Times New Roman" w:cs="宋体" w:hint="eastAsia"/>
          <w:sz w:val="15"/>
          <w:szCs w:val="15"/>
        </w:rPr>
        <w:t>8</w:t>
      </w:r>
      <w:r w:rsidRPr="009C6FC5">
        <w:rPr>
          <w:rFonts w:ascii="Times New Roman" w:eastAsia="宋体" w:hAnsi="Times New Roman" w:cs="宋体" w:hint="eastAsia"/>
          <w:sz w:val="15"/>
          <w:szCs w:val="15"/>
        </w:rPr>
        <w:t>）：</w:t>
      </w:r>
      <w:r w:rsidRPr="009C6FC5">
        <w:rPr>
          <w:rFonts w:ascii="Times New Roman" w:eastAsia="宋体" w:hAnsi="Times New Roman" w:cs="宋体" w:hint="eastAsia"/>
          <w:sz w:val="15"/>
          <w:szCs w:val="15"/>
        </w:rPr>
        <w:t>133-167</w:t>
      </w:r>
      <w:r w:rsidRPr="009C6FC5">
        <w:rPr>
          <w:rFonts w:ascii="Times New Roman" w:eastAsia="宋体" w:hAnsi="Times New Roman" w:cs="宋体" w:hint="eastAsia"/>
          <w:sz w:val="15"/>
          <w:szCs w:val="15"/>
        </w:rPr>
        <w:t>．</w:t>
      </w:r>
    </w:p>
    <w:p w14:paraId="6DD94DEC" w14:textId="77777777" w:rsidR="00D834A6" w:rsidRPr="00046503" w:rsidRDefault="00D834A6" w:rsidP="00D834A6">
      <w:pPr>
        <w:pStyle w:val="aff4"/>
        <w:numPr>
          <w:ilvl w:val="0"/>
          <w:numId w:val="36"/>
        </w:numPr>
        <w:ind w:leftChars="100" w:left="653" w:hanging="442"/>
        <w:rPr>
          <w:rFonts w:ascii="Times New Roman" w:eastAsia="宋体" w:hAnsi="Times New Roman" w:cs="宋体"/>
          <w:sz w:val="15"/>
          <w:szCs w:val="15"/>
        </w:rPr>
      </w:pPr>
      <w:proofErr w:type="gramStart"/>
      <w:r w:rsidRPr="009C6FC5">
        <w:rPr>
          <w:rFonts w:ascii="Times New Roman" w:eastAsia="宋体" w:hAnsi="Times New Roman" w:cs="宋体" w:hint="eastAsia"/>
          <w:sz w:val="15"/>
          <w:szCs w:val="15"/>
        </w:rPr>
        <w:t>钞小静</w:t>
      </w:r>
      <w:proofErr w:type="gramEnd"/>
      <w:r w:rsidRPr="009C6FC5">
        <w:rPr>
          <w:rFonts w:ascii="Times New Roman" w:eastAsia="宋体" w:hAnsi="Times New Roman" w:cs="宋体" w:hint="eastAsia"/>
          <w:sz w:val="15"/>
          <w:szCs w:val="15"/>
        </w:rPr>
        <w:t>，廉园梅，罗鎏锴．新型数字基础设施对制造业高质量发展的影响</w:t>
      </w:r>
      <w:r w:rsidRPr="009C6FC5">
        <w:rPr>
          <w:rFonts w:ascii="Times New Roman" w:eastAsia="宋体" w:hAnsi="Times New Roman" w:cs="宋体" w:hint="eastAsia"/>
          <w:sz w:val="15"/>
          <w:szCs w:val="15"/>
        </w:rPr>
        <w:t>[J]</w:t>
      </w:r>
      <w:r w:rsidRPr="009C6FC5">
        <w:rPr>
          <w:rFonts w:ascii="Times New Roman" w:eastAsia="宋体" w:hAnsi="Times New Roman" w:cs="宋体" w:hint="eastAsia"/>
          <w:sz w:val="15"/>
          <w:szCs w:val="15"/>
        </w:rPr>
        <w:t>．财贸研究，</w:t>
      </w:r>
      <w:r w:rsidRPr="009C6FC5">
        <w:rPr>
          <w:rFonts w:ascii="Times New Roman" w:eastAsia="宋体" w:hAnsi="Times New Roman" w:cs="宋体" w:hint="eastAsia"/>
          <w:sz w:val="15"/>
          <w:szCs w:val="15"/>
        </w:rPr>
        <w:t>2021</w:t>
      </w:r>
      <w:r w:rsidRPr="009C6FC5">
        <w:rPr>
          <w:rFonts w:ascii="Times New Roman" w:eastAsia="宋体" w:hAnsi="Times New Roman" w:cs="宋体" w:hint="eastAsia"/>
          <w:sz w:val="15"/>
          <w:szCs w:val="15"/>
        </w:rPr>
        <w:t>，</w:t>
      </w:r>
      <w:r w:rsidRPr="009C6FC5">
        <w:rPr>
          <w:rFonts w:ascii="Times New Roman" w:eastAsia="宋体" w:hAnsi="Times New Roman" w:cs="宋体" w:hint="eastAsia"/>
          <w:sz w:val="15"/>
          <w:szCs w:val="15"/>
        </w:rPr>
        <w:t>32</w:t>
      </w:r>
      <w:r w:rsidRPr="009C6FC5">
        <w:rPr>
          <w:rFonts w:ascii="Times New Roman" w:eastAsia="宋体" w:hAnsi="Times New Roman" w:cs="宋体" w:hint="eastAsia"/>
          <w:sz w:val="15"/>
          <w:szCs w:val="15"/>
        </w:rPr>
        <w:t>（</w:t>
      </w:r>
      <w:r w:rsidRPr="009C6FC5">
        <w:rPr>
          <w:rFonts w:ascii="Times New Roman" w:eastAsia="宋体" w:hAnsi="Times New Roman" w:cs="宋体" w:hint="eastAsia"/>
          <w:sz w:val="15"/>
          <w:szCs w:val="15"/>
        </w:rPr>
        <w:t>10</w:t>
      </w:r>
      <w:r w:rsidRPr="009C6FC5">
        <w:rPr>
          <w:rFonts w:ascii="Times New Roman" w:eastAsia="宋体" w:hAnsi="Times New Roman" w:cs="宋体" w:hint="eastAsia"/>
          <w:sz w:val="15"/>
          <w:szCs w:val="15"/>
        </w:rPr>
        <w:t>）：</w:t>
      </w:r>
      <w:r w:rsidRPr="009C6FC5">
        <w:rPr>
          <w:rFonts w:ascii="Times New Roman" w:eastAsia="宋体" w:hAnsi="Times New Roman" w:cs="宋体" w:hint="eastAsia"/>
          <w:sz w:val="15"/>
          <w:szCs w:val="15"/>
        </w:rPr>
        <w:t>1-13</w:t>
      </w:r>
      <w:r w:rsidRPr="009C6FC5">
        <w:rPr>
          <w:rFonts w:ascii="Times New Roman" w:eastAsia="宋体" w:hAnsi="Times New Roman" w:cs="宋体" w:hint="eastAsia"/>
          <w:sz w:val="15"/>
          <w:szCs w:val="15"/>
        </w:rPr>
        <w:t>．</w:t>
      </w:r>
    </w:p>
    <w:p w14:paraId="448F3B83" w14:textId="77777777" w:rsidR="00D834A6" w:rsidRDefault="00D834A6" w:rsidP="00D834A6">
      <w:pPr>
        <w:pStyle w:val="aff4"/>
        <w:numPr>
          <w:ilvl w:val="0"/>
          <w:numId w:val="36"/>
        </w:numPr>
        <w:ind w:leftChars="100" w:left="653" w:hanging="442"/>
        <w:rPr>
          <w:rFonts w:ascii="Times New Roman" w:eastAsia="宋体" w:hAnsi="Times New Roman" w:cs="宋体"/>
          <w:sz w:val="15"/>
          <w:szCs w:val="15"/>
        </w:rPr>
      </w:pPr>
      <w:r w:rsidRPr="00526386">
        <w:rPr>
          <w:rFonts w:ascii="Times New Roman" w:eastAsia="宋体" w:hAnsi="Times New Roman" w:cs="宋体" w:hint="eastAsia"/>
          <w:sz w:val="15"/>
          <w:szCs w:val="15"/>
        </w:rPr>
        <w:t>陈林，陈臻，肖倩冰．产能过剩与环境规制相机选择——基于正式与非正式环境规制视角</w:t>
      </w:r>
      <w:r w:rsidRPr="00526386">
        <w:rPr>
          <w:rFonts w:ascii="Times New Roman" w:eastAsia="宋体" w:hAnsi="Times New Roman" w:cs="宋体" w:hint="eastAsia"/>
          <w:sz w:val="15"/>
          <w:szCs w:val="15"/>
        </w:rPr>
        <w:t>[J]</w:t>
      </w:r>
      <w:r w:rsidRPr="00526386">
        <w:rPr>
          <w:rFonts w:ascii="Times New Roman" w:eastAsia="宋体" w:hAnsi="Times New Roman" w:cs="宋体" w:hint="eastAsia"/>
          <w:sz w:val="15"/>
          <w:szCs w:val="15"/>
        </w:rPr>
        <w:t>．中国工业经济，</w:t>
      </w:r>
      <w:r w:rsidRPr="00526386">
        <w:rPr>
          <w:rFonts w:ascii="Times New Roman" w:eastAsia="宋体" w:hAnsi="Times New Roman" w:cs="宋体" w:hint="eastAsia"/>
          <w:sz w:val="15"/>
          <w:szCs w:val="15"/>
        </w:rPr>
        <w:t>2024</w:t>
      </w:r>
      <w:r w:rsidRPr="00526386">
        <w:rPr>
          <w:rFonts w:ascii="Times New Roman" w:eastAsia="宋体" w:hAnsi="Times New Roman" w:cs="宋体" w:hint="eastAsia"/>
          <w:sz w:val="15"/>
          <w:szCs w:val="15"/>
        </w:rPr>
        <w:t>，（</w:t>
      </w:r>
      <w:r w:rsidRPr="00526386">
        <w:rPr>
          <w:rFonts w:ascii="Times New Roman" w:eastAsia="宋体" w:hAnsi="Times New Roman" w:cs="宋体" w:hint="eastAsia"/>
          <w:sz w:val="15"/>
          <w:szCs w:val="15"/>
        </w:rPr>
        <w:t>3</w:t>
      </w:r>
      <w:r w:rsidRPr="00526386">
        <w:rPr>
          <w:rFonts w:ascii="Times New Roman" w:eastAsia="宋体" w:hAnsi="Times New Roman" w:cs="宋体" w:hint="eastAsia"/>
          <w:sz w:val="15"/>
          <w:szCs w:val="15"/>
        </w:rPr>
        <w:t>）：</w:t>
      </w:r>
      <w:r w:rsidRPr="00526386">
        <w:rPr>
          <w:rFonts w:ascii="Times New Roman" w:eastAsia="宋体" w:hAnsi="Times New Roman" w:cs="宋体" w:hint="eastAsia"/>
          <w:sz w:val="15"/>
          <w:szCs w:val="15"/>
        </w:rPr>
        <w:t>62-80</w:t>
      </w:r>
      <w:r w:rsidRPr="00526386">
        <w:rPr>
          <w:rFonts w:ascii="Times New Roman" w:eastAsia="宋体" w:hAnsi="Times New Roman" w:cs="宋体" w:hint="eastAsia"/>
          <w:sz w:val="15"/>
          <w:szCs w:val="15"/>
        </w:rPr>
        <w:t>．</w:t>
      </w:r>
    </w:p>
    <w:p w14:paraId="45EAF644" w14:textId="77777777" w:rsidR="00D834A6" w:rsidRDefault="00D834A6" w:rsidP="00D834A6">
      <w:pPr>
        <w:pStyle w:val="aff4"/>
        <w:numPr>
          <w:ilvl w:val="0"/>
          <w:numId w:val="36"/>
        </w:numPr>
        <w:ind w:leftChars="100" w:left="653" w:hanging="442"/>
        <w:rPr>
          <w:rFonts w:ascii="Times New Roman" w:eastAsia="宋体" w:hAnsi="Times New Roman" w:cs="宋体"/>
          <w:sz w:val="15"/>
          <w:szCs w:val="15"/>
        </w:rPr>
      </w:pPr>
      <w:r w:rsidRPr="0024129B">
        <w:rPr>
          <w:rFonts w:ascii="Times New Roman" w:eastAsia="宋体" w:hAnsi="Times New Roman" w:cs="宋体"/>
          <w:sz w:val="15"/>
          <w:szCs w:val="15"/>
        </w:rPr>
        <w:t>方先明，胡丁．企业</w:t>
      </w:r>
      <w:r w:rsidRPr="0024129B">
        <w:rPr>
          <w:rFonts w:ascii="Times New Roman" w:eastAsia="宋体" w:hAnsi="Times New Roman" w:cs="宋体"/>
          <w:sz w:val="15"/>
          <w:szCs w:val="15"/>
        </w:rPr>
        <w:t>ESG</w:t>
      </w:r>
      <w:r w:rsidRPr="0024129B">
        <w:rPr>
          <w:rFonts w:ascii="Times New Roman" w:eastAsia="宋体" w:hAnsi="Times New Roman" w:cs="宋体"/>
          <w:sz w:val="15"/>
          <w:szCs w:val="15"/>
        </w:rPr>
        <w:t>表现与创新</w:t>
      </w:r>
      <w:r w:rsidRPr="0024129B">
        <w:rPr>
          <w:rFonts w:ascii="Times New Roman" w:eastAsia="宋体" w:hAnsi="Times New Roman" w:cs="宋体" w:hint="eastAsia"/>
          <w:sz w:val="15"/>
          <w:szCs w:val="15"/>
        </w:rPr>
        <w:t>——</w:t>
      </w:r>
      <w:r w:rsidRPr="0024129B">
        <w:rPr>
          <w:rFonts w:ascii="Times New Roman" w:eastAsia="宋体" w:hAnsi="Times New Roman" w:cs="宋体"/>
          <w:sz w:val="15"/>
          <w:szCs w:val="15"/>
        </w:rPr>
        <w:t>来自</w:t>
      </w:r>
      <w:r w:rsidRPr="0024129B">
        <w:rPr>
          <w:rFonts w:ascii="Times New Roman" w:eastAsia="宋体" w:hAnsi="Times New Roman" w:cs="宋体"/>
          <w:sz w:val="15"/>
          <w:szCs w:val="15"/>
        </w:rPr>
        <w:t>A</w:t>
      </w:r>
      <w:r w:rsidRPr="0024129B">
        <w:rPr>
          <w:rFonts w:ascii="Times New Roman" w:eastAsia="宋体" w:hAnsi="Times New Roman" w:cs="宋体"/>
          <w:sz w:val="15"/>
          <w:szCs w:val="15"/>
        </w:rPr>
        <w:t>股上市公司的证据</w:t>
      </w:r>
      <w:r w:rsidRPr="0024129B">
        <w:rPr>
          <w:rFonts w:ascii="Times New Roman" w:eastAsia="宋体" w:hAnsi="Times New Roman" w:cs="宋体"/>
          <w:sz w:val="15"/>
          <w:szCs w:val="15"/>
        </w:rPr>
        <w:t>[J]</w:t>
      </w:r>
      <w:r w:rsidRPr="0024129B">
        <w:rPr>
          <w:rFonts w:ascii="Times New Roman" w:eastAsia="宋体" w:hAnsi="Times New Roman" w:cs="宋体"/>
          <w:sz w:val="15"/>
          <w:szCs w:val="15"/>
        </w:rPr>
        <w:t>．经济研究，</w:t>
      </w:r>
      <w:r w:rsidRPr="0024129B">
        <w:rPr>
          <w:rFonts w:ascii="Times New Roman" w:eastAsia="宋体" w:hAnsi="Times New Roman" w:cs="宋体"/>
          <w:sz w:val="15"/>
          <w:szCs w:val="15"/>
        </w:rPr>
        <w:t>2023</w:t>
      </w:r>
      <w:r w:rsidRPr="0024129B">
        <w:rPr>
          <w:rFonts w:ascii="Times New Roman" w:eastAsia="宋体" w:hAnsi="Times New Roman" w:cs="宋体"/>
          <w:sz w:val="15"/>
          <w:szCs w:val="15"/>
        </w:rPr>
        <w:t>，（</w:t>
      </w:r>
      <w:r w:rsidRPr="0024129B">
        <w:rPr>
          <w:rFonts w:ascii="Times New Roman" w:eastAsia="宋体" w:hAnsi="Times New Roman" w:cs="宋体"/>
          <w:sz w:val="15"/>
          <w:szCs w:val="15"/>
        </w:rPr>
        <w:t>2</w:t>
      </w:r>
      <w:r w:rsidRPr="0024129B">
        <w:rPr>
          <w:rFonts w:ascii="Times New Roman" w:eastAsia="宋体" w:hAnsi="Times New Roman" w:cs="宋体"/>
          <w:sz w:val="15"/>
          <w:szCs w:val="15"/>
        </w:rPr>
        <w:t>）：</w:t>
      </w:r>
      <w:r w:rsidRPr="0024129B">
        <w:rPr>
          <w:rFonts w:ascii="Times New Roman" w:eastAsia="宋体" w:hAnsi="Times New Roman" w:cs="宋体"/>
          <w:sz w:val="15"/>
          <w:szCs w:val="15"/>
        </w:rPr>
        <w:t>91-106</w:t>
      </w:r>
      <w:r w:rsidRPr="0024129B">
        <w:rPr>
          <w:rFonts w:ascii="Times New Roman" w:eastAsia="宋体" w:hAnsi="Times New Roman" w:cs="宋体"/>
          <w:sz w:val="15"/>
          <w:szCs w:val="15"/>
        </w:rPr>
        <w:t>．</w:t>
      </w:r>
    </w:p>
    <w:p w14:paraId="61F67B33" w14:textId="77777777" w:rsidR="00D834A6" w:rsidRPr="008A6A60" w:rsidRDefault="00D834A6" w:rsidP="00D834A6">
      <w:pPr>
        <w:pStyle w:val="aff4"/>
        <w:numPr>
          <w:ilvl w:val="0"/>
          <w:numId w:val="36"/>
        </w:numPr>
        <w:ind w:leftChars="100" w:left="653" w:hanging="442"/>
        <w:rPr>
          <w:rFonts w:ascii="Times New Roman" w:eastAsia="宋体" w:hAnsi="Times New Roman" w:cs="宋体"/>
          <w:sz w:val="15"/>
          <w:szCs w:val="15"/>
        </w:rPr>
      </w:pPr>
      <w:r w:rsidRPr="00CF33D9">
        <w:rPr>
          <w:rFonts w:ascii="Times New Roman" w:eastAsia="宋体" w:hAnsi="Times New Roman" w:cs="宋体"/>
          <w:sz w:val="15"/>
          <w:szCs w:val="15"/>
        </w:rPr>
        <w:t>方先明，</w:t>
      </w:r>
      <w:proofErr w:type="gramStart"/>
      <w:r w:rsidRPr="00CF33D9">
        <w:rPr>
          <w:rFonts w:ascii="Times New Roman" w:eastAsia="宋体" w:hAnsi="Times New Roman" w:cs="宋体"/>
          <w:sz w:val="15"/>
          <w:szCs w:val="15"/>
        </w:rPr>
        <w:t>那晋领</w:t>
      </w:r>
      <w:proofErr w:type="gramEnd"/>
      <w:r w:rsidRPr="00CF33D9">
        <w:rPr>
          <w:rFonts w:ascii="Times New Roman" w:eastAsia="宋体" w:hAnsi="Times New Roman" w:cs="宋体"/>
          <w:sz w:val="15"/>
          <w:szCs w:val="15"/>
        </w:rPr>
        <w:t>．创业板上市公司绿色创新</w:t>
      </w:r>
      <w:proofErr w:type="gramStart"/>
      <w:r w:rsidRPr="00CF33D9">
        <w:rPr>
          <w:rFonts w:ascii="Times New Roman" w:eastAsia="宋体" w:hAnsi="Times New Roman" w:cs="宋体"/>
          <w:sz w:val="15"/>
          <w:szCs w:val="15"/>
        </w:rPr>
        <w:t>溢酬研究</w:t>
      </w:r>
      <w:proofErr w:type="gramEnd"/>
      <w:r w:rsidRPr="00CF33D9">
        <w:rPr>
          <w:rFonts w:ascii="Times New Roman" w:eastAsia="宋体" w:hAnsi="Times New Roman" w:cs="宋体"/>
          <w:sz w:val="15"/>
          <w:szCs w:val="15"/>
        </w:rPr>
        <w:t>[J]</w:t>
      </w:r>
      <w:r w:rsidRPr="00CF33D9">
        <w:rPr>
          <w:rFonts w:ascii="Times New Roman" w:eastAsia="宋体" w:hAnsi="Times New Roman" w:cs="宋体"/>
          <w:sz w:val="15"/>
          <w:szCs w:val="15"/>
        </w:rPr>
        <w:t>．经济研究，</w:t>
      </w:r>
      <w:r w:rsidRPr="00CF33D9">
        <w:rPr>
          <w:rFonts w:ascii="Times New Roman" w:eastAsia="宋体" w:hAnsi="Times New Roman" w:cs="宋体"/>
          <w:sz w:val="15"/>
          <w:szCs w:val="15"/>
        </w:rPr>
        <w:t>2020</w:t>
      </w:r>
      <w:r w:rsidRPr="00CF33D9">
        <w:rPr>
          <w:rFonts w:ascii="Times New Roman" w:eastAsia="宋体" w:hAnsi="Times New Roman" w:cs="宋体"/>
          <w:sz w:val="15"/>
          <w:szCs w:val="15"/>
        </w:rPr>
        <w:t>，（</w:t>
      </w:r>
      <w:r w:rsidRPr="00CF33D9">
        <w:rPr>
          <w:rFonts w:ascii="Times New Roman" w:eastAsia="宋体" w:hAnsi="Times New Roman" w:cs="宋体"/>
          <w:sz w:val="15"/>
          <w:szCs w:val="15"/>
        </w:rPr>
        <w:t>10</w:t>
      </w:r>
      <w:r w:rsidRPr="00CF33D9">
        <w:rPr>
          <w:rFonts w:ascii="Times New Roman" w:eastAsia="宋体" w:hAnsi="Times New Roman" w:cs="宋体"/>
          <w:sz w:val="15"/>
          <w:szCs w:val="15"/>
        </w:rPr>
        <w:t>）：</w:t>
      </w:r>
      <w:r w:rsidRPr="00CF33D9">
        <w:rPr>
          <w:rFonts w:ascii="Times New Roman" w:eastAsia="宋体" w:hAnsi="Times New Roman" w:cs="宋体"/>
          <w:sz w:val="15"/>
          <w:szCs w:val="15"/>
        </w:rPr>
        <w:t>106-123</w:t>
      </w:r>
      <w:r w:rsidRPr="00CF33D9">
        <w:rPr>
          <w:rFonts w:ascii="Times New Roman" w:eastAsia="宋体" w:hAnsi="Times New Roman" w:cs="宋体"/>
          <w:sz w:val="15"/>
          <w:szCs w:val="15"/>
        </w:rPr>
        <w:t>．</w:t>
      </w:r>
    </w:p>
    <w:p w14:paraId="47E12DF7" w14:textId="77777777" w:rsidR="00D834A6" w:rsidRDefault="00D834A6" w:rsidP="00D834A6">
      <w:pPr>
        <w:pStyle w:val="aff4"/>
        <w:numPr>
          <w:ilvl w:val="0"/>
          <w:numId w:val="36"/>
        </w:numPr>
        <w:ind w:leftChars="100" w:left="653" w:hanging="442"/>
        <w:rPr>
          <w:rFonts w:ascii="Times New Roman" w:eastAsia="宋体" w:hAnsi="Times New Roman" w:cs="宋体"/>
          <w:sz w:val="15"/>
          <w:szCs w:val="15"/>
        </w:rPr>
      </w:pPr>
      <w:r w:rsidRPr="0024129B">
        <w:rPr>
          <w:rFonts w:ascii="Times New Roman" w:eastAsia="宋体" w:hAnsi="Times New Roman" w:cs="宋体"/>
          <w:sz w:val="15"/>
          <w:szCs w:val="15"/>
        </w:rPr>
        <w:t>何文剑，程煜，汪峰，韦烨．环境信息披露的微观经济效应：机制讨论与经验证据</w:t>
      </w:r>
      <w:r w:rsidRPr="0024129B">
        <w:rPr>
          <w:rFonts w:ascii="Times New Roman" w:eastAsia="宋体" w:hAnsi="Times New Roman" w:cs="宋体" w:hint="eastAsia"/>
          <w:sz w:val="15"/>
          <w:szCs w:val="15"/>
        </w:rPr>
        <w:t>——</w:t>
      </w:r>
      <w:r w:rsidRPr="0024129B">
        <w:rPr>
          <w:rFonts w:ascii="Times New Roman" w:eastAsia="宋体" w:hAnsi="Times New Roman" w:cs="宋体"/>
          <w:sz w:val="15"/>
          <w:szCs w:val="15"/>
        </w:rPr>
        <w:t>基于</w:t>
      </w:r>
      <w:r w:rsidRPr="0024129B">
        <w:rPr>
          <w:rFonts w:ascii="Times New Roman" w:eastAsia="宋体" w:hAnsi="Times New Roman" w:cs="宋体" w:hint="eastAsia"/>
          <w:sz w:val="15"/>
          <w:szCs w:val="15"/>
        </w:rPr>
        <w:t>《</w:t>
      </w:r>
      <w:r w:rsidRPr="0024129B">
        <w:rPr>
          <w:rFonts w:ascii="Times New Roman" w:eastAsia="宋体" w:hAnsi="Times New Roman" w:cs="宋体"/>
          <w:sz w:val="15"/>
          <w:szCs w:val="15"/>
        </w:rPr>
        <w:t>企业事业单位环境信息公开办法</w:t>
      </w:r>
      <w:r w:rsidRPr="0024129B">
        <w:rPr>
          <w:rFonts w:ascii="Times New Roman" w:eastAsia="宋体" w:hAnsi="Times New Roman" w:cs="宋体" w:hint="eastAsia"/>
          <w:sz w:val="15"/>
          <w:szCs w:val="15"/>
        </w:rPr>
        <w:t>》</w:t>
      </w:r>
      <w:r w:rsidRPr="0024129B">
        <w:rPr>
          <w:rFonts w:ascii="Times New Roman" w:eastAsia="宋体" w:hAnsi="Times New Roman" w:cs="宋体"/>
          <w:sz w:val="15"/>
          <w:szCs w:val="15"/>
        </w:rPr>
        <w:t>的准自然实验</w:t>
      </w:r>
      <w:r w:rsidRPr="0024129B">
        <w:rPr>
          <w:rFonts w:ascii="Times New Roman" w:eastAsia="宋体" w:hAnsi="Times New Roman" w:cs="宋体"/>
          <w:sz w:val="15"/>
          <w:szCs w:val="15"/>
        </w:rPr>
        <w:t>[J]</w:t>
      </w:r>
      <w:r w:rsidRPr="0024129B">
        <w:rPr>
          <w:rFonts w:ascii="Times New Roman" w:eastAsia="宋体" w:hAnsi="Times New Roman" w:cs="宋体"/>
          <w:sz w:val="15"/>
          <w:szCs w:val="15"/>
        </w:rPr>
        <w:t>．产业经济研究，</w:t>
      </w:r>
      <w:r w:rsidRPr="0024129B">
        <w:rPr>
          <w:rFonts w:ascii="Times New Roman" w:eastAsia="宋体" w:hAnsi="Times New Roman" w:cs="宋体"/>
          <w:sz w:val="15"/>
          <w:szCs w:val="15"/>
        </w:rPr>
        <w:t>2022</w:t>
      </w:r>
      <w:r w:rsidRPr="0024129B">
        <w:rPr>
          <w:rFonts w:ascii="Times New Roman" w:eastAsia="宋体" w:hAnsi="Times New Roman" w:cs="宋体"/>
          <w:sz w:val="15"/>
          <w:szCs w:val="15"/>
        </w:rPr>
        <w:t>，（</w:t>
      </w:r>
      <w:r w:rsidRPr="0024129B">
        <w:rPr>
          <w:rFonts w:ascii="Times New Roman" w:eastAsia="宋体" w:hAnsi="Times New Roman" w:cs="宋体"/>
          <w:sz w:val="15"/>
          <w:szCs w:val="15"/>
        </w:rPr>
        <w:t>3</w:t>
      </w:r>
      <w:r w:rsidRPr="0024129B">
        <w:rPr>
          <w:rFonts w:ascii="Times New Roman" w:eastAsia="宋体" w:hAnsi="Times New Roman" w:cs="宋体"/>
          <w:sz w:val="15"/>
          <w:szCs w:val="15"/>
        </w:rPr>
        <w:t>）：</w:t>
      </w:r>
      <w:r w:rsidRPr="0024129B">
        <w:rPr>
          <w:rFonts w:ascii="Times New Roman" w:eastAsia="宋体" w:hAnsi="Times New Roman" w:cs="宋体"/>
          <w:sz w:val="15"/>
          <w:szCs w:val="15"/>
        </w:rPr>
        <w:t>72-85</w:t>
      </w:r>
      <w:r w:rsidRPr="0024129B">
        <w:rPr>
          <w:rFonts w:ascii="Times New Roman" w:eastAsia="宋体" w:hAnsi="Times New Roman" w:cs="宋体"/>
          <w:sz w:val="15"/>
          <w:szCs w:val="15"/>
        </w:rPr>
        <w:t>．</w:t>
      </w:r>
    </w:p>
    <w:p w14:paraId="24AD3FCA" w14:textId="77777777" w:rsidR="00D834A6" w:rsidRDefault="00D834A6" w:rsidP="00D834A6">
      <w:pPr>
        <w:pStyle w:val="aff4"/>
        <w:numPr>
          <w:ilvl w:val="0"/>
          <w:numId w:val="36"/>
        </w:numPr>
        <w:ind w:leftChars="100" w:left="653" w:hanging="442"/>
        <w:rPr>
          <w:rFonts w:ascii="Times New Roman" w:eastAsia="宋体" w:hAnsi="Times New Roman" w:cs="宋体"/>
          <w:sz w:val="15"/>
          <w:szCs w:val="15"/>
        </w:rPr>
      </w:pPr>
      <w:r w:rsidRPr="0024129B">
        <w:rPr>
          <w:rFonts w:ascii="Times New Roman" w:eastAsia="宋体" w:hAnsi="Times New Roman" w:cs="宋体"/>
          <w:sz w:val="15"/>
          <w:szCs w:val="15"/>
        </w:rPr>
        <w:t>胡洁，于宪荣，韩一鸣．</w:t>
      </w:r>
      <w:r w:rsidRPr="0024129B">
        <w:rPr>
          <w:rFonts w:ascii="Times New Roman" w:eastAsia="宋体" w:hAnsi="Times New Roman" w:cs="宋体"/>
          <w:sz w:val="15"/>
          <w:szCs w:val="15"/>
        </w:rPr>
        <w:t>ESG</w:t>
      </w:r>
      <w:r w:rsidRPr="0024129B">
        <w:rPr>
          <w:rFonts w:ascii="Times New Roman" w:eastAsia="宋体" w:hAnsi="Times New Roman" w:cs="宋体"/>
          <w:sz w:val="15"/>
          <w:szCs w:val="15"/>
        </w:rPr>
        <w:t>评级能否促进企业绿色转型</w:t>
      </w:r>
      <w:r w:rsidRPr="0024129B">
        <w:rPr>
          <w:rFonts w:ascii="Times New Roman" w:eastAsia="宋体" w:hAnsi="Times New Roman" w:cs="宋体" w:hint="eastAsia"/>
          <w:sz w:val="15"/>
          <w:szCs w:val="15"/>
        </w:rPr>
        <w:t>？——</w:t>
      </w:r>
      <w:r w:rsidRPr="0024129B">
        <w:rPr>
          <w:rFonts w:ascii="Times New Roman" w:eastAsia="宋体" w:hAnsi="Times New Roman" w:cs="宋体"/>
          <w:sz w:val="15"/>
          <w:szCs w:val="15"/>
        </w:rPr>
        <w:t>基于多时点双重差分法的验证</w:t>
      </w:r>
      <w:r w:rsidRPr="0024129B">
        <w:rPr>
          <w:rFonts w:ascii="Times New Roman" w:eastAsia="宋体" w:hAnsi="Times New Roman" w:cs="宋体"/>
          <w:sz w:val="15"/>
          <w:szCs w:val="15"/>
        </w:rPr>
        <w:t>[J]</w:t>
      </w:r>
      <w:r w:rsidRPr="0024129B">
        <w:rPr>
          <w:rFonts w:ascii="Times New Roman" w:eastAsia="宋体" w:hAnsi="Times New Roman" w:cs="宋体"/>
          <w:sz w:val="15"/>
          <w:szCs w:val="15"/>
        </w:rPr>
        <w:t>．数量经济技术经济研究，</w:t>
      </w:r>
      <w:r w:rsidRPr="0024129B">
        <w:rPr>
          <w:rFonts w:ascii="Times New Roman" w:eastAsia="宋体" w:hAnsi="Times New Roman" w:cs="宋体"/>
          <w:sz w:val="15"/>
          <w:szCs w:val="15"/>
        </w:rPr>
        <w:t>2023</w:t>
      </w:r>
      <w:r w:rsidRPr="0024129B">
        <w:rPr>
          <w:rFonts w:ascii="Times New Roman" w:eastAsia="宋体" w:hAnsi="Times New Roman" w:cs="宋体"/>
          <w:sz w:val="15"/>
          <w:szCs w:val="15"/>
        </w:rPr>
        <w:t>，（</w:t>
      </w:r>
      <w:r w:rsidRPr="0024129B">
        <w:rPr>
          <w:rFonts w:ascii="Times New Roman" w:eastAsia="宋体" w:hAnsi="Times New Roman" w:cs="宋体"/>
          <w:sz w:val="15"/>
          <w:szCs w:val="15"/>
        </w:rPr>
        <w:t>7</w:t>
      </w:r>
      <w:r w:rsidRPr="0024129B">
        <w:rPr>
          <w:rFonts w:ascii="Times New Roman" w:eastAsia="宋体" w:hAnsi="Times New Roman" w:cs="宋体"/>
          <w:sz w:val="15"/>
          <w:szCs w:val="15"/>
        </w:rPr>
        <w:t>）：</w:t>
      </w:r>
      <w:r w:rsidRPr="0024129B">
        <w:rPr>
          <w:rFonts w:ascii="Times New Roman" w:eastAsia="宋体" w:hAnsi="Times New Roman" w:cs="宋体"/>
          <w:sz w:val="15"/>
          <w:szCs w:val="15"/>
        </w:rPr>
        <w:t>90-111</w:t>
      </w:r>
      <w:r w:rsidRPr="0024129B">
        <w:rPr>
          <w:rFonts w:ascii="Times New Roman" w:eastAsia="宋体" w:hAnsi="Times New Roman" w:cs="宋体"/>
          <w:sz w:val="15"/>
          <w:szCs w:val="15"/>
        </w:rPr>
        <w:t>．</w:t>
      </w:r>
    </w:p>
    <w:p w14:paraId="2574E0CE" w14:textId="77777777" w:rsidR="00D834A6" w:rsidRDefault="00D834A6" w:rsidP="00D834A6">
      <w:pPr>
        <w:pStyle w:val="aff4"/>
        <w:numPr>
          <w:ilvl w:val="0"/>
          <w:numId w:val="36"/>
        </w:numPr>
        <w:ind w:leftChars="100" w:left="653" w:hanging="442"/>
        <w:rPr>
          <w:rFonts w:ascii="Times New Roman" w:eastAsia="宋体" w:hAnsi="Times New Roman" w:cs="宋体"/>
          <w:sz w:val="15"/>
          <w:szCs w:val="15"/>
        </w:rPr>
      </w:pPr>
      <w:r w:rsidRPr="009C6FC5">
        <w:rPr>
          <w:rFonts w:ascii="Times New Roman" w:eastAsia="宋体" w:hAnsi="Times New Roman" w:cs="宋体" w:hint="eastAsia"/>
          <w:sz w:val="15"/>
          <w:szCs w:val="15"/>
        </w:rPr>
        <w:t>黄群慧，余泳泽，张松林．互联网发展与制造业生产率提升：内在机制与中国经验</w:t>
      </w:r>
      <w:r w:rsidRPr="009C6FC5">
        <w:rPr>
          <w:rFonts w:ascii="Times New Roman" w:eastAsia="宋体" w:hAnsi="Times New Roman" w:cs="宋体" w:hint="eastAsia"/>
          <w:sz w:val="15"/>
          <w:szCs w:val="15"/>
        </w:rPr>
        <w:t>[J]</w:t>
      </w:r>
      <w:r w:rsidRPr="009C6FC5">
        <w:rPr>
          <w:rFonts w:ascii="Times New Roman" w:eastAsia="宋体" w:hAnsi="Times New Roman" w:cs="宋体" w:hint="eastAsia"/>
          <w:sz w:val="15"/>
          <w:szCs w:val="15"/>
        </w:rPr>
        <w:t>．中国工业经济，</w:t>
      </w:r>
      <w:r w:rsidRPr="009C6FC5">
        <w:rPr>
          <w:rFonts w:ascii="Times New Roman" w:eastAsia="宋体" w:hAnsi="Times New Roman" w:cs="宋体" w:hint="eastAsia"/>
          <w:sz w:val="15"/>
          <w:szCs w:val="15"/>
        </w:rPr>
        <w:t>2019</w:t>
      </w:r>
      <w:r w:rsidRPr="009C6FC5">
        <w:rPr>
          <w:rFonts w:ascii="Times New Roman" w:eastAsia="宋体" w:hAnsi="Times New Roman" w:cs="宋体" w:hint="eastAsia"/>
          <w:sz w:val="15"/>
          <w:szCs w:val="15"/>
        </w:rPr>
        <w:t>，（</w:t>
      </w:r>
      <w:r w:rsidRPr="009C6FC5">
        <w:rPr>
          <w:rFonts w:ascii="Times New Roman" w:eastAsia="宋体" w:hAnsi="Times New Roman" w:cs="宋体" w:hint="eastAsia"/>
          <w:sz w:val="15"/>
          <w:szCs w:val="15"/>
        </w:rPr>
        <w:t>8</w:t>
      </w:r>
      <w:r w:rsidRPr="009C6FC5">
        <w:rPr>
          <w:rFonts w:ascii="Times New Roman" w:eastAsia="宋体" w:hAnsi="Times New Roman" w:cs="宋体" w:hint="eastAsia"/>
          <w:sz w:val="15"/>
          <w:szCs w:val="15"/>
        </w:rPr>
        <w:t>）：</w:t>
      </w:r>
      <w:r w:rsidRPr="009C6FC5">
        <w:rPr>
          <w:rFonts w:ascii="Times New Roman" w:eastAsia="宋体" w:hAnsi="Times New Roman" w:cs="宋体" w:hint="eastAsia"/>
          <w:sz w:val="15"/>
          <w:szCs w:val="15"/>
        </w:rPr>
        <w:t>5-23</w:t>
      </w:r>
      <w:r w:rsidRPr="009C6FC5">
        <w:rPr>
          <w:rFonts w:ascii="Times New Roman" w:eastAsia="宋体" w:hAnsi="Times New Roman" w:cs="宋体" w:hint="eastAsia"/>
          <w:sz w:val="15"/>
          <w:szCs w:val="15"/>
        </w:rPr>
        <w:t>．</w:t>
      </w:r>
    </w:p>
    <w:p w14:paraId="0FE11010" w14:textId="77777777" w:rsidR="00D834A6" w:rsidRPr="00046503" w:rsidRDefault="00D834A6" w:rsidP="00D834A6">
      <w:pPr>
        <w:pStyle w:val="aff4"/>
        <w:numPr>
          <w:ilvl w:val="0"/>
          <w:numId w:val="36"/>
        </w:numPr>
        <w:ind w:leftChars="100" w:left="653" w:hanging="442"/>
        <w:rPr>
          <w:rFonts w:ascii="Times New Roman" w:eastAsia="宋体" w:hAnsi="Times New Roman" w:cs="宋体"/>
          <w:sz w:val="15"/>
          <w:szCs w:val="15"/>
        </w:rPr>
      </w:pPr>
      <w:r w:rsidRPr="009C6FC5">
        <w:rPr>
          <w:rFonts w:ascii="Times New Roman" w:eastAsia="宋体" w:hAnsi="Times New Roman" w:cs="宋体" w:hint="eastAsia"/>
          <w:sz w:val="15"/>
          <w:szCs w:val="15"/>
        </w:rPr>
        <w:t>刘小元，于宴周，张光利，庞守林．社会信任与企业高管团队稳定性</w:t>
      </w:r>
      <w:r w:rsidRPr="009C6FC5">
        <w:rPr>
          <w:rFonts w:ascii="Times New Roman" w:eastAsia="宋体" w:hAnsi="Times New Roman" w:cs="宋体" w:hint="eastAsia"/>
          <w:sz w:val="15"/>
          <w:szCs w:val="15"/>
        </w:rPr>
        <w:t>[J]</w:t>
      </w:r>
      <w:r w:rsidRPr="009C6FC5">
        <w:rPr>
          <w:rFonts w:ascii="Times New Roman" w:eastAsia="宋体" w:hAnsi="Times New Roman" w:cs="宋体" w:hint="eastAsia"/>
          <w:sz w:val="15"/>
          <w:szCs w:val="15"/>
        </w:rPr>
        <w:t>．管理评论，</w:t>
      </w:r>
      <w:r w:rsidRPr="009C6FC5">
        <w:rPr>
          <w:rFonts w:ascii="Times New Roman" w:eastAsia="宋体" w:hAnsi="Times New Roman" w:cs="宋体" w:hint="eastAsia"/>
          <w:sz w:val="15"/>
          <w:szCs w:val="15"/>
        </w:rPr>
        <w:t>2025</w:t>
      </w:r>
      <w:r w:rsidRPr="009C6FC5">
        <w:rPr>
          <w:rFonts w:ascii="Times New Roman" w:eastAsia="宋体" w:hAnsi="Times New Roman" w:cs="宋体" w:hint="eastAsia"/>
          <w:sz w:val="15"/>
          <w:szCs w:val="15"/>
        </w:rPr>
        <w:t>，</w:t>
      </w:r>
      <w:r w:rsidRPr="009C6FC5">
        <w:rPr>
          <w:rFonts w:ascii="Times New Roman" w:eastAsia="宋体" w:hAnsi="Times New Roman" w:cs="宋体" w:hint="eastAsia"/>
          <w:sz w:val="15"/>
          <w:szCs w:val="15"/>
        </w:rPr>
        <w:t>37</w:t>
      </w:r>
      <w:r w:rsidRPr="009C6FC5">
        <w:rPr>
          <w:rFonts w:ascii="Times New Roman" w:eastAsia="宋体" w:hAnsi="Times New Roman" w:cs="宋体" w:hint="eastAsia"/>
          <w:sz w:val="15"/>
          <w:szCs w:val="15"/>
        </w:rPr>
        <w:t>（</w:t>
      </w:r>
      <w:r w:rsidRPr="009C6FC5">
        <w:rPr>
          <w:rFonts w:ascii="Times New Roman" w:eastAsia="宋体" w:hAnsi="Times New Roman" w:cs="宋体" w:hint="eastAsia"/>
          <w:sz w:val="15"/>
          <w:szCs w:val="15"/>
        </w:rPr>
        <w:t>3</w:t>
      </w:r>
      <w:r w:rsidRPr="009C6FC5">
        <w:rPr>
          <w:rFonts w:ascii="Times New Roman" w:eastAsia="宋体" w:hAnsi="Times New Roman" w:cs="宋体" w:hint="eastAsia"/>
          <w:sz w:val="15"/>
          <w:szCs w:val="15"/>
        </w:rPr>
        <w:t>）：</w:t>
      </w:r>
      <w:r w:rsidRPr="009C6FC5">
        <w:rPr>
          <w:rFonts w:ascii="Times New Roman" w:eastAsia="宋体" w:hAnsi="Times New Roman" w:cs="宋体" w:hint="eastAsia"/>
          <w:sz w:val="15"/>
          <w:szCs w:val="15"/>
        </w:rPr>
        <w:t>164-176</w:t>
      </w:r>
      <w:r w:rsidRPr="009C6FC5">
        <w:rPr>
          <w:rFonts w:ascii="Times New Roman" w:eastAsia="宋体" w:hAnsi="Times New Roman" w:cs="宋体" w:hint="eastAsia"/>
          <w:sz w:val="15"/>
          <w:szCs w:val="15"/>
        </w:rPr>
        <w:t>．</w:t>
      </w:r>
    </w:p>
    <w:p w14:paraId="4831E564" w14:textId="77777777" w:rsidR="00D834A6" w:rsidRDefault="00D834A6" w:rsidP="00D834A6">
      <w:pPr>
        <w:pStyle w:val="aff4"/>
        <w:numPr>
          <w:ilvl w:val="0"/>
          <w:numId w:val="36"/>
        </w:numPr>
        <w:ind w:leftChars="100" w:left="653" w:hanging="442"/>
        <w:rPr>
          <w:rFonts w:ascii="Times New Roman" w:eastAsia="宋体" w:hAnsi="Times New Roman" w:cs="宋体"/>
          <w:sz w:val="15"/>
          <w:szCs w:val="15"/>
        </w:rPr>
      </w:pPr>
      <w:r w:rsidRPr="00CF33D9">
        <w:rPr>
          <w:rFonts w:ascii="Times New Roman" w:eastAsia="宋体" w:hAnsi="Times New Roman" w:cs="宋体"/>
          <w:sz w:val="15"/>
          <w:szCs w:val="15"/>
        </w:rPr>
        <w:t>刘亦文，周韶成．正式与非正式环境规制政策协同的减</w:t>
      </w:r>
      <w:proofErr w:type="gramStart"/>
      <w:r w:rsidRPr="00CF33D9">
        <w:rPr>
          <w:rFonts w:ascii="Times New Roman" w:eastAsia="宋体" w:hAnsi="Times New Roman" w:cs="宋体"/>
          <w:sz w:val="15"/>
          <w:szCs w:val="15"/>
        </w:rPr>
        <w:t>污降碳</w:t>
      </w:r>
      <w:proofErr w:type="gramEnd"/>
      <w:r w:rsidRPr="00CF33D9">
        <w:rPr>
          <w:rFonts w:ascii="Times New Roman" w:eastAsia="宋体" w:hAnsi="Times New Roman" w:cs="宋体"/>
          <w:sz w:val="15"/>
          <w:szCs w:val="15"/>
        </w:rPr>
        <w:t>效应研究</w:t>
      </w:r>
      <w:r w:rsidRPr="00CF33D9">
        <w:rPr>
          <w:rFonts w:ascii="Times New Roman" w:eastAsia="宋体" w:hAnsi="Times New Roman" w:cs="宋体"/>
          <w:sz w:val="15"/>
          <w:szCs w:val="15"/>
        </w:rPr>
        <w:t>[J]</w:t>
      </w:r>
      <w:r w:rsidRPr="00CF33D9">
        <w:rPr>
          <w:rFonts w:ascii="Times New Roman" w:eastAsia="宋体" w:hAnsi="Times New Roman" w:cs="宋体"/>
          <w:sz w:val="15"/>
          <w:szCs w:val="15"/>
        </w:rPr>
        <w:t>．财经论丛，</w:t>
      </w:r>
      <w:r w:rsidRPr="00CF33D9">
        <w:rPr>
          <w:rFonts w:ascii="Times New Roman" w:eastAsia="宋体" w:hAnsi="Times New Roman" w:cs="宋体"/>
          <w:sz w:val="15"/>
          <w:szCs w:val="15"/>
        </w:rPr>
        <w:t>2023</w:t>
      </w:r>
      <w:r w:rsidRPr="00CF33D9">
        <w:rPr>
          <w:rFonts w:ascii="Times New Roman" w:eastAsia="宋体" w:hAnsi="Times New Roman" w:cs="宋体"/>
          <w:sz w:val="15"/>
          <w:szCs w:val="15"/>
        </w:rPr>
        <w:t>，（</w:t>
      </w:r>
      <w:r w:rsidRPr="00CF33D9">
        <w:rPr>
          <w:rFonts w:ascii="Times New Roman" w:eastAsia="宋体" w:hAnsi="Times New Roman" w:cs="宋体"/>
          <w:sz w:val="15"/>
          <w:szCs w:val="15"/>
        </w:rPr>
        <w:t>8</w:t>
      </w:r>
      <w:r w:rsidRPr="00CF33D9">
        <w:rPr>
          <w:rFonts w:ascii="Times New Roman" w:eastAsia="宋体" w:hAnsi="Times New Roman" w:cs="宋体"/>
          <w:sz w:val="15"/>
          <w:szCs w:val="15"/>
        </w:rPr>
        <w:t>）：</w:t>
      </w:r>
      <w:r w:rsidRPr="00CF33D9">
        <w:rPr>
          <w:rFonts w:ascii="Times New Roman" w:eastAsia="宋体" w:hAnsi="Times New Roman" w:cs="宋体"/>
          <w:sz w:val="15"/>
          <w:szCs w:val="15"/>
        </w:rPr>
        <w:t>103-112</w:t>
      </w:r>
      <w:r w:rsidRPr="00CF33D9">
        <w:rPr>
          <w:rFonts w:ascii="Times New Roman" w:eastAsia="宋体" w:hAnsi="Times New Roman" w:cs="宋体"/>
          <w:sz w:val="15"/>
          <w:szCs w:val="15"/>
        </w:rPr>
        <w:t>．</w:t>
      </w:r>
    </w:p>
    <w:p w14:paraId="3D3A1448" w14:textId="77777777" w:rsidR="00D834A6" w:rsidRDefault="00D834A6" w:rsidP="00D834A6">
      <w:pPr>
        <w:pStyle w:val="aff4"/>
        <w:numPr>
          <w:ilvl w:val="0"/>
          <w:numId w:val="36"/>
        </w:numPr>
        <w:ind w:leftChars="100" w:left="653" w:hanging="442"/>
        <w:rPr>
          <w:rFonts w:ascii="Times New Roman" w:eastAsia="宋体" w:hAnsi="Times New Roman" w:cs="宋体"/>
          <w:sz w:val="15"/>
          <w:szCs w:val="15"/>
        </w:rPr>
      </w:pPr>
      <w:r w:rsidRPr="00D656CC">
        <w:rPr>
          <w:rFonts w:ascii="Times New Roman" w:eastAsia="宋体" w:hAnsi="Times New Roman" w:cs="宋体"/>
          <w:sz w:val="15"/>
          <w:szCs w:val="15"/>
        </w:rPr>
        <w:t>罗进辉，巫奕龙．空气污染会倒</w:t>
      </w:r>
      <w:proofErr w:type="gramStart"/>
      <w:r w:rsidRPr="00D656CC">
        <w:rPr>
          <w:rFonts w:ascii="Times New Roman" w:eastAsia="宋体" w:hAnsi="Times New Roman" w:cs="宋体"/>
          <w:sz w:val="15"/>
          <w:szCs w:val="15"/>
        </w:rPr>
        <w:t>逼企业</w:t>
      </w:r>
      <w:proofErr w:type="gramEnd"/>
      <w:r w:rsidRPr="00D656CC">
        <w:rPr>
          <w:rFonts w:ascii="Times New Roman" w:eastAsia="宋体" w:hAnsi="Times New Roman" w:cs="宋体"/>
          <w:sz w:val="15"/>
          <w:szCs w:val="15"/>
        </w:rPr>
        <w:t>进行绿色创新吗</w:t>
      </w:r>
      <w:r w:rsidRPr="00D656CC">
        <w:rPr>
          <w:rFonts w:ascii="Times New Roman" w:eastAsia="宋体" w:hAnsi="Times New Roman" w:cs="宋体" w:hint="eastAsia"/>
          <w:sz w:val="15"/>
          <w:szCs w:val="15"/>
        </w:rPr>
        <w:t>？</w:t>
      </w:r>
      <w:r w:rsidRPr="00D656CC">
        <w:rPr>
          <w:rFonts w:ascii="Times New Roman" w:eastAsia="宋体" w:hAnsi="Times New Roman" w:cs="宋体"/>
          <w:sz w:val="15"/>
          <w:szCs w:val="15"/>
        </w:rPr>
        <w:t>[J]</w:t>
      </w:r>
      <w:r w:rsidRPr="00D656CC">
        <w:rPr>
          <w:rFonts w:ascii="Times New Roman" w:eastAsia="宋体" w:hAnsi="Times New Roman" w:cs="宋体"/>
          <w:sz w:val="15"/>
          <w:szCs w:val="15"/>
        </w:rPr>
        <w:t>．系统工程理论与实践，</w:t>
      </w:r>
      <w:r w:rsidRPr="00D656CC">
        <w:rPr>
          <w:rFonts w:ascii="Times New Roman" w:eastAsia="宋体" w:hAnsi="Times New Roman" w:cs="宋体"/>
          <w:sz w:val="15"/>
          <w:szCs w:val="15"/>
        </w:rPr>
        <w:t>2023</w:t>
      </w:r>
      <w:r w:rsidRPr="00D656CC">
        <w:rPr>
          <w:rFonts w:ascii="Times New Roman" w:eastAsia="宋体" w:hAnsi="Times New Roman" w:cs="宋体"/>
          <w:sz w:val="15"/>
          <w:szCs w:val="15"/>
        </w:rPr>
        <w:t>，（</w:t>
      </w:r>
      <w:r w:rsidRPr="00D656CC">
        <w:rPr>
          <w:rFonts w:ascii="Times New Roman" w:eastAsia="宋体" w:hAnsi="Times New Roman" w:cs="宋体"/>
          <w:sz w:val="15"/>
          <w:szCs w:val="15"/>
        </w:rPr>
        <w:t>2</w:t>
      </w:r>
      <w:r w:rsidRPr="00D656CC">
        <w:rPr>
          <w:rFonts w:ascii="Times New Roman" w:eastAsia="宋体" w:hAnsi="Times New Roman" w:cs="宋体"/>
          <w:sz w:val="15"/>
          <w:szCs w:val="15"/>
        </w:rPr>
        <w:t>）：</w:t>
      </w:r>
      <w:r w:rsidRPr="00D656CC">
        <w:rPr>
          <w:rFonts w:ascii="Times New Roman" w:eastAsia="宋体" w:hAnsi="Times New Roman" w:cs="宋体"/>
          <w:sz w:val="15"/>
          <w:szCs w:val="15"/>
        </w:rPr>
        <w:t>321-349</w:t>
      </w:r>
      <w:r w:rsidRPr="00D656CC">
        <w:rPr>
          <w:rFonts w:ascii="Times New Roman" w:eastAsia="宋体" w:hAnsi="Times New Roman" w:cs="宋体"/>
          <w:sz w:val="15"/>
          <w:szCs w:val="15"/>
        </w:rPr>
        <w:t>．</w:t>
      </w:r>
    </w:p>
    <w:p w14:paraId="7828D7A8" w14:textId="77777777" w:rsidR="00D834A6" w:rsidRDefault="00D834A6" w:rsidP="00D834A6">
      <w:pPr>
        <w:pStyle w:val="aff4"/>
        <w:numPr>
          <w:ilvl w:val="0"/>
          <w:numId w:val="36"/>
        </w:numPr>
        <w:ind w:leftChars="100" w:left="653" w:hanging="442"/>
        <w:rPr>
          <w:rFonts w:ascii="Times New Roman" w:eastAsia="宋体" w:hAnsi="Times New Roman" w:cs="宋体"/>
          <w:sz w:val="15"/>
          <w:szCs w:val="15"/>
        </w:rPr>
      </w:pPr>
      <w:r w:rsidRPr="00CF33D9">
        <w:rPr>
          <w:rFonts w:ascii="Times New Roman" w:eastAsia="宋体" w:hAnsi="Times New Roman" w:cs="宋体"/>
          <w:sz w:val="15"/>
          <w:szCs w:val="15"/>
        </w:rPr>
        <w:t>潘旭文，付文林．环境信息公开与地区空气质量</w:t>
      </w:r>
      <w:r w:rsidRPr="00CF33D9">
        <w:rPr>
          <w:rFonts w:ascii="Times New Roman" w:eastAsia="宋体" w:hAnsi="Times New Roman" w:cs="宋体" w:hint="eastAsia"/>
          <w:sz w:val="15"/>
          <w:szCs w:val="15"/>
        </w:rPr>
        <w:t>——</w:t>
      </w:r>
      <w:r w:rsidRPr="00CF33D9">
        <w:rPr>
          <w:rFonts w:ascii="Times New Roman" w:eastAsia="宋体" w:hAnsi="Times New Roman" w:cs="宋体"/>
          <w:sz w:val="15"/>
          <w:szCs w:val="15"/>
        </w:rPr>
        <w:t>基于</w:t>
      </w:r>
      <w:r w:rsidRPr="00CF33D9">
        <w:rPr>
          <w:rFonts w:ascii="Times New Roman" w:eastAsia="宋体" w:hAnsi="Times New Roman" w:cs="宋体"/>
          <w:sz w:val="15"/>
          <w:szCs w:val="15"/>
        </w:rPr>
        <w:t>PM2</w:t>
      </w:r>
      <w:r w:rsidRPr="00CF33D9">
        <w:rPr>
          <w:rFonts w:ascii="Times New Roman" w:eastAsia="宋体" w:hAnsi="Times New Roman" w:cs="宋体" w:hint="eastAsia"/>
          <w:sz w:val="15"/>
          <w:szCs w:val="15"/>
        </w:rPr>
        <w:t>.</w:t>
      </w:r>
      <w:r w:rsidRPr="00CF33D9">
        <w:rPr>
          <w:rFonts w:ascii="Times New Roman" w:eastAsia="宋体" w:hAnsi="Times New Roman" w:cs="宋体"/>
          <w:sz w:val="15"/>
          <w:szCs w:val="15"/>
        </w:rPr>
        <w:t>5</w:t>
      </w:r>
      <w:r w:rsidRPr="00CF33D9">
        <w:rPr>
          <w:rFonts w:ascii="Times New Roman" w:eastAsia="宋体" w:hAnsi="Times New Roman" w:cs="宋体"/>
          <w:sz w:val="15"/>
          <w:szCs w:val="15"/>
        </w:rPr>
        <w:t>监测的准自然实验分析</w:t>
      </w:r>
      <w:r w:rsidRPr="00CF33D9">
        <w:rPr>
          <w:rFonts w:ascii="Times New Roman" w:eastAsia="宋体" w:hAnsi="Times New Roman" w:cs="宋体"/>
          <w:sz w:val="15"/>
          <w:szCs w:val="15"/>
        </w:rPr>
        <w:t>[J]</w:t>
      </w:r>
      <w:r w:rsidRPr="00CF33D9">
        <w:rPr>
          <w:rFonts w:ascii="Times New Roman" w:eastAsia="宋体" w:hAnsi="Times New Roman" w:cs="宋体"/>
          <w:sz w:val="15"/>
          <w:szCs w:val="15"/>
        </w:rPr>
        <w:t>．财经研究，</w:t>
      </w:r>
      <w:r w:rsidRPr="00CF33D9">
        <w:rPr>
          <w:rFonts w:ascii="Times New Roman" w:eastAsia="宋体" w:hAnsi="Times New Roman" w:cs="宋体"/>
          <w:sz w:val="15"/>
          <w:szCs w:val="15"/>
        </w:rPr>
        <w:t>2022</w:t>
      </w:r>
      <w:r w:rsidRPr="00CF33D9">
        <w:rPr>
          <w:rFonts w:ascii="Times New Roman" w:eastAsia="宋体" w:hAnsi="Times New Roman" w:cs="宋体"/>
          <w:sz w:val="15"/>
          <w:szCs w:val="15"/>
        </w:rPr>
        <w:t>，（</w:t>
      </w:r>
      <w:r w:rsidRPr="00CF33D9">
        <w:rPr>
          <w:rFonts w:ascii="Times New Roman" w:eastAsia="宋体" w:hAnsi="Times New Roman" w:cs="宋体"/>
          <w:sz w:val="15"/>
          <w:szCs w:val="15"/>
        </w:rPr>
        <w:t>5</w:t>
      </w:r>
      <w:r w:rsidRPr="00CF33D9">
        <w:rPr>
          <w:rFonts w:ascii="Times New Roman" w:eastAsia="宋体" w:hAnsi="Times New Roman" w:cs="宋体"/>
          <w:sz w:val="15"/>
          <w:szCs w:val="15"/>
        </w:rPr>
        <w:t>）：</w:t>
      </w:r>
      <w:r w:rsidRPr="00CF33D9">
        <w:rPr>
          <w:rFonts w:ascii="Times New Roman" w:eastAsia="宋体" w:hAnsi="Times New Roman" w:cs="宋体"/>
          <w:sz w:val="15"/>
          <w:szCs w:val="15"/>
        </w:rPr>
        <w:t>110-124</w:t>
      </w:r>
      <w:r w:rsidRPr="00CF33D9">
        <w:rPr>
          <w:rFonts w:ascii="Times New Roman" w:eastAsia="宋体" w:hAnsi="Times New Roman" w:cs="宋体"/>
          <w:sz w:val="15"/>
          <w:szCs w:val="15"/>
        </w:rPr>
        <w:t>．</w:t>
      </w:r>
    </w:p>
    <w:p w14:paraId="51E64F80" w14:textId="77777777" w:rsidR="00D834A6" w:rsidRDefault="00D834A6" w:rsidP="00D834A6">
      <w:pPr>
        <w:pStyle w:val="aff4"/>
        <w:numPr>
          <w:ilvl w:val="0"/>
          <w:numId w:val="36"/>
        </w:numPr>
        <w:ind w:leftChars="100" w:left="653" w:hanging="442"/>
        <w:rPr>
          <w:rFonts w:ascii="Times New Roman" w:eastAsia="宋体" w:hAnsi="Times New Roman" w:cs="宋体"/>
          <w:sz w:val="15"/>
          <w:szCs w:val="15"/>
        </w:rPr>
      </w:pPr>
      <w:r w:rsidRPr="00442A9C">
        <w:rPr>
          <w:rFonts w:ascii="Times New Roman" w:eastAsia="宋体" w:hAnsi="Times New Roman" w:cs="宋体"/>
          <w:sz w:val="15"/>
          <w:szCs w:val="15"/>
        </w:rPr>
        <w:t>潘玉坤，郭萌萌．空气污染压力下的企业</w:t>
      </w:r>
      <w:r w:rsidRPr="00442A9C">
        <w:rPr>
          <w:rFonts w:ascii="Times New Roman" w:eastAsia="宋体" w:hAnsi="Times New Roman" w:cs="宋体"/>
          <w:sz w:val="15"/>
          <w:szCs w:val="15"/>
        </w:rPr>
        <w:t>ESG</w:t>
      </w:r>
      <w:r w:rsidRPr="00442A9C">
        <w:rPr>
          <w:rFonts w:ascii="Times New Roman" w:eastAsia="宋体" w:hAnsi="Times New Roman" w:cs="宋体"/>
          <w:sz w:val="15"/>
          <w:szCs w:val="15"/>
        </w:rPr>
        <w:t>表现</w:t>
      </w:r>
      <w:r w:rsidRPr="00442A9C">
        <w:rPr>
          <w:rFonts w:ascii="Times New Roman" w:eastAsia="宋体" w:hAnsi="Times New Roman" w:cs="宋体"/>
          <w:sz w:val="15"/>
          <w:szCs w:val="15"/>
        </w:rPr>
        <w:t>[J]</w:t>
      </w:r>
      <w:r w:rsidRPr="00442A9C">
        <w:rPr>
          <w:rFonts w:ascii="Times New Roman" w:eastAsia="宋体" w:hAnsi="Times New Roman" w:cs="宋体"/>
          <w:sz w:val="15"/>
          <w:szCs w:val="15"/>
        </w:rPr>
        <w:t>．数量经济技术经济研究，</w:t>
      </w:r>
      <w:r w:rsidRPr="00442A9C">
        <w:rPr>
          <w:rFonts w:ascii="Times New Roman" w:eastAsia="宋体" w:hAnsi="Times New Roman" w:cs="宋体"/>
          <w:sz w:val="15"/>
          <w:szCs w:val="15"/>
        </w:rPr>
        <w:t>2023</w:t>
      </w:r>
      <w:r w:rsidRPr="00442A9C">
        <w:rPr>
          <w:rFonts w:ascii="Times New Roman" w:eastAsia="宋体" w:hAnsi="Times New Roman" w:cs="宋体"/>
          <w:sz w:val="15"/>
          <w:szCs w:val="15"/>
        </w:rPr>
        <w:t>，（</w:t>
      </w:r>
      <w:r w:rsidRPr="00442A9C">
        <w:rPr>
          <w:rFonts w:ascii="Times New Roman" w:eastAsia="宋体" w:hAnsi="Times New Roman" w:cs="宋体"/>
          <w:sz w:val="15"/>
          <w:szCs w:val="15"/>
        </w:rPr>
        <w:t>7</w:t>
      </w:r>
      <w:r w:rsidRPr="00442A9C">
        <w:rPr>
          <w:rFonts w:ascii="Times New Roman" w:eastAsia="宋体" w:hAnsi="Times New Roman" w:cs="宋体"/>
          <w:sz w:val="15"/>
          <w:szCs w:val="15"/>
        </w:rPr>
        <w:t>）：</w:t>
      </w:r>
      <w:r w:rsidRPr="00442A9C">
        <w:rPr>
          <w:rFonts w:ascii="Times New Roman" w:eastAsia="宋体" w:hAnsi="Times New Roman" w:cs="宋体"/>
          <w:sz w:val="15"/>
          <w:szCs w:val="15"/>
        </w:rPr>
        <w:t>112-132</w:t>
      </w:r>
      <w:r w:rsidRPr="00442A9C">
        <w:rPr>
          <w:rFonts w:ascii="Times New Roman" w:eastAsia="宋体" w:hAnsi="Times New Roman" w:cs="宋体"/>
          <w:sz w:val="15"/>
          <w:szCs w:val="15"/>
        </w:rPr>
        <w:t>．</w:t>
      </w:r>
    </w:p>
    <w:p w14:paraId="0B84CAED" w14:textId="77777777" w:rsidR="00D834A6" w:rsidRPr="007C5883" w:rsidRDefault="00D834A6" w:rsidP="00D834A6">
      <w:pPr>
        <w:pStyle w:val="aff4"/>
        <w:numPr>
          <w:ilvl w:val="0"/>
          <w:numId w:val="36"/>
        </w:numPr>
        <w:ind w:leftChars="100" w:left="653" w:hanging="442"/>
        <w:rPr>
          <w:rFonts w:ascii="Times New Roman" w:eastAsia="宋体" w:hAnsi="Times New Roman" w:cs="宋体"/>
          <w:sz w:val="15"/>
          <w:szCs w:val="15"/>
        </w:rPr>
      </w:pPr>
      <w:r w:rsidRPr="009C6FC5">
        <w:rPr>
          <w:rFonts w:ascii="Times New Roman" w:eastAsia="宋体" w:hAnsi="Times New Roman" w:cs="宋体" w:hint="eastAsia"/>
          <w:sz w:val="15"/>
          <w:szCs w:val="15"/>
        </w:rPr>
        <w:t>钱丽华</w:t>
      </w:r>
      <w:r w:rsidRPr="009C6FC5">
        <w:rPr>
          <w:rFonts w:ascii="Times New Roman" w:eastAsia="宋体" w:hAnsi="Times New Roman" w:cs="宋体"/>
          <w:sz w:val="15"/>
          <w:szCs w:val="15"/>
        </w:rPr>
        <w:t>．慈善捐赠与企业绩效：基于利益相关者认知视角的研究</w:t>
      </w:r>
      <w:r w:rsidRPr="009C6FC5">
        <w:rPr>
          <w:rFonts w:ascii="Times New Roman" w:eastAsia="宋体" w:hAnsi="Times New Roman" w:cs="宋体" w:hint="eastAsia"/>
          <w:sz w:val="15"/>
          <w:szCs w:val="15"/>
        </w:rPr>
        <w:t xml:space="preserve">[M]. </w:t>
      </w:r>
      <w:r w:rsidRPr="009C6FC5">
        <w:rPr>
          <w:rFonts w:ascii="Times New Roman" w:eastAsia="宋体" w:hAnsi="Times New Roman" w:cs="宋体" w:hint="eastAsia"/>
          <w:sz w:val="15"/>
          <w:szCs w:val="15"/>
        </w:rPr>
        <w:t>南京大学出版社，</w:t>
      </w:r>
      <w:r w:rsidRPr="009C6FC5">
        <w:rPr>
          <w:rFonts w:ascii="Times New Roman" w:eastAsia="宋体" w:hAnsi="Times New Roman" w:cs="宋体" w:hint="eastAsia"/>
          <w:sz w:val="15"/>
          <w:szCs w:val="15"/>
        </w:rPr>
        <w:t>2022.</w:t>
      </w:r>
    </w:p>
    <w:p w14:paraId="0069AF62" w14:textId="77777777" w:rsidR="00D834A6" w:rsidRDefault="00D834A6" w:rsidP="00D834A6">
      <w:pPr>
        <w:pStyle w:val="aff4"/>
        <w:numPr>
          <w:ilvl w:val="0"/>
          <w:numId w:val="36"/>
        </w:numPr>
        <w:ind w:leftChars="100" w:left="653" w:hanging="442"/>
        <w:rPr>
          <w:rFonts w:ascii="Times New Roman" w:eastAsia="宋体" w:hAnsi="Times New Roman" w:cs="宋体"/>
          <w:sz w:val="15"/>
          <w:szCs w:val="15"/>
        </w:rPr>
      </w:pPr>
      <w:r w:rsidRPr="00526386">
        <w:rPr>
          <w:rFonts w:ascii="Times New Roman" w:eastAsia="宋体" w:hAnsi="Times New Roman" w:cs="宋体"/>
          <w:sz w:val="15"/>
          <w:szCs w:val="15"/>
        </w:rPr>
        <w:t>冉冉．</w:t>
      </w:r>
      <w:r w:rsidRPr="00526386">
        <w:rPr>
          <w:rFonts w:ascii="Times New Roman" w:eastAsia="宋体" w:hAnsi="Times New Roman" w:cs="宋体" w:hint="eastAsia"/>
          <w:sz w:val="15"/>
          <w:szCs w:val="15"/>
        </w:rPr>
        <w:t>“</w:t>
      </w:r>
      <w:r w:rsidRPr="00526386">
        <w:rPr>
          <w:rFonts w:ascii="Times New Roman" w:eastAsia="宋体" w:hAnsi="Times New Roman" w:cs="宋体"/>
          <w:sz w:val="15"/>
          <w:szCs w:val="15"/>
        </w:rPr>
        <w:t>压力型体制</w:t>
      </w:r>
      <w:r w:rsidRPr="00526386">
        <w:rPr>
          <w:rFonts w:ascii="Times New Roman" w:eastAsia="宋体" w:hAnsi="Times New Roman" w:cs="宋体" w:hint="eastAsia"/>
          <w:sz w:val="15"/>
          <w:szCs w:val="15"/>
        </w:rPr>
        <w:t>”</w:t>
      </w:r>
      <w:r w:rsidRPr="00526386">
        <w:rPr>
          <w:rFonts w:ascii="Times New Roman" w:eastAsia="宋体" w:hAnsi="Times New Roman" w:cs="宋体"/>
          <w:sz w:val="15"/>
          <w:szCs w:val="15"/>
        </w:rPr>
        <w:t>下的政治激励与地方环境治理</w:t>
      </w:r>
      <w:r w:rsidRPr="00526386">
        <w:rPr>
          <w:rFonts w:ascii="Times New Roman" w:eastAsia="宋体" w:hAnsi="Times New Roman" w:cs="宋体"/>
          <w:sz w:val="15"/>
          <w:szCs w:val="15"/>
        </w:rPr>
        <w:t>[J]</w:t>
      </w:r>
      <w:r w:rsidRPr="00526386">
        <w:rPr>
          <w:rFonts w:ascii="Times New Roman" w:eastAsia="宋体" w:hAnsi="Times New Roman" w:cs="宋体"/>
          <w:sz w:val="15"/>
          <w:szCs w:val="15"/>
        </w:rPr>
        <w:t>．经济社会体制比较，</w:t>
      </w:r>
      <w:r w:rsidRPr="00526386">
        <w:rPr>
          <w:rFonts w:ascii="Times New Roman" w:eastAsia="宋体" w:hAnsi="Times New Roman" w:cs="宋体"/>
          <w:sz w:val="15"/>
          <w:szCs w:val="15"/>
        </w:rPr>
        <w:t>2013</w:t>
      </w:r>
      <w:r w:rsidRPr="00526386">
        <w:rPr>
          <w:rFonts w:ascii="Times New Roman" w:eastAsia="宋体" w:hAnsi="Times New Roman" w:cs="宋体"/>
          <w:sz w:val="15"/>
          <w:szCs w:val="15"/>
        </w:rPr>
        <w:t>，（</w:t>
      </w:r>
      <w:r w:rsidRPr="00526386">
        <w:rPr>
          <w:rFonts w:ascii="Times New Roman" w:eastAsia="宋体" w:hAnsi="Times New Roman" w:cs="宋体"/>
          <w:sz w:val="15"/>
          <w:szCs w:val="15"/>
        </w:rPr>
        <w:t>3</w:t>
      </w:r>
      <w:r w:rsidRPr="00526386">
        <w:rPr>
          <w:rFonts w:ascii="Times New Roman" w:eastAsia="宋体" w:hAnsi="Times New Roman" w:cs="宋体"/>
          <w:sz w:val="15"/>
          <w:szCs w:val="15"/>
        </w:rPr>
        <w:t>）：</w:t>
      </w:r>
      <w:r w:rsidRPr="00526386">
        <w:rPr>
          <w:rFonts w:ascii="Times New Roman" w:eastAsia="宋体" w:hAnsi="Times New Roman" w:cs="宋体"/>
          <w:sz w:val="15"/>
          <w:szCs w:val="15"/>
        </w:rPr>
        <w:t>111-118</w:t>
      </w:r>
      <w:r w:rsidRPr="00526386">
        <w:rPr>
          <w:rFonts w:ascii="Times New Roman" w:eastAsia="宋体" w:hAnsi="Times New Roman" w:cs="宋体"/>
          <w:sz w:val="15"/>
          <w:szCs w:val="15"/>
        </w:rPr>
        <w:t>．</w:t>
      </w:r>
    </w:p>
    <w:p w14:paraId="7179E870" w14:textId="77777777" w:rsidR="00D834A6" w:rsidRPr="00AE4D6C" w:rsidRDefault="00D834A6" w:rsidP="00D834A6">
      <w:pPr>
        <w:pStyle w:val="aff4"/>
        <w:numPr>
          <w:ilvl w:val="0"/>
          <w:numId w:val="36"/>
        </w:numPr>
        <w:ind w:leftChars="100" w:left="653" w:hanging="442"/>
        <w:rPr>
          <w:rFonts w:ascii="Times New Roman" w:eastAsia="宋体" w:hAnsi="Times New Roman" w:cs="宋体"/>
          <w:sz w:val="15"/>
          <w:szCs w:val="15"/>
        </w:rPr>
      </w:pPr>
      <w:r w:rsidRPr="00CF33D9">
        <w:rPr>
          <w:rFonts w:ascii="Times New Roman" w:eastAsia="宋体" w:hAnsi="Times New Roman" w:cs="宋体" w:hint="eastAsia"/>
          <w:sz w:val="15"/>
          <w:szCs w:val="15"/>
        </w:rPr>
        <w:t>沈坤荣，周力</w:t>
      </w:r>
      <w:r w:rsidRPr="00CF33D9">
        <w:rPr>
          <w:rFonts w:ascii="Times New Roman" w:eastAsia="宋体" w:hAnsi="Times New Roman" w:cs="宋体"/>
          <w:sz w:val="15"/>
          <w:szCs w:val="15"/>
        </w:rPr>
        <w:t>．</w:t>
      </w:r>
      <w:r w:rsidRPr="00CF33D9">
        <w:rPr>
          <w:rFonts w:ascii="Times New Roman" w:eastAsia="宋体" w:hAnsi="Times New Roman" w:cs="宋体" w:hint="eastAsia"/>
          <w:sz w:val="15"/>
          <w:szCs w:val="15"/>
        </w:rPr>
        <w:t>地方政府竞争、垂直型环境规制与污染回流效应</w:t>
      </w:r>
      <w:r w:rsidRPr="00CF33D9">
        <w:rPr>
          <w:rFonts w:ascii="Times New Roman" w:eastAsia="宋体" w:hAnsi="Times New Roman" w:cs="宋体" w:hint="eastAsia"/>
          <w:sz w:val="15"/>
          <w:szCs w:val="15"/>
        </w:rPr>
        <w:t xml:space="preserve">[J]. </w:t>
      </w:r>
      <w:r w:rsidRPr="00CF33D9">
        <w:rPr>
          <w:rFonts w:ascii="Times New Roman" w:eastAsia="宋体" w:hAnsi="Times New Roman" w:cs="宋体" w:hint="eastAsia"/>
          <w:sz w:val="15"/>
          <w:szCs w:val="15"/>
        </w:rPr>
        <w:t>经济研究，</w:t>
      </w:r>
      <w:r w:rsidRPr="00CF33D9">
        <w:rPr>
          <w:rFonts w:ascii="Times New Roman" w:eastAsia="宋体" w:hAnsi="Times New Roman" w:cs="宋体" w:hint="eastAsia"/>
          <w:sz w:val="15"/>
          <w:szCs w:val="15"/>
        </w:rPr>
        <w:t>2020</w:t>
      </w:r>
      <w:r w:rsidRPr="00CF33D9">
        <w:rPr>
          <w:rFonts w:ascii="Times New Roman" w:eastAsia="宋体" w:hAnsi="Times New Roman" w:cs="宋体" w:hint="eastAsia"/>
          <w:sz w:val="15"/>
          <w:szCs w:val="15"/>
        </w:rPr>
        <w:t>，</w:t>
      </w:r>
      <w:r w:rsidRPr="00CF33D9">
        <w:rPr>
          <w:rFonts w:ascii="Times New Roman" w:eastAsia="宋体" w:hAnsi="Times New Roman" w:cs="宋体" w:hint="eastAsia"/>
          <w:sz w:val="15"/>
          <w:szCs w:val="15"/>
        </w:rPr>
        <w:t>55</w:t>
      </w:r>
      <w:r w:rsidRPr="00CF33D9">
        <w:rPr>
          <w:rFonts w:ascii="Times New Roman" w:eastAsia="宋体" w:hAnsi="Times New Roman" w:cs="宋体" w:hint="eastAsia"/>
          <w:sz w:val="15"/>
          <w:szCs w:val="15"/>
        </w:rPr>
        <w:t>（</w:t>
      </w:r>
      <w:r w:rsidRPr="00CF33D9">
        <w:rPr>
          <w:rFonts w:ascii="Times New Roman" w:eastAsia="宋体" w:hAnsi="Times New Roman" w:cs="宋体" w:hint="eastAsia"/>
          <w:sz w:val="15"/>
          <w:szCs w:val="15"/>
        </w:rPr>
        <w:t>3</w:t>
      </w:r>
      <w:r w:rsidRPr="00CF33D9">
        <w:rPr>
          <w:rFonts w:ascii="Times New Roman" w:eastAsia="宋体" w:hAnsi="Times New Roman" w:cs="宋体" w:hint="eastAsia"/>
          <w:sz w:val="15"/>
          <w:szCs w:val="15"/>
        </w:rPr>
        <w:t>）：</w:t>
      </w:r>
      <w:r w:rsidRPr="00CF33D9">
        <w:rPr>
          <w:rFonts w:ascii="Times New Roman" w:eastAsia="宋体" w:hAnsi="Times New Roman" w:cs="宋体" w:hint="eastAsia"/>
          <w:sz w:val="15"/>
          <w:szCs w:val="15"/>
        </w:rPr>
        <w:t>35-49</w:t>
      </w:r>
      <w:r w:rsidRPr="00CF33D9">
        <w:rPr>
          <w:rFonts w:ascii="Times New Roman" w:eastAsia="宋体" w:hAnsi="Times New Roman" w:cs="宋体"/>
          <w:sz w:val="15"/>
          <w:szCs w:val="15"/>
        </w:rPr>
        <w:t>．</w:t>
      </w:r>
    </w:p>
    <w:p w14:paraId="6CD70679" w14:textId="77777777" w:rsidR="00D834A6" w:rsidRDefault="00D834A6" w:rsidP="00D834A6">
      <w:pPr>
        <w:pStyle w:val="aff4"/>
        <w:numPr>
          <w:ilvl w:val="0"/>
          <w:numId w:val="36"/>
        </w:numPr>
        <w:ind w:leftChars="100" w:left="653" w:hanging="442"/>
        <w:rPr>
          <w:rFonts w:ascii="Times New Roman" w:eastAsia="宋体" w:hAnsi="Times New Roman" w:cs="宋体"/>
          <w:sz w:val="15"/>
          <w:szCs w:val="15"/>
        </w:rPr>
      </w:pPr>
      <w:r w:rsidRPr="00526386">
        <w:rPr>
          <w:rFonts w:ascii="Times New Roman" w:eastAsia="宋体" w:hAnsi="Times New Roman" w:cs="宋体"/>
          <w:sz w:val="15"/>
          <w:szCs w:val="15"/>
        </w:rPr>
        <w:t>史贝贝，冯晨，康蓉．环境信息披露与外商直接投资结构优化</w:t>
      </w:r>
      <w:r w:rsidRPr="00526386">
        <w:rPr>
          <w:rFonts w:ascii="Times New Roman" w:eastAsia="宋体" w:hAnsi="Times New Roman" w:cs="宋体"/>
          <w:sz w:val="15"/>
          <w:szCs w:val="15"/>
        </w:rPr>
        <w:t>[J]</w:t>
      </w:r>
      <w:r w:rsidRPr="00526386">
        <w:rPr>
          <w:rFonts w:ascii="Times New Roman" w:eastAsia="宋体" w:hAnsi="Times New Roman" w:cs="宋体"/>
          <w:sz w:val="15"/>
          <w:szCs w:val="15"/>
        </w:rPr>
        <w:t>．中国工业经济，</w:t>
      </w:r>
      <w:r w:rsidRPr="00526386">
        <w:rPr>
          <w:rFonts w:ascii="Times New Roman" w:eastAsia="宋体" w:hAnsi="Times New Roman" w:cs="宋体"/>
          <w:sz w:val="15"/>
          <w:szCs w:val="15"/>
        </w:rPr>
        <w:t>2019</w:t>
      </w:r>
      <w:r w:rsidRPr="00526386">
        <w:rPr>
          <w:rFonts w:ascii="Times New Roman" w:eastAsia="宋体" w:hAnsi="Times New Roman" w:cs="宋体"/>
          <w:sz w:val="15"/>
          <w:szCs w:val="15"/>
        </w:rPr>
        <w:t>，（</w:t>
      </w:r>
      <w:r w:rsidRPr="00526386">
        <w:rPr>
          <w:rFonts w:ascii="Times New Roman" w:eastAsia="宋体" w:hAnsi="Times New Roman" w:cs="宋体"/>
          <w:sz w:val="15"/>
          <w:szCs w:val="15"/>
        </w:rPr>
        <w:t>4</w:t>
      </w:r>
      <w:r w:rsidRPr="00526386">
        <w:rPr>
          <w:rFonts w:ascii="Times New Roman" w:eastAsia="宋体" w:hAnsi="Times New Roman" w:cs="宋体"/>
          <w:sz w:val="15"/>
          <w:szCs w:val="15"/>
        </w:rPr>
        <w:t>）：</w:t>
      </w:r>
      <w:r w:rsidRPr="00526386">
        <w:rPr>
          <w:rFonts w:ascii="Times New Roman" w:eastAsia="宋体" w:hAnsi="Times New Roman" w:cs="宋体"/>
          <w:sz w:val="15"/>
          <w:szCs w:val="15"/>
        </w:rPr>
        <w:t>98-116</w:t>
      </w:r>
      <w:r w:rsidRPr="00526386">
        <w:rPr>
          <w:rFonts w:ascii="Times New Roman" w:eastAsia="宋体" w:hAnsi="Times New Roman" w:cs="宋体"/>
          <w:sz w:val="15"/>
          <w:szCs w:val="15"/>
        </w:rPr>
        <w:t>．</w:t>
      </w:r>
    </w:p>
    <w:p w14:paraId="10204CDE" w14:textId="77777777" w:rsidR="00D834A6" w:rsidRPr="00046503" w:rsidRDefault="00D834A6" w:rsidP="00D834A6">
      <w:pPr>
        <w:pStyle w:val="aff4"/>
        <w:numPr>
          <w:ilvl w:val="0"/>
          <w:numId w:val="36"/>
        </w:numPr>
        <w:ind w:leftChars="100" w:left="653" w:hanging="442"/>
        <w:rPr>
          <w:rFonts w:ascii="Times New Roman" w:eastAsia="宋体" w:hAnsi="Times New Roman" w:cs="宋体"/>
          <w:sz w:val="15"/>
          <w:szCs w:val="15"/>
        </w:rPr>
      </w:pPr>
      <w:r w:rsidRPr="009C6FC5">
        <w:rPr>
          <w:rFonts w:ascii="Times New Roman" w:eastAsia="宋体" w:hAnsi="Times New Roman" w:cs="宋体" w:hint="eastAsia"/>
          <w:sz w:val="15"/>
          <w:szCs w:val="15"/>
        </w:rPr>
        <w:t>王娇，王凡林．客户数字化转型与企业非效率投资：协同治理还是嬗变失配</w:t>
      </w:r>
      <w:r w:rsidRPr="009C6FC5">
        <w:rPr>
          <w:rFonts w:ascii="Times New Roman" w:eastAsia="宋体" w:hAnsi="Times New Roman" w:cs="宋体" w:hint="eastAsia"/>
          <w:sz w:val="15"/>
          <w:szCs w:val="15"/>
        </w:rPr>
        <w:t>[J]</w:t>
      </w:r>
      <w:r w:rsidRPr="009C6FC5">
        <w:rPr>
          <w:rFonts w:ascii="Times New Roman" w:eastAsia="宋体" w:hAnsi="Times New Roman" w:cs="宋体" w:hint="eastAsia"/>
          <w:sz w:val="15"/>
          <w:szCs w:val="15"/>
        </w:rPr>
        <w:t>．审计与经济研究，</w:t>
      </w:r>
      <w:r w:rsidRPr="009C6FC5">
        <w:rPr>
          <w:rFonts w:ascii="Times New Roman" w:eastAsia="宋体" w:hAnsi="Times New Roman" w:cs="宋体" w:hint="eastAsia"/>
          <w:sz w:val="15"/>
          <w:szCs w:val="15"/>
        </w:rPr>
        <w:t>2024</w:t>
      </w:r>
      <w:r w:rsidRPr="009C6FC5">
        <w:rPr>
          <w:rFonts w:ascii="Times New Roman" w:eastAsia="宋体" w:hAnsi="Times New Roman" w:cs="宋体" w:hint="eastAsia"/>
          <w:sz w:val="15"/>
          <w:szCs w:val="15"/>
        </w:rPr>
        <w:t>，</w:t>
      </w:r>
      <w:r w:rsidRPr="009C6FC5">
        <w:rPr>
          <w:rFonts w:ascii="Times New Roman" w:eastAsia="宋体" w:hAnsi="Times New Roman" w:cs="宋体" w:hint="eastAsia"/>
          <w:sz w:val="15"/>
          <w:szCs w:val="15"/>
        </w:rPr>
        <w:t>39</w:t>
      </w:r>
      <w:r w:rsidRPr="009C6FC5">
        <w:rPr>
          <w:rFonts w:ascii="Times New Roman" w:eastAsia="宋体" w:hAnsi="Times New Roman" w:cs="宋体" w:hint="eastAsia"/>
          <w:sz w:val="15"/>
          <w:szCs w:val="15"/>
        </w:rPr>
        <w:t>（</w:t>
      </w:r>
      <w:r w:rsidRPr="009C6FC5">
        <w:rPr>
          <w:rFonts w:ascii="Times New Roman" w:eastAsia="宋体" w:hAnsi="Times New Roman" w:cs="宋体" w:hint="eastAsia"/>
          <w:sz w:val="15"/>
          <w:szCs w:val="15"/>
        </w:rPr>
        <w:t>4</w:t>
      </w:r>
      <w:r w:rsidRPr="009C6FC5">
        <w:rPr>
          <w:rFonts w:ascii="Times New Roman" w:eastAsia="宋体" w:hAnsi="Times New Roman" w:cs="宋体" w:hint="eastAsia"/>
          <w:sz w:val="15"/>
          <w:szCs w:val="15"/>
        </w:rPr>
        <w:t>）：</w:t>
      </w:r>
      <w:r w:rsidRPr="009C6FC5">
        <w:rPr>
          <w:rFonts w:ascii="Times New Roman" w:eastAsia="宋体" w:hAnsi="Times New Roman" w:cs="宋体" w:hint="eastAsia"/>
          <w:sz w:val="15"/>
          <w:szCs w:val="15"/>
        </w:rPr>
        <w:t>81-91</w:t>
      </w:r>
      <w:r w:rsidRPr="009C6FC5">
        <w:rPr>
          <w:rFonts w:ascii="Times New Roman" w:eastAsia="宋体" w:hAnsi="Times New Roman" w:cs="宋体" w:hint="eastAsia"/>
          <w:sz w:val="15"/>
          <w:szCs w:val="15"/>
        </w:rPr>
        <w:t>．</w:t>
      </w:r>
    </w:p>
    <w:p w14:paraId="42318C55" w14:textId="77777777" w:rsidR="00D834A6" w:rsidRDefault="00D834A6" w:rsidP="00D834A6">
      <w:pPr>
        <w:pStyle w:val="aff4"/>
        <w:numPr>
          <w:ilvl w:val="0"/>
          <w:numId w:val="36"/>
        </w:numPr>
        <w:ind w:leftChars="100" w:left="653" w:hanging="442"/>
        <w:rPr>
          <w:rFonts w:ascii="Times New Roman" w:eastAsia="宋体" w:hAnsi="Times New Roman" w:cs="宋体"/>
          <w:sz w:val="15"/>
          <w:szCs w:val="15"/>
        </w:rPr>
      </w:pPr>
      <w:r w:rsidRPr="00D656CC">
        <w:rPr>
          <w:rFonts w:ascii="Times New Roman" w:eastAsia="宋体" w:hAnsi="Times New Roman" w:cs="宋体" w:hint="eastAsia"/>
          <w:sz w:val="15"/>
          <w:szCs w:val="15"/>
        </w:rPr>
        <w:t>王馨，王营．环境信息公开的绿色创新效应研究——基于《环境空气质量标准》的准自然实验</w:t>
      </w:r>
      <w:r w:rsidRPr="00D656CC">
        <w:rPr>
          <w:rFonts w:ascii="Times New Roman" w:eastAsia="宋体" w:hAnsi="Times New Roman" w:cs="宋体" w:hint="eastAsia"/>
          <w:sz w:val="15"/>
          <w:szCs w:val="15"/>
        </w:rPr>
        <w:t>[J]</w:t>
      </w:r>
      <w:r w:rsidRPr="00D656CC">
        <w:rPr>
          <w:rFonts w:ascii="Times New Roman" w:eastAsia="宋体" w:hAnsi="Times New Roman" w:cs="宋体" w:hint="eastAsia"/>
          <w:sz w:val="15"/>
          <w:szCs w:val="15"/>
        </w:rPr>
        <w:t>．金融研究，</w:t>
      </w:r>
      <w:r w:rsidRPr="00D656CC">
        <w:rPr>
          <w:rFonts w:ascii="Times New Roman" w:eastAsia="宋体" w:hAnsi="Times New Roman" w:cs="宋体" w:hint="eastAsia"/>
          <w:sz w:val="15"/>
          <w:szCs w:val="15"/>
        </w:rPr>
        <w:t>2021</w:t>
      </w:r>
      <w:r w:rsidRPr="00D656CC">
        <w:rPr>
          <w:rFonts w:ascii="Times New Roman" w:eastAsia="宋体" w:hAnsi="Times New Roman" w:cs="宋体" w:hint="eastAsia"/>
          <w:sz w:val="15"/>
          <w:szCs w:val="15"/>
        </w:rPr>
        <w:t>，（</w:t>
      </w:r>
      <w:r w:rsidRPr="00D656CC">
        <w:rPr>
          <w:rFonts w:ascii="Times New Roman" w:eastAsia="宋体" w:hAnsi="Times New Roman" w:cs="宋体" w:hint="eastAsia"/>
          <w:sz w:val="15"/>
          <w:szCs w:val="15"/>
        </w:rPr>
        <w:t>10</w:t>
      </w:r>
      <w:r w:rsidRPr="00D656CC">
        <w:rPr>
          <w:rFonts w:ascii="Times New Roman" w:eastAsia="宋体" w:hAnsi="Times New Roman" w:cs="宋体" w:hint="eastAsia"/>
          <w:sz w:val="15"/>
          <w:szCs w:val="15"/>
        </w:rPr>
        <w:t>）：</w:t>
      </w:r>
      <w:r w:rsidRPr="00D656CC">
        <w:rPr>
          <w:rFonts w:ascii="Times New Roman" w:eastAsia="宋体" w:hAnsi="Times New Roman" w:cs="宋体" w:hint="eastAsia"/>
          <w:sz w:val="15"/>
          <w:szCs w:val="15"/>
        </w:rPr>
        <w:t>134-152</w:t>
      </w:r>
      <w:r w:rsidRPr="00D656CC">
        <w:rPr>
          <w:rFonts w:ascii="Times New Roman" w:eastAsia="宋体" w:hAnsi="Times New Roman" w:cs="宋体" w:hint="eastAsia"/>
          <w:sz w:val="15"/>
          <w:szCs w:val="15"/>
        </w:rPr>
        <w:t>．</w:t>
      </w:r>
    </w:p>
    <w:p w14:paraId="01E16EC0" w14:textId="77777777" w:rsidR="00D834A6" w:rsidRPr="00AE4D6C" w:rsidRDefault="00D834A6" w:rsidP="00D834A6">
      <w:pPr>
        <w:pStyle w:val="aff4"/>
        <w:numPr>
          <w:ilvl w:val="0"/>
          <w:numId w:val="36"/>
        </w:numPr>
        <w:ind w:leftChars="100" w:left="653" w:hanging="442"/>
        <w:rPr>
          <w:rFonts w:ascii="Times New Roman" w:eastAsia="宋体" w:hAnsi="Times New Roman" w:cs="宋体"/>
          <w:sz w:val="15"/>
          <w:szCs w:val="15"/>
        </w:rPr>
      </w:pPr>
      <w:r w:rsidRPr="00CF33D9">
        <w:rPr>
          <w:rFonts w:ascii="Times New Roman" w:eastAsia="宋体" w:hAnsi="Times New Roman" w:cs="宋体"/>
          <w:sz w:val="15"/>
          <w:szCs w:val="15"/>
        </w:rPr>
        <w:t>王营，冯佳</w:t>
      </w:r>
      <w:proofErr w:type="gramStart"/>
      <w:r w:rsidRPr="00CF33D9">
        <w:rPr>
          <w:rFonts w:ascii="Times New Roman" w:eastAsia="宋体" w:hAnsi="Times New Roman" w:cs="宋体"/>
          <w:sz w:val="15"/>
          <w:szCs w:val="15"/>
        </w:rPr>
        <w:t>浩</w:t>
      </w:r>
      <w:proofErr w:type="gramEnd"/>
      <w:r w:rsidRPr="00CF33D9">
        <w:rPr>
          <w:rFonts w:ascii="Times New Roman" w:eastAsia="宋体" w:hAnsi="Times New Roman" w:cs="宋体"/>
          <w:sz w:val="15"/>
          <w:szCs w:val="15"/>
        </w:rPr>
        <w:t>．政府环境信息公开的绿色创新效应研究</w:t>
      </w:r>
      <w:r w:rsidRPr="00CF33D9">
        <w:rPr>
          <w:rFonts w:ascii="Times New Roman" w:eastAsia="宋体" w:hAnsi="Times New Roman" w:cs="宋体"/>
          <w:sz w:val="15"/>
          <w:szCs w:val="15"/>
        </w:rPr>
        <w:t>[J]</w:t>
      </w:r>
      <w:r w:rsidRPr="00CF33D9">
        <w:rPr>
          <w:rFonts w:ascii="Times New Roman" w:eastAsia="宋体" w:hAnsi="Times New Roman" w:cs="宋体"/>
          <w:sz w:val="15"/>
          <w:szCs w:val="15"/>
        </w:rPr>
        <w:t>．科研管理，</w:t>
      </w:r>
      <w:r w:rsidRPr="00CF33D9">
        <w:rPr>
          <w:rFonts w:ascii="Times New Roman" w:eastAsia="宋体" w:hAnsi="Times New Roman" w:cs="宋体"/>
          <w:sz w:val="15"/>
          <w:szCs w:val="15"/>
        </w:rPr>
        <w:t>2023</w:t>
      </w:r>
      <w:r w:rsidRPr="00CF33D9">
        <w:rPr>
          <w:rFonts w:ascii="Times New Roman" w:eastAsia="宋体" w:hAnsi="Times New Roman" w:cs="宋体"/>
          <w:sz w:val="15"/>
          <w:szCs w:val="15"/>
        </w:rPr>
        <w:t>，（</w:t>
      </w:r>
      <w:r w:rsidRPr="00CF33D9">
        <w:rPr>
          <w:rFonts w:ascii="Times New Roman" w:eastAsia="宋体" w:hAnsi="Times New Roman" w:cs="宋体"/>
          <w:sz w:val="15"/>
          <w:szCs w:val="15"/>
        </w:rPr>
        <w:t>6</w:t>
      </w:r>
      <w:r w:rsidRPr="00CF33D9">
        <w:rPr>
          <w:rFonts w:ascii="Times New Roman" w:eastAsia="宋体" w:hAnsi="Times New Roman" w:cs="宋体"/>
          <w:sz w:val="15"/>
          <w:szCs w:val="15"/>
        </w:rPr>
        <w:t>）：</w:t>
      </w:r>
      <w:r w:rsidRPr="00CF33D9">
        <w:rPr>
          <w:rFonts w:ascii="Times New Roman" w:eastAsia="宋体" w:hAnsi="Times New Roman" w:cs="宋体"/>
          <w:sz w:val="15"/>
          <w:szCs w:val="15"/>
        </w:rPr>
        <w:t>117-125</w:t>
      </w:r>
      <w:r w:rsidRPr="00CF33D9">
        <w:rPr>
          <w:rFonts w:ascii="Times New Roman" w:eastAsia="宋体" w:hAnsi="Times New Roman" w:cs="宋体"/>
          <w:sz w:val="15"/>
          <w:szCs w:val="15"/>
        </w:rPr>
        <w:t>．</w:t>
      </w:r>
    </w:p>
    <w:p w14:paraId="4062755F" w14:textId="77777777" w:rsidR="00D834A6" w:rsidRDefault="00D834A6" w:rsidP="00D834A6">
      <w:pPr>
        <w:pStyle w:val="aff4"/>
        <w:numPr>
          <w:ilvl w:val="0"/>
          <w:numId w:val="36"/>
        </w:numPr>
        <w:ind w:leftChars="100" w:left="653" w:hanging="442"/>
        <w:rPr>
          <w:rFonts w:ascii="Times New Roman" w:eastAsia="宋体" w:hAnsi="Times New Roman" w:cs="宋体"/>
          <w:sz w:val="15"/>
          <w:szCs w:val="15"/>
        </w:rPr>
      </w:pPr>
      <w:r w:rsidRPr="00CF33D9">
        <w:rPr>
          <w:rFonts w:ascii="Times New Roman" w:eastAsia="宋体" w:hAnsi="Times New Roman" w:cs="宋体"/>
          <w:sz w:val="15"/>
          <w:szCs w:val="15"/>
        </w:rPr>
        <w:t>王应欢，郭永祯．企业数字化转型与</w:t>
      </w:r>
      <w:r w:rsidRPr="00CF33D9">
        <w:rPr>
          <w:rFonts w:ascii="Times New Roman" w:eastAsia="宋体" w:hAnsi="Times New Roman" w:cs="宋体"/>
          <w:sz w:val="15"/>
          <w:szCs w:val="15"/>
        </w:rPr>
        <w:t>ESG</w:t>
      </w:r>
      <w:r w:rsidRPr="00CF33D9">
        <w:rPr>
          <w:rFonts w:ascii="Times New Roman" w:eastAsia="宋体" w:hAnsi="Times New Roman" w:cs="宋体"/>
          <w:sz w:val="15"/>
          <w:szCs w:val="15"/>
        </w:rPr>
        <w:t>表现</w:t>
      </w:r>
      <w:r w:rsidRPr="00CF33D9">
        <w:rPr>
          <w:rFonts w:ascii="Times New Roman" w:eastAsia="宋体" w:hAnsi="Times New Roman" w:cs="宋体" w:hint="eastAsia"/>
          <w:sz w:val="15"/>
          <w:szCs w:val="15"/>
        </w:rPr>
        <w:t>——</w:t>
      </w:r>
      <w:r w:rsidRPr="00CF33D9">
        <w:rPr>
          <w:rFonts w:ascii="Times New Roman" w:eastAsia="宋体" w:hAnsi="Times New Roman" w:cs="宋体"/>
          <w:sz w:val="15"/>
          <w:szCs w:val="15"/>
        </w:rPr>
        <w:t>基于中国上市企业的经验证据</w:t>
      </w:r>
      <w:r w:rsidRPr="00CF33D9">
        <w:rPr>
          <w:rFonts w:ascii="Times New Roman" w:eastAsia="宋体" w:hAnsi="Times New Roman" w:cs="宋体"/>
          <w:sz w:val="15"/>
          <w:szCs w:val="15"/>
        </w:rPr>
        <w:t>[J]</w:t>
      </w:r>
      <w:r w:rsidRPr="00CF33D9">
        <w:rPr>
          <w:rFonts w:ascii="Times New Roman" w:eastAsia="宋体" w:hAnsi="Times New Roman" w:cs="宋体"/>
          <w:sz w:val="15"/>
          <w:szCs w:val="15"/>
        </w:rPr>
        <w:t>．财经研究，</w:t>
      </w:r>
      <w:r w:rsidRPr="00CF33D9">
        <w:rPr>
          <w:rFonts w:ascii="Times New Roman" w:eastAsia="宋体" w:hAnsi="Times New Roman" w:cs="宋体"/>
          <w:sz w:val="15"/>
          <w:szCs w:val="15"/>
        </w:rPr>
        <w:t>2023</w:t>
      </w:r>
      <w:r w:rsidRPr="00CF33D9">
        <w:rPr>
          <w:rFonts w:ascii="Times New Roman" w:eastAsia="宋体" w:hAnsi="Times New Roman" w:cs="宋体"/>
          <w:sz w:val="15"/>
          <w:szCs w:val="15"/>
        </w:rPr>
        <w:t>，（</w:t>
      </w:r>
      <w:r w:rsidRPr="00CF33D9">
        <w:rPr>
          <w:rFonts w:ascii="Times New Roman" w:eastAsia="宋体" w:hAnsi="Times New Roman" w:cs="宋体"/>
          <w:sz w:val="15"/>
          <w:szCs w:val="15"/>
        </w:rPr>
        <w:t>9</w:t>
      </w:r>
      <w:r w:rsidRPr="00CF33D9">
        <w:rPr>
          <w:rFonts w:ascii="Times New Roman" w:eastAsia="宋体" w:hAnsi="Times New Roman" w:cs="宋体"/>
          <w:sz w:val="15"/>
          <w:szCs w:val="15"/>
        </w:rPr>
        <w:t>）</w:t>
      </w:r>
      <w:r w:rsidRPr="00CF33D9">
        <w:rPr>
          <w:rFonts w:ascii="Times New Roman" w:eastAsia="宋体" w:hAnsi="Times New Roman" w:cs="宋体" w:hint="eastAsia"/>
          <w:sz w:val="15"/>
          <w:szCs w:val="15"/>
        </w:rPr>
        <w:t>：</w:t>
      </w:r>
      <w:r w:rsidRPr="00CF33D9">
        <w:rPr>
          <w:rFonts w:ascii="Times New Roman" w:eastAsia="宋体" w:hAnsi="Times New Roman" w:cs="宋体"/>
          <w:sz w:val="15"/>
          <w:szCs w:val="15"/>
        </w:rPr>
        <w:t>94-108</w:t>
      </w:r>
      <w:r w:rsidRPr="00CF33D9">
        <w:rPr>
          <w:rFonts w:ascii="Times New Roman" w:eastAsia="宋体" w:hAnsi="Times New Roman" w:cs="宋体"/>
          <w:sz w:val="15"/>
          <w:szCs w:val="15"/>
        </w:rPr>
        <w:t>．</w:t>
      </w:r>
    </w:p>
    <w:p w14:paraId="1C3D8B24" w14:textId="77777777" w:rsidR="00D834A6" w:rsidRPr="00AE4D6C" w:rsidRDefault="00D834A6" w:rsidP="00D834A6">
      <w:pPr>
        <w:pStyle w:val="aff4"/>
        <w:numPr>
          <w:ilvl w:val="0"/>
          <w:numId w:val="36"/>
        </w:numPr>
        <w:ind w:leftChars="100" w:left="653" w:hanging="442"/>
        <w:rPr>
          <w:rFonts w:ascii="Times New Roman" w:eastAsia="宋体" w:hAnsi="Times New Roman" w:cs="宋体"/>
          <w:sz w:val="15"/>
          <w:szCs w:val="15"/>
        </w:rPr>
      </w:pPr>
      <w:r w:rsidRPr="00CF33D9">
        <w:rPr>
          <w:rFonts w:ascii="Times New Roman" w:eastAsia="宋体" w:hAnsi="Times New Roman" w:cs="宋体"/>
          <w:sz w:val="15"/>
          <w:szCs w:val="15"/>
        </w:rPr>
        <w:t>王禹，王浩宇，薛爽．税制绿色化与企业</w:t>
      </w:r>
      <w:r w:rsidRPr="00CF33D9">
        <w:rPr>
          <w:rFonts w:ascii="Times New Roman" w:eastAsia="宋体" w:hAnsi="Times New Roman" w:cs="宋体"/>
          <w:sz w:val="15"/>
          <w:szCs w:val="15"/>
        </w:rPr>
        <w:t>ESG</w:t>
      </w:r>
      <w:r w:rsidRPr="00CF33D9">
        <w:rPr>
          <w:rFonts w:ascii="Times New Roman" w:eastAsia="宋体" w:hAnsi="Times New Roman" w:cs="宋体"/>
          <w:sz w:val="15"/>
          <w:szCs w:val="15"/>
        </w:rPr>
        <w:t>表现</w:t>
      </w:r>
      <w:r w:rsidRPr="00CF33D9">
        <w:rPr>
          <w:rFonts w:ascii="Times New Roman" w:eastAsia="宋体" w:hAnsi="Times New Roman" w:cs="宋体" w:hint="eastAsia"/>
          <w:sz w:val="15"/>
          <w:szCs w:val="15"/>
        </w:rPr>
        <w:t>——</w:t>
      </w:r>
      <w:r w:rsidRPr="00CF33D9">
        <w:rPr>
          <w:rFonts w:ascii="Times New Roman" w:eastAsia="宋体" w:hAnsi="Times New Roman" w:cs="宋体"/>
          <w:sz w:val="15"/>
          <w:szCs w:val="15"/>
        </w:rPr>
        <w:t>基于</w:t>
      </w:r>
      <w:r w:rsidRPr="00CF33D9">
        <w:rPr>
          <w:rFonts w:ascii="Times New Roman" w:eastAsia="宋体" w:hAnsi="Times New Roman" w:cs="宋体" w:hint="eastAsia"/>
          <w:sz w:val="15"/>
          <w:szCs w:val="15"/>
        </w:rPr>
        <w:t>《</w:t>
      </w:r>
      <w:r w:rsidRPr="00CF33D9">
        <w:rPr>
          <w:rFonts w:ascii="Times New Roman" w:eastAsia="宋体" w:hAnsi="Times New Roman" w:cs="宋体"/>
          <w:sz w:val="15"/>
          <w:szCs w:val="15"/>
        </w:rPr>
        <w:t>环境保护税法</w:t>
      </w:r>
      <w:r w:rsidRPr="00CF33D9">
        <w:rPr>
          <w:rFonts w:ascii="Times New Roman" w:eastAsia="宋体" w:hAnsi="Times New Roman" w:cs="宋体" w:hint="eastAsia"/>
          <w:sz w:val="15"/>
          <w:szCs w:val="15"/>
        </w:rPr>
        <w:t>》</w:t>
      </w:r>
      <w:r w:rsidRPr="00CF33D9">
        <w:rPr>
          <w:rFonts w:ascii="Times New Roman" w:eastAsia="宋体" w:hAnsi="Times New Roman" w:cs="宋体"/>
          <w:sz w:val="15"/>
          <w:szCs w:val="15"/>
        </w:rPr>
        <w:t>的准自然实验</w:t>
      </w:r>
      <w:r w:rsidRPr="00CF33D9">
        <w:rPr>
          <w:rFonts w:ascii="Times New Roman" w:eastAsia="宋体" w:hAnsi="Times New Roman" w:cs="宋体"/>
          <w:sz w:val="15"/>
          <w:szCs w:val="15"/>
        </w:rPr>
        <w:t>[J]</w:t>
      </w:r>
      <w:r w:rsidRPr="00CF33D9">
        <w:rPr>
          <w:rFonts w:ascii="Times New Roman" w:eastAsia="宋体" w:hAnsi="Times New Roman" w:cs="宋体"/>
          <w:sz w:val="15"/>
          <w:szCs w:val="15"/>
        </w:rPr>
        <w:t>．财经研究，</w:t>
      </w:r>
      <w:r w:rsidRPr="00CF33D9">
        <w:rPr>
          <w:rFonts w:ascii="Times New Roman" w:eastAsia="宋体" w:hAnsi="Times New Roman" w:cs="宋体"/>
          <w:sz w:val="15"/>
          <w:szCs w:val="15"/>
        </w:rPr>
        <w:t>2022</w:t>
      </w:r>
      <w:r w:rsidRPr="00CF33D9">
        <w:rPr>
          <w:rFonts w:ascii="Times New Roman" w:eastAsia="宋体" w:hAnsi="Times New Roman" w:cs="宋体"/>
          <w:sz w:val="15"/>
          <w:szCs w:val="15"/>
        </w:rPr>
        <w:t>，（</w:t>
      </w:r>
      <w:r w:rsidRPr="00CF33D9">
        <w:rPr>
          <w:rFonts w:ascii="Times New Roman" w:eastAsia="宋体" w:hAnsi="Times New Roman" w:cs="宋体"/>
          <w:sz w:val="15"/>
          <w:szCs w:val="15"/>
        </w:rPr>
        <w:t>9</w:t>
      </w:r>
      <w:r w:rsidRPr="00CF33D9">
        <w:rPr>
          <w:rFonts w:ascii="Times New Roman" w:eastAsia="宋体" w:hAnsi="Times New Roman" w:cs="宋体"/>
          <w:sz w:val="15"/>
          <w:szCs w:val="15"/>
        </w:rPr>
        <w:t>）：</w:t>
      </w:r>
      <w:r w:rsidRPr="00CF33D9">
        <w:rPr>
          <w:rFonts w:ascii="Times New Roman" w:eastAsia="宋体" w:hAnsi="Times New Roman" w:cs="宋体"/>
          <w:sz w:val="15"/>
          <w:szCs w:val="15"/>
        </w:rPr>
        <w:t>47-62</w:t>
      </w:r>
      <w:r w:rsidRPr="00CF33D9">
        <w:rPr>
          <w:rFonts w:ascii="Times New Roman" w:eastAsia="宋体" w:hAnsi="Times New Roman" w:cs="宋体"/>
          <w:sz w:val="15"/>
          <w:szCs w:val="15"/>
        </w:rPr>
        <w:t>．</w:t>
      </w:r>
    </w:p>
    <w:p w14:paraId="000FB574" w14:textId="77777777" w:rsidR="00D834A6" w:rsidRDefault="00D834A6" w:rsidP="00D834A6">
      <w:pPr>
        <w:pStyle w:val="aff4"/>
        <w:numPr>
          <w:ilvl w:val="0"/>
          <w:numId w:val="36"/>
        </w:numPr>
        <w:ind w:leftChars="100" w:left="653" w:hanging="442"/>
        <w:rPr>
          <w:rFonts w:ascii="Times New Roman" w:eastAsia="宋体" w:hAnsi="Times New Roman" w:cs="宋体"/>
          <w:sz w:val="15"/>
          <w:szCs w:val="15"/>
        </w:rPr>
      </w:pPr>
      <w:r w:rsidRPr="000D3D3C">
        <w:rPr>
          <w:rFonts w:ascii="Times New Roman" w:eastAsia="宋体" w:hAnsi="Times New Roman" w:cs="宋体"/>
          <w:sz w:val="15"/>
          <w:szCs w:val="15"/>
        </w:rPr>
        <w:t>王宇哲</w:t>
      </w:r>
      <w:r w:rsidRPr="000D3D3C">
        <w:rPr>
          <w:rFonts w:ascii="Times New Roman" w:eastAsia="宋体" w:hAnsi="Times New Roman" w:cs="宋体" w:hint="eastAsia"/>
          <w:sz w:val="15"/>
          <w:szCs w:val="15"/>
        </w:rPr>
        <w:t>，</w:t>
      </w:r>
      <w:r w:rsidRPr="000D3D3C">
        <w:rPr>
          <w:rFonts w:ascii="Times New Roman" w:eastAsia="宋体" w:hAnsi="Times New Roman" w:cs="宋体"/>
          <w:sz w:val="15"/>
          <w:szCs w:val="15"/>
        </w:rPr>
        <w:t>赵静</w:t>
      </w:r>
      <w:r w:rsidRPr="000D3D3C">
        <w:rPr>
          <w:rFonts w:ascii="Times New Roman" w:eastAsia="宋体" w:hAnsi="Times New Roman" w:cs="宋体" w:hint="eastAsia"/>
          <w:sz w:val="15"/>
          <w:szCs w:val="15"/>
        </w:rPr>
        <w:t>．“</w:t>
      </w:r>
      <w:r w:rsidRPr="000D3D3C">
        <w:rPr>
          <w:rFonts w:ascii="Times New Roman" w:eastAsia="宋体" w:hAnsi="Times New Roman" w:cs="宋体"/>
          <w:sz w:val="15"/>
          <w:szCs w:val="15"/>
        </w:rPr>
        <w:t>用钱投票</w:t>
      </w:r>
      <w:r w:rsidRPr="000D3D3C">
        <w:rPr>
          <w:rFonts w:ascii="Times New Roman" w:eastAsia="宋体" w:hAnsi="Times New Roman" w:cs="宋体" w:hint="eastAsia"/>
          <w:sz w:val="15"/>
          <w:szCs w:val="15"/>
        </w:rPr>
        <w:t>”</w:t>
      </w:r>
      <w:r w:rsidRPr="000D3D3C">
        <w:rPr>
          <w:rFonts w:ascii="Times New Roman" w:eastAsia="宋体" w:hAnsi="Times New Roman" w:cs="宋体"/>
          <w:sz w:val="15"/>
          <w:szCs w:val="15"/>
        </w:rPr>
        <w:t>：公众环境关注度对不同产业资产价格的影响</w:t>
      </w:r>
      <w:r w:rsidRPr="000D3D3C">
        <w:rPr>
          <w:rFonts w:ascii="Times New Roman" w:eastAsia="宋体" w:hAnsi="Times New Roman" w:cs="宋体"/>
          <w:sz w:val="15"/>
          <w:szCs w:val="15"/>
        </w:rPr>
        <w:t>[J]</w:t>
      </w:r>
      <w:r w:rsidRPr="000D3D3C">
        <w:rPr>
          <w:rFonts w:ascii="Times New Roman" w:eastAsia="宋体" w:hAnsi="Times New Roman" w:cs="宋体"/>
          <w:sz w:val="15"/>
          <w:szCs w:val="15"/>
        </w:rPr>
        <w:t>．管理世界，</w:t>
      </w:r>
      <w:r w:rsidRPr="000D3D3C">
        <w:rPr>
          <w:rFonts w:ascii="Times New Roman" w:eastAsia="宋体" w:hAnsi="Times New Roman" w:cs="宋体"/>
          <w:sz w:val="15"/>
          <w:szCs w:val="15"/>
        </w:rPr>
        <w:t>2018</w:t>
      </w:r>
      <w:r w:rsidRPr="000D3D3C">
        <w:rPr>
          <w:rFonts w:ascii="Times New Roman" w:eastAsia="宋体" w:hAnsi="Times New Roman" w:cs="宋体"/>
          <w:sz w:val="15"/>
          <w:szCs w:val="15"/>
        </w:rPr>
        <w:t>，（</w:t>
      </w:r>
      <w:r w:rsidRPr="000D3D3C">
        <w:rPr>
          <w:rFonts w:ascii="Times New Roman" w:eastAsia="宋体" w:hAnsi="Times New Roman" w:cs="宋体"/>
          <w:sz w:val="15"/>
          <w:szCs w:val="15"/>
        </w:rPr>
        <w:t>9</w:t>
      </w:r>
      <w:r w:rsidRPr="000D3D3C">
        <w:rPr>
          <w:rFonts w:ascii="Times New Roman" w:eastAsia="宋体" w:hAnsi="Times New Roman" w:cs="宋体"/>
          <w:sz w:val="15"/>
          <w:szCs w:val="15"/>
        </w:rPr>
        <w:t>）：</w:t>
      </w:r>
      <w:r w:rsidRPr="000D3D3C">
        <w:rPr>
          <w:rFonts w:ascii="Times New Roman" w:eastAsia="宋体" w:hAnsi="Times New Roman" w:cs="宋体"/>
          <w:sz w:val="15"/>
          <w:szCs w:val="15"/>
        </w:rPr>
        <w:t>46-57</w:t>
      </w:r>
      <w:r w:rsidRPr="000D3D3C">
        <w:rPr>
          <w:rFonts w:ascii="Times New Roman" w:eastAsia="宋体" w:hAnsi="Times New Roman" w:cs="宋体"/>
          <w:sz w:val="15"/>
          <w:szCs w:val="15"/>
        </w:rPr>
        <w:t>．</w:t>
      </w:r>
    </w:p>
    <w:p w14:paraId="75B0E0A7" w14:textId="77777777" w:rsidR="00D834A6" w:rsidRDefault="00D834A6" w:rsidP="00D834A6">
      <w:pPr>
        <w:pStyle w:val="aff4"/>
        <w:numPr>
          <w:ilvl w:val="0"/>
          <w:numId w:val="36"/>
        </w:numPr>
        <w:ind w:leftChars="100" w:left="653" w:hanging="442"/>
        <w:rPr>
          <w:rFonts w:ascii="Times New Roman" w:eastAsia="宋体" w:hAnsi="Times New Roman" w:cs="宋体"/>
          <w:sz w:val="15"/>
          <w:szCs w:val="15"/>
        </w:rPr>
      </w:pPr>
      <w:r w:rsidRPr="00CF33D9">
        <w:rPr>
          <w:rFonts w:ascii="Times New Roman" w:eastAsia="宋体" w:hAnsi="Times New Roman" w:cs="宋体"/>
          <w:sz w:val="15"/>
          <w:szCs w:val="15"/>
        </w:rPr>
        <w:t>肖红军，阳镇，凌鸿程．</w:t>
      </w:r>
      <w:r w:rsidRPr="00CF33D9">
        <w:rPr>
          <w:rFonts w:ascii="Times New Roman" w:eastAsia="宋体" w:hAnsi="Times New Roman" w:cs="宋体" w:hint="eastAsia"/>
          <w:sz w:val="15"/>
          <w:szCs w:val="15"/>
        </w:rPr>
        <w:t>“</w:t>
      </w:r>
      <w:r w:rsidRPr="00CF33D9">
        <w:rPr>
          <w:rFonts w:ascii="Times New Roman" w:eastAsia="宋体" w:hAnsi="Times New Roman" w:cs="宋体"/>
          <w:sz w:val="15"/>
          <w:szCs w:val="15"/>
        </w:rPr>
        <w:t>鞭长莫及</w:t>
      </w:r>
      <w:r w:rsidRPr="00CF33D9">
        <w:rPr>
          <w:rFonts w:ascii="Times New Roman" w:eastAsia="宋体" w:hAnsi="Times New Roman" w:cs="宋体" w:hint="eastAsia"/>
          <w:sz w:val="15"/>
          <w:szCs w:val="15"/>
        </w:rPr>
        <w:t>”</w:t>
      </w:r>
      <w:r w:rsidRPr="00CF33D9">
        <w:rPr>
          <w:rFonts w:ascii="Times New Roman" w:eastAsia="宋体" w:hAnsi="Times New Roman" w:cs="宋体"/>
          <w:sz w:val="15"/>
          <w:szCs w:val="15"/>
        </w:rPr>
        <w:t>还是</w:t>
      </w:r>
      <w:r w:rsidRPr="00CF33D9">
        <w:rPr>
          <w:rFonts w:ascii="Times New Roman" w:eastAsia="宋体" w:hAnsi="Times New Roman" w:cs="宋体" w:hint="eastAsia"/>
          <w:sz w:val="15"/>
          <w:szCs w:val="15"/>
        </w:rPr>
        <w:t>“</w:t>
      </w:r>
      <w:r w:rsidRPr="00CF33D9">
        <w:rPr>
          <w:rFonts w:ascii="Times New Roman" w:eastAsia="宋体" w:hAnsi="Times New Roman" w:cs="宋体"/>
          <w:sz w:val="15"/>
          <w:szCs w:val="15"/>
        </w:rPr>
        <w:t>遥相呼应</w:t>
      </w:r>
      <w:r w:rsidRPr="00CF33D9">
        <w:rPr>
          <w:rFonts w:ascii="Times New Roman" w:eastAsia="宋体" w:hAnsi="Times New Roman" w:cs="宋体" w:hint="eastAsia"/>
          <w:sz w:val="15"/>
          <w:szCs w:val="15"/>
        </w:rPr>
        <w:t>”</w:t>
      </w:r>
      <w:r w:rsidRPr="00CF33D9">
        <w:rPr>
          <w:rFonts w:ascii="Times New Roman" w:eastAsia="宋体" w:hAnsi="Times New Roman" w:cs="宋体"/>
          <w:sz w:val="15"/>
          <w:szCs w:val="15"/>
        </w:rPr>
        <w:t>：监管距离与企业社会责任</w:t>
      </w:r>
      <w:r w:rsidRPr="00CF33D9">
        <w:rPr>
          <w:rFonts w:ascii="Times New Roman" w:eastAsia="宋体" w:hAnsi="Times New Roman" w:cs="宋体"/>
          <w:sz w:val="15"/>
          <w:szCs w:val="15"/>
        </w:rPr>
        <w:t>[J]</w:t>
      </w:r>
      <w:r w:rsidRPr="00CF33D9">
        <w:rPr>
          <w:rFonts w:ascii="Times New Roman" w:eastAsia="宋体" w:hAnsi="Times New Roman" w:cs="宋体"/>
          <w:sz w:val="15"/>
          <w:szCs w:val="15"/>
        </w:rPr>
        <w:t>．财贸经济，</w:t>
      </w:r>
      <w:r w:rsidRPr="00CF33D9">
        <w:rPr>
          <w:rFonts w:ascii="Times New Roman" w:eastAsia="宋体" w:hAnsi="Times New Roman" w:cs="宋体"/>
          <w:sz w:val="15"/>
          <w:szCs w:val="15"/>
        </w:rPr>
        <w:t>2021</w:t>
      </w:r>
      <w:r w:rsidRPr="00CF33D9">
        <w:rPr>
          <w:rFonts w:ascii="Times New Roman" w:eastAsia="宋体" w:hAnsi="Times New Roman" w:cs="宋体"/>
          <w:sz w:val="15"/>
          <w:szCs w:val="15"/>
        </w:rPr>
        <w:t>，（</w:t>
      </w:r>
      <w:r w:rsidRPr="00CF33D9">
        <w:rPr>
          <w:rFonts w:ascii="Times New Roman" w:eastAsia="宋体" w:hAnsi="Times New Roman" w:cs="宋体"/>
          <w:sz w:val="15"/>
          <w:szCs w:val="15"/>
        </w:rPr>
        <w:t>10</w:t>
      </w:r>
      <w:r w:rsidRPr="00CF33D9">
        <w:rPr>
          <w:rFonts w:ascii="Times New Roman" w:eastAsia="宋体" w:hAnsi="Times New Roman" w:cs="宋体"/>
          <w:sz w:val="15"/>
          <w:szCs w:val="15"/>
        </w:rPr>
        <w:t>）：</w:t>
      </w:r>
      <w:r w:rsidRPr="00CF33D9">
        <w:rPr>
          <w:rFonts w:ascii="Times New Roman" w:eastAsia="宋体" w:hAnsi="Times New Roman" w:cs="宋体"/>
          <w:sz w:val="15"/>
          <w:szCs w:val="15"/>
        </w:rPr>
        <w:t>116-131</w:t>
      </w:r>
      <w:r w:rsidRPr="00CF33D9">
        <w:rPr>
          <w:rFonts w:ascii="Times New Roman" w:eastAsia="宋体" w:hAnsi="Times New Roman" w:cs="宋体"/>
          <w:sz w:val="15"/>
          <w:szCs w:val="15"/>
        </w:rPr>
        <w:t>．</w:t>
      </w:r>
    </w:p>
    <w:p w14:paraId="1DA76BBF" w14:textId="77777777" w:rsidR="00D834A6" w:rsidRPr="00AE4D6C" w:rsidRDefault="00D834A6" w:rsidP="00D834A6">
      <w:pPr>
        <w:pStyle w:val="aff4"/>
        <w:numPr>
          <w:ilvl w:val="0"/>
          <w:numId w:val="36"/>
        </w:numPr>
        <w:ind w:leftChars="100" w:left="653" w:hanging="442"/>
        <w:rPr>
          <w:rFonts w:ascii="Times New Roman" w:eastAsia="宋体" w:hAnsi="Times New Roman" w:cs="宋体"/>
          <w:sz w:val="15"/>
          <w:szCs w:val="15"/>
        </w:rPr>
      </w:pPr>
      <w:proofErr w:type="gramStart"/>
      <w:r w:rsidRPr="00585688">
        <w:rPr>
          <w:rFonts w:ascii="Times New Roman" w:eastAsia="宋体" w:hAnsi="Times New Roman" w:cs="宋体" w:hint="eastAsia"/>
          <w:sz w:val="15"/>
          <w:szCs w:val="15"/>
        </w:rPr>
        <w:t>许年行</w:t>
      </w:r>
      <w:proofErr w:type="gramEnd"/>
      <w:r>
        <w:rPr>
          <w:rFonts w:ascii="Times New Roman" w:eastAsia="宋体" w:hAnsi="Times New Roman" w:cs="宋体" w:hint="eastAsia"/>
          <w:sz w:val="15"/>
          <w:szCs w:val="15"/>
        </w:rPr>
        <w:t>，</w:t>
      </w:r>
      <w:r w:rsidRPr="00585688">
        <w:rPr>
          <w:rFonts w:ascii="Times New Roman" w:eastAsia="宋体" w:hAnsi="Times New Roman" w:cs="宋体" w:hint="eastAsia"/>
          <w:sz w:val="15"/>
          <w:szCs w:val="15"/>
        </w:rPr>
        <w:t>张桉笛</w:t>
      </w:r>
      <w:r>
        <w:rPr>
          <w:rFonts w:ascii="Times New Roman" w:eastAsia="宋体" w:hAnsi="Times New Roman" w:cs="宋体" w:hint="eastAsia"/>
          <w:sz w:val="15"/>
          <w:szCs w:val="15"/>
        </w:rPr>
        <w:t>，</w:t>
      </w:r>
      <w:r w:rsidRPr="00585688">
        <w:rPr>
          <w:rFonts w:ascii="Times New Roman" w:eastAsia="宋体" w:hAnsi="Times New Roman" w:cs="宋体" w:hint="eastAsia"/>
          <w:sz w:val="15"/>
          <w:szCs w:val="15"/>
        </w:rPr>
        <w:t>吴世农</w:t>
      </w:r>
      <w:r w:rsidRPr="00CF33D9">
        <w:rPr>
          <w:rFonts w:ascii="Times New Roman" w:eastAsia="宋体" w:hAnsi="Times New Roman" w:cs="宋体"/>
          <w:sz w:val="15"/>
          <w:szCs w:val="15"/>
        </w:rPr>
        <w:t>．</w:t>
      </w:r>
      <w:r w:rsidRPr="00585688">
        <w:rPr>
          <w:rFonts w:ascii="Times New Roman" w:eastAsia="宋体" w:hAnsi="Times New Roman" w:cs="宋体" w:hint="eastAsia"/>
          <w:sz w:val="15"/>
          <w:szCs w:val="15"/>
        </w:rPr>
        <w:t>中国上市企业排污信息管理研究</w:t>
      </w:r>
      <w:r>
        <w:rPr>
          <w:rFonts w:ascii="Times New Roman" w:eastAsia="宋体" w:hAnsi="Times New Roman" w:cs="宋体" w:hint="eastAsia"/>
          <w:sz w:val="15"/>
          <w:szCs w:val="15"/>
        </w:rPr>
        <w:t>：</w:t>
      </w:r>
      <w:r w:rsidRPr="00585688">
        <w:rPr>
          <w:rFonts w:ascii="Times New Roman" w:eastAsia="宋体" w:hAnsi="Times New Roman" w:cs="宋体" w:hint="eastAsia"/>
          <w:sz w:val="15"/>
          <w:szCs w:val="15"/>
        </w:rPr>
        <w:t>测度与治理</w:t>
      </w:r>
      <w:r w:rsidRPr="00CF33D9">
        <w:rPr>
          <w:rFonts w:ascii="Times New Roman" w:eastAsia="宋体" w:hAnsi="Times New Roman" w:cs="宋体"/>
          <w:sz w:val="15"/>
          <w:szCs w:val="15"/>
        </w:rPr>
        <w:t>[J]</w:t>
      </w:r>
      <w:r w:rsidRPr="00CF33D9">
        <w:rPr>
          <w:rFonts w:ascii="Times New Roman" w:eastAsia="宋体" w:hAnsi="Times New Roman" w:cs="宋体"/>
          <w:sz w:val="15"/>
          <w:szCs w:val="15"/>
        </w:rPr>
        <w:t>．</w:t>
      </w:r>
      <w:r w:rsidRPr="00585688">
        <w:rPr>
          <w:rFonts w:ascii="Times New Roman" w:eastAsia="宋体" w:hAnsi="Times New Roman" w:cs="宋体" w:hint="eastAsia"/>
          <w:sz w:val="15"/>
          <w:szCs w:val="15"/>
        </w:rPr>
        <w:t>经济研究</w:t>
      </w:r>
      <w:r>
        <w:rPr>
          <w:rFonts w:ascii="Times New Roman" w:eastAsia="宋体" w:hAnsi="Times New Roman" w:cs="宋体" w:hint="eastAsia"/>
          <w:sz w:val="15"/>
          <w:szCs w:val="15"/>
        </w:rPr>
        <w:t>，</w:t>
      </w:r>
      <w:r w:rsidRPr="00585688">
        <w:rPr>
          <w:rFonts w:ascii="Times New Roman" w:eastAsia="宋体" w:hAnsi="Times New Roman" w:cs="宋体" w:hint="eastAsia"/>
          <w:sz w:val="15"/>
          <w:szCs w:val="15"/>
        </w:rPr>
        <w:t>2024</w:t>
      </w:r>
      <w:r>
        <w:rPr>
          <w:rFonts w:ascii="Times New Roman" w:eastAsia="宋体" w:hAnsi="Times New Roman" w:cs="宋体" w:hint="eastAsia"/>
          <w:sz w:val="15"/>
          <w:szCs w:val="15"/>
        </w:rPr>
        <w:t>，</w:t>
      </w:r>
      <w:r w:rsidRPr="00585688">
        <w:rPr>
          <w:rFonts w:ascii="Times New Roman" w:eastAsia="宋体" w:hAnsi="Times New Roman" w:cs="宋体" w:hint="eastAsia"/>
          <w:sz w:val="15"/>
          <w:szCs w:val="15"/>
        </w:rPr>
        <w:t>59</w:t>
      </w:r>
      <w:r w:rsidRPr="00CF33D9">
        <w:rPr>
          <w:rFonts w:ascii="Times New Roman" w:eastAsia="宋体" w:hAnsi="Times New Roman" w:cs="宋体"/>
          <w:sz w:val="15"/>
          <w:szCs w:val="15"/>
        </w:rPr>
        <w:t>（</w:t>
      </w:r>
      <w:r>
        <w:rPr>
          <w:rFonts w:ascii="Times New Roman" w:eastAsia="宋体" w:hAnsi="Times New Roman" w:cs="宋体" w:hint="eastAsia"/>
          <w:sz w:val="15"/>
          <w:szCs w:val="15"/>
        </w:rPr>
        <w:t>11</w:t>
      </w:r>
      <w:r w:rsidRPr="00CF33D9">
        <w:rPr>
          <w:rFonts w:ascii="Times New Roman" w:eastAsia="宋体" w:hAnsi="Times New Roman" w:cs="宋体"/>
          <w:sz w:val="15"/>
          <w:szCs w:val="15"/>
        </w:rPr>
        <w:t>）</w:t>
      </w:r>
      <w:r>
        <w:rPr>
          <w:rFonts w:ascii="Times New Roman" w:eastAsia="宋体" w:hAnsi="Times New Roman" w:cs="宋体" w:hint="eastAsia"/>
          <w:sz w:val="15"/>
          <w:szCs w:val="15"/>
        </w:rPr>
        <w:t>：</w:t>
      </w:r>
      <w:r w:rsidRPr="00585688">
        <w:rPr>
          <w:rFonts w:ascii="Times New Roman" w:eastAsia="宋体" w:hAnsi="Times New Roman" w:cs="宋体" w:hint="eastAsia"/>
          <w:sz w:val="15"/>
          <w:szCs w:val="15"/>
        </w:rPr>
        <w:t>139-156.</w:t>
      </w:r>
    </w:p>
    <w:p w14:paraId="3ADD3011" w14:textId="77777777" w:rsidR="00D834A6" w:rsidRDefault="00D834A6" w:rsidP="00D834A6">
      <w:pPr>
        <w:pStyle w:val="aff4"/>
        <w:numPr>
          <w:ilvl w:val="0"/>
          <w:numId w:val="36"/>
        </w:numPr>
        <w:ind w:leftChars="100" w:left="653" w:hanging="442"/>
        <w:rPr>
          <w:rFonts w:ascii="Times New Roman" w:eastAsia="宋体" w:hAnsi="Times New Roman" w:cs="宋体"/>
          <w:sz w:val="15"/>
          <w:szCs w:val="15"/>
        </w:rPr>
      </w:pPr>
      <w:r w:rsidRPr="00D656CC">
        <w:rPr>
          <w:rFonts w:ascii="Times New Roman" w:eastAsia="宋体" w:hAnsi="Times New Roman" w:cs="宋体"/>
          <w:sz w:val="15"/>
          <w:szCs w:val="15"/>
        </w:rPr>
        <w:t>闫志俊，张兵兵，胡榴榴．环境信息披露能提升全要素能源效率吗</w:t>
      </w:r>
      <w:r w:rsidRPr="00D656CC">
        <w:rPr>
          <w:rFonts w:ascii="Times New Roman" w:eastAsia="宋体" w:hAnsi="Times New Roman" w:cs="宋体" w:hint="eastAsia"/>
          <w:sz w:val="15"/>
          <w:szCs w:val="15"/>
        </w:rPr>
        <w:t>？——</w:t>
      </w:r>
      <w:r w:rsidRPr="00D656CC">
        <w:rPr>
          <w:rFonts w:ascii="Times New Roman" w:eastAsia="宋体" w:hAnsi="Times New Roman" w:cs="宋体"/>
          <w:sz w:val="15"/>
          <w:szCs w:val="15"/>
        </w:rPr>
        <w:t>来自城市污染源监管信息公开的准自然实验</w:t>
      </w:r>
      <w:r w:rsidRPr="00D656CC">
        <w:rPr>
          <w:rFonts w:ascii="Times New Roman" w:eastAsia="宋体" w:hAnsi="Times New Roman" w:cs="宋体"/>
          <w:sz w:val="15"/>
          <w:szCs w:val="15"/>
        </w:rPr>
        <w:t>[J]</w:t>
      </w:r>
      <w:r w:rsidRPr="00D656CC">
        <w:rPr>
          <w:rFonts w:ascii="Times New Roman" w:eastAsia="宋体" w:hAnsi="Times New Roman" w:cs="宋体"/>
          <w:sz w:val="15"/>
          <w:szCs w:val="15"/>
        </w:rPr>
        <w:t>．中国人口</w:t>
      </w:r>
      <w:r w:rsidRPr="00D656CC">
        <w:rPr>
          <w:rFonts w:ascii="Times New Roman" w:eastAsia="宋体" w:hAnsi="Times New Roman" w:cs="宋体" w:hint="eastAsia"/>
          <w:sz w:val="15"/>
          <w:szCs w:val="15"/>
        </w:rPr>
        <w:t>·</w:t>
      </w:r>
      <w:r w:rsidRPr="00D656CC">
        <w:rPr>
          <w:rFonts w:ascii="Times New Roman" w:eastAsia="宋体" w:hAnsi="Times New Roman" w:cs="宋体"/>
          <w:sz w:val="15"/>
          <w:szCs w:val="15"/>
        </w:rPr>
        <w:t>资源与环境，</w:t>
      </w:r>
      <w:r w:rsidRPr="00D656CC">
        <w:rPr>
          <w:rFonts w:ascii="Times New Roman" w:eastAsia="宋体" w:hAnsi="Times New Roman" w:cs="宋体"/>
          <w:sz w:val="15"/>
          <w:szCs w:val="15"/>
        </w:rPr>
        <w:t>2022</w:t>
      </w:r>
      <w:r w:rsidRPr="00D656CC">
        <w:rPr>
          <w:rFonts w:ascii="Times New Roman" w:eastAsia="宋体" w:hAnsi="Times New Roman" w:cs="宋体"/>
          <w:sz w:val="15"/>
          <w:szCs w:val="15"/>
        </w:rPr>
        <w:t>，（</w:t>
      </w:r>
      <w:r w:rsidRPr="00D656CC">
        <w:rPr>
          <w:rFonts w:ascii="Times New Roman" w:eastAsia="宋体" w:hAnsi="Times New Roman" w:cs="宋体"/>
          <w:sz w:val="15"/>
          <w:szCs w:val="15"/>
        </w:rPr>
        <w:t>6</w:t>
      </w:r>
      <w:r w:rsidRPr="00D656CC">
        <w:rPr>
          <w:rFonts w:ascii="Times New Roman" w:eastAsia="宋体" w:hAnsi="Times New Roman" w:cs="宋体"/>
          <w:sz w:val="15"/>
          <w:szCs w:val="15"/>
        </w:rPr>
        <w:t>）：</w:t>
      </w:r>
      <w:r w:rsidRPr="00D656CC">
        <w:rPr>
          <w:rFonts w:ascii="Times New Roman" w:eastAsia="宋体" w:hAnsi="Times New Roman" w:cs="宋体"/>
          <w:sz w:val="15"/>
          <w:szCs w:val="15"/>
        </w:rPr>
        <w:t>67-75</w:t>
      </w:r>
      <w:r w:rsidRPr="00D656CC">
        <w:rPr>
          <w:rFonts w:ascii="Times New Roman" w:eastAsia="宋体" w:hAnsi="Times New Roman" w:cs="宋体"/>
          <w:sz w:val="15"/>
          <w:szCs w:val="15"/>
        </w:rPr>
        <w:t>．</w:t>
      </w:r>
    </w:p>
    <w:p w14:paraId="5289C00F" w14:textId="77777777" w:rsidR="00D834A6" w:rsidRPr="00046503" w:rsidRDefault="00D834A6" w:rsidP="00D834A6">
      <w:pPr>
        <w:pStyle w:val="aff4"/>
        <w:numPr>
          <w:ilvl w:val="0"/>
          <w:numId w:val="36"/>
        </w:numPr>
        <w:ind w:leftChars="100" w:left="653" w:hanging="442"/>
        <w:rPr>
          <w:rFonts w:ascii="Times New Roman" w:eastAsia="宋体" w:hAnsi="Times New Roman" w:cs="宋体"/>
          <w:sz w:val="15"/>
          <w:szCs w:val="15"/>
        </w:rPr>
      </w:pPr>
      <w:r w:rsidRPr="009C6FC5">
        <w:rPr>
          <w:rFonts w:ascii="Times New Roman" w:eastAsia="宋体" w:hAnsi="Times New Roman" w:cs="宋体" w:hint="eastAsia"/>
          <w:sz w:val="15"/>
          <w:szCs w:val="15"/>
        </w:rPr>
        <w:t>杨国超</w:t>
      </w:r>
      <w:r w:rsidRPr="009C6FC5">
        <w:rPr>
          <w:rFonts w:ascii="Times New Roman" w:eastAsia="宋体" w:hAnsi="Times New Roman" w:cs="宋体"/>
          <w:sz w:val="15"/>
          <w:szCs w:val="15"/>
        </w:rPr>
        <w:t>，</w:t>
      </w:r>
      <w:r w:rsidRPr="009C6FC5">
        <w:rPr>
          <w:rFonts w:ascii="Times New Roman" w:eastAsia="宋体" w:hAnsi="Times New Roman" w:cs="宋体" w:hint="eastAsia"/>
          <w:sz w:val="15"/>
          <w:szCs w:val="15"/>
        </w:rPr>
        <w:t>张李娜</w:t>
      </w:r>
      <w:r w:rsidRPr="009C6FC5">
        <w:rPr>
          <w:rFonts w:ascii="Times New Roman" w:eastAsia="宋体" w:hAnsi="Times New Roman" w:cs="宋体"/>
          <w:sz w:val="15"/>
          <w:szCs w:val="15"/>
        </w:rPr>
        <w:t>．</w:t>
      </w:r>
      <w:r w:rsidRPr="009C6FC5">
        <w:rPr>
          <w:rFonts w:ascii="Times New Roman" w:eastAsia="宋体" w:hAnsi="Times New Roman" w:cs="宋体" w:hint="eastAsia"/>
          <w:sz w:val="15"/>
          <w:szCs w:val="15"/>
        </w:rPr>
        <w:t>产业政策</w:t>
      </w:r>
      <w:proofErr w:type="gramStart"/>
      <w:r w:rsidRPr="009C6FC5">
        <w:rPr>
          <w:rFonts w:ascii="Times New Roman" w:eastAsia="宋体" w:hAnsi="Times New Roman" w:cs="宋体" w:hint="eastAsia"/>
          <w:sz w:val="15"/>
          <w:szCs w:val="15"/>
        </w:rPr>
        <w:t>何以更</w:t>
      </w:r>
      <w:proofErr w:type="gramEnd"/>
      <w:r w:rsidRPr="009C6FC5">
        <w:rPr>
          <w:rFonts w:ascii="Times New Roman" w:eastAsia="宋体" w:hAnsi="Times New Roman" w:cs="宋体" w:hint="eastAsia"/>
          <w:sz w:val="15"/>
          <w:szCs w:val="15"/>
        </w:rPr>
        <w:t>有效？——基于海量媒体报道数据与研发操纵现象的证据</w:t>
      </w:r>
      <w:r w:rsidRPr="009C6FC5">
        <w:rPr>
          <w:rFonts w:ascii="Times New Roman" w:eastAsia="宋体" w:hAnsi="Times New Roman" w:cs="宋体" w:hint="eastAsia"/>
          <w:sz w:val="15"/>
          <w:szCs w:val="15"/>
        </w:rPr>
        <w:t>[J]</w:t>
      </w:r>
      <w:r w:rsidRPr="009C6FC5">
        <w:rPr>
          <w:rFonts w:ascii="Times New Roman" w:eastAsia="宋体" w:hAnsi="Times New Roman" w:cs="宋体" w:hint="eastAsia"/>
          <w:sz w:val="15"/>
          <w:szCs w:val="15"/>
        </w:rPr>
        <w:t>．经济学（季刊），</w:t>
      </w:r>
      <w:r w:rsidRPr="009C6FC5">
        <w:rPr>
          <w:rFonts w:ascii="Times New Roman" w:eastAsia="宋体" w:hAnsi="Times New Roman" w:cs="宋体" w:hint="eastAsia"/>
          <w:sz w:val="15"/>
          <w:szCs w:val="15"/>
        </w:rPr>
        <w:t>2021</w:t>
      </w:r>
      <w:r w:rsidRPr="009C6FC5">
        <w:rPr>
          <w:rFonts w:ascii="Times New Roman" w:eastAsia="宋体" w:hAnsi="Times New Roman" w:cs="宋体" w:hint="eastAsia"/>
          <w:sz w:val="15"/>
          <w:szCs w:val="15"/>
        </w:rPr>
        <w:t>，</w:t>
      </w:r>
      <w:r w:rsidRPr="009C6FC5">
        <w:rPr>
          <w:rFonts w:ascii="Times New Roman" w:eastAsia="宋体" w:hAnsi="Times New Roman" w:cs="宋体" w:hint="eastAsia"/>
          <w:sz w:val="15"/>
          <w:szCs w:val="15"/>
        </w:rPr>
        <w:t>21</w:t>
      </w:r>
      <w:r w:rsidRPr="009C6FC5">
        <w:rPr>
          <w:rFonts w:ascii="Times New Roman" w:eastAsia="宋体" w:hAnsi="Times New Roman" w:cs="宋体" w:hint="eastAsia"/>
          <w:sz w:val="15"/>
          <w:szCs w:val="15"/>
        </w:rPr>
        <w:t>（</w:t>
      </w:r>
      <w:r w:rsidRPr="009C6FC5">
        <w:rPr>
          <w:rFonts w:ascii="Times New Roman" w:eastAsia="宋体" w:hAnsi="Times New Roman" w:cs="宋体" w:hint="eastAsia"/>
          <w:sz w:val="15"/>
          <w:szCs w:val="15"/>
        </w:rPr>
        <w:t>6</w:t>
      </w:r>
      <w:r w:rsidRPr="009C6FC5">
        <w:rPr>
          <w:rFonts w:ascii="Times New Roman" w:eastAsia="宋体" w:hAnsi="Times New Roman" w:cs="宋体" w:hint="eastAsia"/>
          <w:sz w:val="15"/>
          <w:szCs w:val="15"/>
        </w:rPr>
        <w:t>）：</w:t>
      </w:r>
      <w:r w:rsidRPr="009C6FC5">
        <w:rPr>
          <w:rFonts w:ascii="Times New Roman" w:eastAsia="宋体" w:hAnsi="Times New Roman" w:cs="宋体" w:hint="eastAsia"/>
          <w:sz w:val="15"/>
          <w:szCs w:val="15"/>
        </w:rPr>
        <w:t>2173-2194</w:t>
      </w:r>
      <w:r w:rsidRPr="009C6FC5">
        <w:rPr>
          <w:rFonts w:ascii="Times New Roman" w:eastAsia="宋体" w:hAnsi="Times New Roman" w:cs="宋体" w:hint="eastAsia"/>
          <w:sz w:val="15"/>
          <w:szCs w:val="15"/>
        </w:rPr>
        <w:t>．</w:t>
      </w:r>
    </w:p>
    <w:p w14:paraId="0999EF05" w14:textId="77777777" w:rsidR="00D834A6" w:rsidRDefault="00D834A6" w:rsidP="00D834A6">
      <w:pPr>
        <w:pStyle w:val="aff4"/>
        <w:numPr>
          <w:ilvl w:val="0"/>
          <w:numId w:val="36"/>
        </w:numPr>
        <w:ind w:leftChars="100" w:left="653" w:hanging="442"/>
        <w:rPr>
          <w:rFonts w:ascii="Times New Roman" w:eastAsia="宋体" w:hAnsi="Times New Roman" w:cs="宋体"/>
          <w:sz w:val="15"/>
          <w:szCs w:val="15"/>
        </w:rPr>
      </w:pPr>
      <w:proofErr w:type="gramStart"/>
      <w:r w:rsidRPr="00D656CC">
        <w:rPr>
          <w:rFonts w:ascii="Times New Roman" w:eastAsia="宋体" w:hAnsi="Times New Roman" w:cs="宋体"/>
          <w:sz w:val="15"/>
          <w:szCs w:val="15"/>
        </w:rPr>
        <w:t>叶陈刚</w:t>
      </w:r>
      <w:proofErr w:type="gramEnd"/>
      <w:r w:rsidRPr="00D656CC">
        <w:rPr>
          <w:rFonts w:ascii="Times New Roman" w:eastAsia="宋体" w:hAnsi="Times New Roman" w:cs="宋体"/>
          <w:sz w:val="15"/>
          <w:szCs w:val="15"/>
        </w:rPr>
        <w:t>，王孜，武剑锋，李惠．外部治理、环境信息披露与股权融资成本</w:t>
      </w:r>
      <w:r w:rsidRPr="00D656CC">
        <w:rPr>
          <w:rFonts w:ascii="Times New Roman" w:eastAsia="宋体" w:hAnsi="Times New Roman" w:cs="宋体"/>
          <w:sz w:val="15"/>
          <w:szCs w:val="15"/>
        </w:rPr>
        <w:t>[J]</w:t>
      </w:r>
      <w:r w:rsidRPr="00D656CC">
        <w:rPr>
          <w:rFonts w:ascii="Times New Roman" w:eastAsia="宋体" w:hAnsi="Times New Roman" w:cs="宋体"/>
          <w:sz w:val="15"/>
          <w:szCs w:val="15"/>
        </w:rPr>
        <w:t>．南开管理评论，</w:t>
      </w:r>
      <w:r w:rsidRPr="00D656CC">
        <w:rPr>
          <w:rFonts w:ascii="Times New Roman" w:eastAsia="宋体" w:hAnsi="Times New Roman" w:cs="宋体"/>
          <w:sz w:val="15"/>
          <w:szCs w:val="15"/>
        </w:rPr>
        <w:t>2015</w:t>
      </w:r>
      <w:r w:rsidRPr="00D656CC">
        <w:rPr>
          <w:rFonts w:ascii="Times New Roman" w:eastAsia="宋体" w:hAnsi="Times New Roman" w:cs="宋体"/>
          <w:sz w:val="15"/>
          <w:szCs w:val="15"/>
        </w:rPr>
        <w:t>，（</w:t>
      </w:r>
      <w:r w:rsidRPr="00D656CC">
        <w:rPr>
          <w:rFonts w:ascii="Times New Roman" w:eastAsia="宋体" w:hAnsi="Times New Roman" w:cs="宋体"/>
          <w:sz w:val="15"/>
          <w:szCs w:val="15"/>
        </w:rPr>
        <w:t>5</w:t>
      </w:r>
      <w:r w:rsidRPr="00D656CC">
        <w:rPr>
          <w:rFonts w:ascii="Times New Roman" w:eastAsia="宋体" w:hAnsi="Times New Roman" w:cs="宋体"/>
          <w:sz w:val="15"/>
          <w:szCs w:val="15"/>
        </w:rPr>
        <w:t>）：</w:t>
      </w:r>
      <w:r w:rsidRPr="00D656CC">
        <w:rPr>
          <w:rFonts w:ascii="Times New Roman" w:eastAsia="宋体" w:hAnsi="Times New Roman" w:cs="宋体"/>
          <w:sz w:val="15"/>
          <w:szCs w:val="15"/>
        </w:rPr>
        <w:t>85-96</w:t>
      </w:r>
      <w:r w:rsidRPr="00D656CC">
        <w:rPr>
          <w:rFonts w:ascii="Times New Roman" w:eastAsia="宋体" w:hAnsi="Times New Roman" w:cs="宋体"/>
          <w:sz w:val="15"/>
          <w:szCs w:val="15"/>
        </w:rPr>
        <w:t>．</w:t>
      </w:r>
    </w:p>
    <w:p w14:paraId="7173580C" w14:textId="77777777" w:rsidR="00D834A6" w:rsidRPr="00046503" w:rsidRDefault="00D834A6" w:rsidP="00D834A6">
      <w:pPr>
        <w:pStyle w:val="aff4"/>
        <w:numPr>
          <w:ilvl w:val="0"/>
          <w:numId w:val="36"/>
        </w:numPr>
        <w:ind w:leftChars="100" w:left="653" w:hanging="442"/>
        <w:rPr>
          <w:rFonts w:ascii="Times New Roman" w:eastAsia="宋体" w:hAnsi="Times New Roman" w:cs="宋体"/>
          <w:sz w:val="15"/>
          <w:szCs w:val="15"/>
        </w:rPr>
      </w:pPr>
      <w:r w:rsidRPr="009C6FC5">
        <w:rPr>
          <w:rFonts w:ascii="Times New Roman" w:eastAsia="宋体" w:hAnsi="Times New Roman" w:cs="宋体" w:hint="eastAsia"/>
          <w:sz w:val="15"/>
          <w:szCs w:val="15"/>
        </w:rPr>
        <w:t>张家豪，范文雨，高原．环境司法制度改革与地方绿色创新——来自公益诉讼试点的证据</w:t>
      </w:r>
      <w:r w:rsidRPr="009C6FC5">
        <w:rPr>
          <w:rFonts w:ascii="Times New Roman" w:eastAsia="宋体" w:hAnsi="Times New Roman" w:cs="宋体" w:hint="eastAsia"/>
          <w:sz w:val="15"/>
          <w:szCs w:val="15"/>
        </w:rPr>
        <w:t>[J]</w:t>
      </w:r>
      <w:r w:rsidRPr="009C6FC5">
        <w:rPr>
          <w:rFonts w:ascii="Times New Roman" w:eastAsia="宋体" w:hAnsi="Times New Roman" w:cs="宋体" w:hint="eastAsia"/>
          <w:sz w:val="15"/>
          <w:szCs w:val="15"/>
        </w:rPr>
        <w:t>．财经研究，</w:t>
      </w:r>
      <w:r w:rsidRPr="009C6FC5">
        <w:rPr>
          <w:rFonts w:ascii="Times New Roman" w:eastAsia="宋体" w:hAnsi="Times New Roman" w:cs="宋体" w:hint="eastAsia"/>
          <w:sz w:val="15"/>
          <w:szCs w:val="15"/>
        </w:rPr>
        <w:t>2022</w:t>
      </w:r>
      <w:r w:rsidRPr="009C6FC5">
        <w:rPr>
          <w:rFonts w:ascii="Times New Roman" w:eastAsia="宋体" w:hAnsi="Times New Roman" w:cs="宋体" w:hint="eastAsia"/>
          <w:sz w:val="15"/>
          <w:szCs w:val="15"/>
        </w:rPr>
        <w:t>，</w:t>
      </w:r>
      <w:r w:rsidRPr="009C6FC5">
        <w:rPr>
          <w:rFonts w:ascii="Times New Roman" w:eastAsia="宋体" w:hAnsi="Times New Roman" w:cs="宋体" w:hint="eastAsia"/>
          <w:sz w:val="15"/>
          <w:szCs w:val="15"/>
        </w:rPr>
        <w:t>48</w:t>
      </w:r>
      <w:r w:rsidRPr="009C6FC5">
        <w:rPr>
          <w:rFonts w:ascii="Times New Roman" w:eastAsia="宋体" w:hAnsi="Times New Roman" w:cs="宋体" w:hint="eastAsia"/>
          <w:sz w:val="15"/>
          <w:szCs w:val="15"/>
        </w:rPr>
        <w:t>（</w:t>
      </w:r>
      <w:r w:rsidRPr="009C6FC5">
        <w:rPr>
          <w:rFonts w:ascii="Times New Roman" w:eastAsia="宋体" w:hAnsi="Times New Roman" w:cs="宋体" w:hint="eastAsia"/>
          <w:sz w:val="15"/>
          <w:szCs w:val="15"/>
        </w:rPr>
        <w:t>10</w:t>
      </w:r>
      <w:r w:rsidRPr="009C6FC5">
        <w:rPr>
          <w:rFonts w:ascii="Times New Roman" w:eastAsia="宋体" w:hAnsi="Times New Roman" w:cs="宋体" w:hint="eastAsia"/>
          <w:sz w:val="15"/>
          <w:szCs w:val="15"/>
        </w:rPr>
        <w:t>）：</w:t>
      </w:r>
      <w:r w:rsidRPr="009C6FC5">
        <w:rPr>
          <w:rFonts w:ascii="Times New Roman" w:eastAsia="宋体" w:hAnsi="Times New Roman" w:cs="宋体" w:hint="eastAsia"/>
          <w:sz w:val="15"/>
          <w:szCs w:val="15"/>
        </w:rPr>
        <w:t>19-33</w:t>
      </w:r>
      <w:r w:rsidRPr="009C6FC5">
        <w:rPr>
          <w:rFonts w:ascii="Times New Roman" w:eastAsia="宋体" w:hAnsi="Times New Roman" w:cs="宋体" w:hint="eastAsia"/>
          <w:sz w:val="15"/>
          <w:szCs w:val="15"/>
        </w:rPr>
        <w:t>．</w:t>
      </w:r>
    </w:p>
    <w:p w14:paraId="7105BE44" w14:textId="77777777" w:rsidR="00D834A6" w:rsidRPr="007C5883" w:rsidRDefault="00D834A6" w:rsidP="00D834A6">
      <w:pPr>
        <w:pStyle w:val="aff4"/>
        <w:numPr>
          <w:ilvl w:val="0"/>
          <w:numId w:val="36"/>
        </w:numPr>
        <w:ind w:leftChars="100" w:left="653" w:hanging="442"/>
        <w:rPr>
          <w:rFonts w:ascii="Times New Roman" w:eastAsia="宋体" w:hAnsi="Times New Roman" w:cs="宋体"/>
          <w:sz w:val="15"/>
          <w:szCs w:val="15"/>
        </w:rPr>
      </w:pPr>
      <w:r w:rsidRPr="00442A9C">
        <w:rPr>
          <w:rFonts w:ascii="Times New Roman" w:eastAsia="宋体" w:hAnsi="Times New Roman" w:cs="宋体" w:hint="eastAsia"/>
          <w:sz w:val="15"/>
          <w:szCs w:val="15"/>
        </w:rPr>
        <w:t>张昱城，王志灵，刘光建，</w:t>
      </w:r>
      <w:r w:rsidRPr="00442A9C">
        <w:rPr>
          <w:rFonts w:ascii="Times New Roman" w:eastAsia="宋体" w:hAnsi="Times New Roman" w:cs="宋体" w:hint="eastAsia"/>
          <w:sz w:val="15"/>
          <w:szCs w:val="15"/>
        </w:rPr>
        <w:t>Mo Wang</w:t>
      </w:r>
      <w:r w:rsidRPr="00442A9C">
        <w:rPr>
          <w:rFonts w:ascii="Times New Roman" w:eastAsia="宋体" w:hAnsi="Times New Roman" w:cs="宋体" w:hint="eastAsia"/>
          <w:sz w:val="15"/>
          <w:szCs w:val="15"/>
        </w:rPr>
        <w:t>，杨杰．固定效应模型在面板数据因果推断中的修正与拓展：混合模型的应用</w:t>
      </w:r>
      <w:r w:rsidRPr="00442A9C">
        <w:rPr>
          <w:rFonts w:ascii="Times New Roman" w:eastAsia="宋体" w:hAnsi="Times New Roman" w:cs="宋体" w:hint="eastAsia"/>
          <w:sz w:val="15"/>
          <w:szCs w:val="15"/>
        </w:rPr>
        <w:t>[J]</w:t>
      </w:r>
      <w:r w:rsidRPr="00442A9C">
        <w:rPr>
          <w:rFonts w:ascii="Times New Roman" w:eastAsia="宋体" w:hAnsi="Times New Roman" w:cs="宋体" w:hint="eastAsia"/>
          <w:sz w:val="15"/>
          <w:szCs w:val="15"/>
        </w:rPr>
        <w:t>．南开管理评论</w:t>
      </w:r>
      <w:r w:rsidRPr="00442A9C">
        <w:rPr>
          <w:rFonts w:ascii="Times New Roman" w:eastAsia="宋体" w:hAnsi="Times New Roman" w:cs="宋体"/>
          <w:sz w:val="15"/>
          <w:szCs w:val="15"/>
        </w:rPr>
        <w:t>，</w:t>
      </w:r>
      <w:r w:rsidRPr="00442A9C">
        <w:rPr>
          <w:rFonts w:ascii="Times New Roman" w:eastAsia="宋体" w:hAnsi="Times New Roman" w:cs="宋体" w:hint="eastAsia"/>
          <w:sz w:val="15"/>
          <w:szCs w:val="15"/>
        </w:rPr>
        <w:t>2025</w:t>
      </w:r>
      <w:r w:rsidRPr="00442A9C">
        <w:rPr>
          <w:rFonts w:ascii="Times New Roman" w:eastAsia="宋体" w:hAnsi="Times New Roman" w:cs="宋体" w:hint="eastAsia"/>
          <w:sz w:val="15"/>
          <w:szCs w:val="15"/>
        </w:rPr>
        <w:t>，</w:t>
      </w:r>
      <w:r w:rsidRPr="00442A9C">
        <w:rPr>
          <w:rFonts w:ascii="Times New Roman" w:eastAsia="宋体" w:hAnsi="Times New Roman" w:cs="宋体"/>
          <w:sz w:val="15"/>
          <w:szCs w:val="15"/>
        </w:rPr>
        <w:t>（</w:t>
      </w:r>
      <w:r w:rsidRPr="00442A9C">
        <w:rPr>
          <w:rFonts w:ascii="Times New Roman" w:eastAsia="宋体" w:hAnsi="Times New Roman" w:cs="宋体" w:hint="eastAsia"/>
          <w:sz w:val="15"/>
          <w:szCs w:val="15"/>
        </w:rPr>
        <w:t>8</w:t>
      </w:r>
      <w:r w:rsidRPr="00442A9C">
        <w:rPr>
          <w:rFonts w:ascii="Times New Roman" w:eastAsia="宋体" w:hAnsi="Times New Roman" w:cs="宋体"/>
          <w:sz w:val="15"/>
          <w:szCs w:val="15"/>
        </w:rPr>
        <w:t>）：</w:t>
      </w:r>
      <w:r w:rsidRPr="00442A9C">
        <w:rPr>
          <w:rFonts w:ascii="Times New Roman" w:eastAsia="宋体" w:hAnsi="Times New Roman" w:cs="宋体" w:hint="eastAsia"/>
          <w:sz w:val="15"/>
          <w:szCs w:val="15"/>
        </w:rPr>
        <w:t>183-195</w:t>
      </w:r>
      <w:r w:rsidRPr="00442A9C">
        <w:rPr>
          <w:rFonts w:ascii="Times New Roman" w:eastAsia="宋体" w:hAnsi="Times New Roman" w:cs="宋体" w:hint="eastAsia"/>
          <w:sz w:val="15"/>
          <w:szCs w:val="15"/>
        </w:rPr>
        <w:t>．</w:t>
      </w:r>
    </w:p>
    <w:p w14:paraId="046124ED" w14:textId="77777777" w:rsidR="00D834A6" w:rsidRDefault="00D834A6" w:rsidP="00D834A6">
      <w:pPr>
        <w:pStyle w:val="aff4"/>
        <w:numPr>
          <w:ilvl w:val="0"/>
          <w:numId w:val="36"/>
        </w:numPr>
        <w:ind w:leftChars="100" w:left="653" w:hanging="442"/>
        <w:rPr>
          <w:rFonts w:ascii="Times New Roman" w:eastAsia="宋体" w:hAnsi="Times New Roman" w:cs="宋体"/>
          <w:sz w:val="15"/>
          <w:szCs w:val="15"/>
        </w:rPr>
      </w:pPr>
      <w:r w:rsidRPr="00526386">
        <w:rPr>
          <w:rFonts w:ascii="Times New Roman" w:eastAsia="宋体" w:hAnsi="Times New Roman" w:cs="宋体" w:hint="eastAsia"/>
          <w:sz w:val="15"/>
          <w:szCs w:val="15"/>
        </w:rPr>
        <w:t>赵晓梦，倪娟</w:t>
      </w:r>
      <w:r w:rsidRPr="00526386">
        <w:rPr>
          <w:rFonts w:ascii="Times New Roman" w:eastAsia="宋体" w:hAnsi="Times New Roman" w:cs="宋体" w:hint="eastAsia"/>
          <w:sz w:val="15"/>
          <w:szCs w:val="15"/>
        </w:rPr>
        <w:t xml:space="preserve">. </w:t>
      </w:r>
      <w:r w:rsidRPr="00526386">
        <w:rPr>
          <w:rFonts w:ascii="Times New Roman" w:eastAsia="宋体" w:hAnsi="Times New Roman" w:cs="宋体" w:hint="eastAsia"/>
          <w:sz w:val="15"/>
          <w:szCs w:val="15"/>
        </w:rPr>
        <w:t>国外非正式环境规制及其环境治理效应研究</w:t>
      </w:r>
      <w:r w:rsidRPr="00526386">
        <w:rPr>
          <w:rFonts w:ascii="Times New Roman" w:eastAsia="宋体" w:hAnsi="Times New Roman" w:cs="宋体" w:hint="eastAsia"/>
          <w:sz w:val="15"/>
          <w:szCs w:val="15"/>
        </w:rPr>
        <w:t xml:space="preserve">[J]. </w:t>
      </w:r>
      <w:r w:rsidRPr="00526386">
        <w:rPr>
          <w:rFonts w:ascii="Times New Roman" w:eastAsia="宋体" w:hAnsi="Times New Roman" w:cs="宋体" w:hint="eastAsia"/>
          <w:sz w:val="15"/>
          <w:szCs w:val="15"/>
        </w:rPr>
        <w:t>国外社会科学，</w:t>
      </w:r>
      <w:r w:rsidRPr="00526386">
        <w:rPr>
          <w:rFonts w:ascii="Times New Roman" w:eastAsia="宋体" w:hAnsi="Times New Roman" w:cs="宋体" w:hint="eastAsia"/>
          <w:sz w:val="15"/>
          <w:szCs w:val="15"/>
        </w:rPr>
        <w:t>2022</w:t>
      </w:r>
      <w:r w:rsidRPr="00526386">
        <w:rPr>
          <w:rFonts w:ascii="Times New Roman" w:eastAsia="宋体" w:hAnsi="Times New Roman" w:cs="宋体" w:hint="eastAsia"/>
          <w:sz w:val="15"/>
          <w:szCs w:val="15"/>
        </w:rPr>
        <w:t>，（</w:t>
      </w:r>
      <w:r w:rsidRPr="00526386">
        <w:rPr>
          <w:rFonts w:ascii="Times New Roman" w:eastAsia="宋体" w:hAnsi="Times New Roman" w:cs="宋体" w:hint="eastAsia"/>
          <w:sz w:val="15"/>
          <w:szCs w:val="15"/>
        </w:rPr>
        <w:t>5</w:t>
      </w:r>
      <w:r w:rsidRPr="00526386">
        <w:rPr>
          <w:rFonts w:ascii="Times New Roman" w:eastAsia="宋体" w:hAnsi="Times New Roman" w:cs="宋体"/>
          <w:sz w:val="15"/>
          <w:szCs w:val="15"/>
        </w:rPr>
        <w:t>）</w:t>
      </w:r>
      <w:r w:rsidRPr="00526386">
        <w:rPr>
          <w:rFonts w:ascii="Times New Roman" w:eastAsia="宋体" w:hAnsi="Times New Roman" w:cs="宋体" w:hint="eastAsia"/>
          <w:sz w:val="15"/>
          <w:szCs w:val="15"/>
        </w:rPr>
        <w:t>：</w:t>
      </w:r>
      <w:r w:rsidRPr="00526386">
        <w:rPr>
          <w:rFonts w:ascii="Times New Roman" w:eastAsia="宋体" w:hAnsi="Times New Roman" w:cs="宋体" w:hint="eastAsia"/>
          <w:sz w:val="15"/>
          <w:szCs w:val="15"/>
        </w:rPr>
        <w:t>128-139</w:t>
      </w:r>
      <w:r w:rsidRPr="00526386">
        <w:rPr>
          <w:rFonts w:ascii="Times New Roman" w:eastAsia="宋体" w:hAnsi="Times New Roman" w:cs="宋体" w:hint="eastAsia"/>
          <w:sz w:val="15"/>
          <w:szCs w:val="15"/>
        </w:rPr>
        <w:t>．</w:t>
      </w:r>
    </w:p>
    <w:p w14:paraId="1DD25312" w14:textId="77777777" w:rsidR="00D834A6" w:rsidRDefault="00D834A6" w:rsidP="00D834A6">
      <w:pPr>
        <w:pStyle w:val="aff4"/>
        <w:numPr>
          <w:ilvl w:val="0"/>
          <w:numId w:val="36"/>
        </w:numPr>
        <w:ind w:leftChars="100" w:left="653" w:hanging="442"/>
        <w:rPr>
          <w:rFonts w:ascii="Times New Roman" w:eastAsia="宋体" w:hAnsi="Times New Roman" w:cs="宋体"/>
          <w:sz w:val="15"/>
          <w:szCs w:val="15"/>
        </w:rPr>
      </w:pPr>
      <w:r w:rsidRPr="00CF33D9">
        <w:rPr>
          <w:rFonts w:ascii="Times New Roman" w:eastAsia="宋体" w:hAnsi="Times New Roman" w:cs="宋体"/>
          <w:sz w:val="15"/>
          <w:szCs w:val="15"/>
        </w:rPr>
        <w:t>郑思齐，万广华，孙伟增，</w:t>
      </w:r>
      <w:proofErr w:type="gramStart"/>
      <w:r w:rsidRPr="00CF33D9">
        <w:rPr>
          <w:rFonts w:ascii="Times New Roman" w:eastAsia="宋体" w:hAnsi="Times New Roman" w:cs="宋体"/>
          <w:sz w:val="15"/>
          <w:szCs w:val="15"/>
        </w:rPr>
        <w:t>罗党论</w:t>
      </w:r>
      <w:proofErr w:type="gramEnd"/>
      <w:r w:rsidRPr="00CF33D9">
        <w:rPr>
          <w:rFonts w:ascii="Times New Roman" w:eastAsia="宋体" w:hAnsi="Times New Roman" w:cs="宋体"/>
          <w:sz w:val="15"/>
          <w:szCs w:val="15"/>
        </w:rPr>
        <w:t>．公众诉求与城市环境治理</w:t>
      </w:r>
      <w:r w:rsidRPr="00CF33D9">
        <w:rPr>
          <w:rFonts w:ascii="Times New Roman" w:eastAsia="宋体" w:hAnsi="Times New Roman" w:cs="宋体"/>
          <w:sz w:val="15"/>
          <w:szCs w:val="15"/>
        </w:rPr>
        <w:t>[J]</w:t>
      </w:r>
      <w:r w:rsidRPr="00CF33D9">
        <w:rPr>
          <w:rFonts w:ascii="Times New Roman" w:eastAsia="宋体" w:hAnsi="Times New Roman" w:cs="宋体"/>
          <w:sz w:val="15"/>
          <w:szCs w:val="15"/>
        </w:rPr>
        <w:t>．管理世界，</w:t>
      </w:r>
      <w:r w:rsidRPr="00CF33D9">
        <w:rPr>
          <w:rFonts w:ascii="Times New Roman" w:eastAsia="宋体" w:hAnsi="Times New Roman" w:cs="宋体"/>
          <w:sz w:val="15"/>
          <w:szCs w:val="15"/>
        </w:rPr>
        <w:t>2013</w:t>
      </w:r>
      <w:r w:rsidRPr="00CF33D9">
        <w:rPr>
          <w:rFonts w:ascii="Times New Roman" w:eastAsia="宋体" w:hAnsi="Times New Roman" w:cs="宋体"/>
          <w:sz w:val="15"/>
          <w:szCs w:val="15"/>
        </w:rPr>
        <w:t>，（</w:t>
      </w:r>
      <w:r w:rsidRPr="00CF33D9">
        <w:rPr>
          <w:rFonts w:ascii="Times New Roman" w:eastAsia="宋体" w:hAnsi="Times New Roman" w:cs="宋体"/>
          <w:sz w:val="15"/>
          <w:szCs w:val="15"/>
        </w:rPr>
        <w:t>6</w:t>
      </w:r>
      <w:r w:rsidRPr="00CF33D9">
        <w:rPr>
          <w:rFonts w:ascii="Times New Roman" w:eastAsia="宋体" w:hAnsi="Times New Roman" w:cs="宋体"/>
          <w:sz w:val="15"/>
          <w:szCs w:val="15"/>
        </w:rPr>
        <w:t>）：</w:t>
      </w:r>
      <w:r w:rsidRPr="00CF33D9">
        <w:rPr>
          <w:rFonts w:ascii="Times New Roman" w:eastAsia="宋体" w:hAnsi="Times New Roman" w:cs="宋体"/>
          <w:sz w:val="15"/>
          <w:szCs w:val="15"/>
        </w:rPr>
        <w:t>72-84</w:t>
      </w:r>
      <w:r w:rsidRPr="00CF33D9">
        <w:rPr>
          <w:rFonts w:ascii="Times New Roman" w:eastAsia="宋体" w:hAnsi="Times New Roman" w:cs="宋体"/>
          <w:sz w:val="15"/>
          <w:szCs w:val="15"/>
        </w:rPr>
        <w:t>．</w:t>
      </w:r>
    </w:p>
    <w:p w14:paraId="28C98B25" w14:textId="77777777" w:rsidR="00D834A6" w:rsidRPr="00AE4D6C" w:rsidRDefault="00D834A6" w:rsidP="00D834A6">
      <w:pPr>
        <w:pStyle w:val="aff4"/>
        <w:numPr>
          <w:ilvl w:val="0"/>
          <w:numId w:val="36"/>
        </w:numPr>
        <w:ind w:leftChars="100" w:left="653" w:hanging="442"/>
        <w:rPr>
          <w:rFonts w:ascii="Times New Roman" w:eastAsia="宋体" w:hAnsi="Times New Roman" w:cs="宋体"/>
          <w:sz w:val="15"/>
          <w:szCs w:val="15"/>
        </w:rPr>
      </w:pPr>
      <w:r w:rsidRPr="00CF33D9">
        <w:rPr>
          <w:rFonts w:ascii="Times New Roman" w:eastAsia="宋体" w:hAnsi="Times New Roman" w:cs="宋体"/>
          <w:sz w:val="15"/>
          <w:szCs w:val="15"/>
        </w:rPr>
        <w:t>周怀康，姜军辉，葛淳棉，王砚羽，刘善仕．创业归来再出发：创业烙印如何影响工作绩效</w:t>
      </w:r>
      <w:r w:rsidRPr="00CF33D9">
        <w:rPr>
          <w:rFonts w:ascii="Times New Roman" w:eastAsia="宋体" w:hAnsi="Times New Roman" w:cs="宋体" w:hint="eastAsia"/>
          <w:sz w:val="15"/>
          <w:szCs w:val="15"/>
        </w:rPr>
        <w:t>？</w:t>
      </w:r>
      <w:r w:rsidRPr="00CF33D9">
        <w:rPr>
          <w:rFonts w:ascii="Times New Roman" w:eastAsia="宋体" w:hAnsi="Times New Roman" w:cs="宋体"/>
          <w:sz w:val="15"/>
          <w:szCs w:val="15"/>
        </w:rPr>
        <w:t>[J]</w:t>
      </w:r>
      <w:r w:rsidRPr="00CF33D9">
        <w:rPr>
          <w:rFonts w:ascii="Times New Roman" w:eastAsia="宋体" w:hAnsi="Times New Roman" w:cs="宋体"/>
          <w:sz w:val="15"/>
          <w:szCs w:val="15"/>
        </w:rPr>
        <w:t>．管理世界，</w:t>
      </w:r>
      <w:r w:rsidRPr="00CF33D9">
        <w:rPr>
          <w:rFonts w:ascii="Times New Roman" w:eastAsia="宋体" w:hAnsi="Times New Roman" w:cs="宋体"/>
          <w:sz w:val="15"/>
          <w:szCs w:val="15"/>
        </w:rPr>
        <w:t>2021</w:t>
      </w:r>
      <w:r w:rsidRPr="00CF33D9">
        <w:rPr>
          <w:rFonts w:ascii="Times New Roman" w:eastAsia="宋体" w:hAnsi="Times New Roman" w:cs="宋体"/>
          <w:sz w:val="15"/>
          <w:szCs w:val="15"/>
        </w:rPr>
        <w:t>，（</w:t>
      </w:r>
      <w:r w:rsidRPr="00CF33D9">
        <w:rPr>
          <w:rFonts w:ascii="Times New Roman" w:eastAsia="宋体" w:hAnsi="Times New Roman" w:cs="宋体"/>
          <w:sz w:val="15"/>
          <w:szCs w:val="15"/>
        </w:rPr>
        <w:t>7</w:t>
      </w:r>
      <w:r w:rsidRPr="00CF33D9">
        <w:rPr>
          <w:rFonts w:ascii="Times New Roman" w:eastAsia="宋体" w:hAnsi="Times New Roman" w:cs="宋体"/>
          <w:sz w:val="15"/>
          <w:szCs w:val="15"/>
        </w:rPr>
        <w:t>）：</w:t>
      </w:r>
      <w:r w:rsidRPr="00CF33D9">
        <w:rPr>
          <w:rFonts w:ascii="Times New Roman" w:eastAsia="宋体" w:hAnsi="Times New Roman" w:cs="宋体"/>
          <w:sz w:val="15"/>
          <w:szCs w:val="15"/>
        </w:rPr>
        <w:t>145-</w:t>
      </w:r>
      <w:r w:rsidRPr="00CF33D9">
        <w:rPr>
          <w:rFonts w:ascii="Times New Roman" w:eastAsia="宋体" w:hAnsi="Times New Roman" w:cs="宋体"/>
          <w:sz w:val="15"/>
          <w:szCs w:val="15"/>
        </w:rPr>
        <w:lastRenderedPageBreak/>
        <w:t>161</w:t>
      </w:r>
      <w:r w:rsidRPr="00CF33D9">
        <w:rPr>
          <w:rFonts w:ascii="Times New Roman" w:eastAsia="宋体" w:hAnsi="Times New Roman" w:cs="宋体"/>
          <w:sz w:val="15"/>
          <w:szCs w:val="15"/>
        </w:rPr>
        <w:t>．</w:t>
      </w:r>
    </w:p>
    <w:p w14:paraId="56EBC75B" w14:textId="77777777" w:rsidR="00D834A6" w:rsidRDefault="00D834A6" w:rsidP="00D834A6">
      <w:pPr>
        <w:pStyle w:val="aff4"/>
        <w:numPr>
          <w:ilvl w:val="0"/>
          <w:numId w:val="36"/>
        </w:numPr>
        <w:ind w:leftChars="100" w:left="653" w:hanging="442"/>
        <w:rPr>
          <w:rFonts w:ascii="Times New Roman" w:eastAsia="宋体" w:hAnsi="Times New Roman" w:cs="宋体"/>
          <w:sz w:val="15"/>
          <w:szCs w:val="15"/>
        </w:rPr>
      </w:pPr>
      <w:proofErr w:type="gramStart"/>
      <w:r w:rsidRPr="00526386">
        <w:rPr>
          <w:rFonts w:ascii="Times New Roman" w:eastAsia="宋体" w:hAnsi="Times New Roman" w:cs="宋体"/>
          <w:sz w:val="15"/>
          <w:szCs w:val="15"/>
        </w:rPr>
        <w:t>祝树金</w:t>
      </w:r>
      <w:proofErr w:type="gramEnd"/>
      <w:r w:rsidRPr="00526386">
        <w:rPr>
          <w:rFonts w:ascii="Times New Roman" w:eastAsia="宋体" w:hAnsi="Times New Roman" w:cs="宋体"/>
          <w:sz w:val="15"/>
          <w:szCs w:val="15"/>
        </w:rPr>
        <w:t>，李江，张谦，</w:t>
      </w:r>
      <w:proofErr w:type="gramStart"/>
      <w:r w:rsidRPr="00526386">
        <w:rPr>
          <w:rFonts w:ascii="Times New Roman" w:eastAsia="宋体" w:hAnsi="Times New Roman" w:cs="宋体"/>
          <w:sz w:val="15"/>
          <w:szCs w:val="15"/>
        </w:rPr>
        <w:t>钟腾龙</w:t>
      </w:r>
      <w:proofErr w:type="gramEnd"/>
      <w:r w:rsidRPr="00526386">
        <w:rPr>
          <w:rFonts w:ascii="Times New Roman" w:eastAsia="宋体" w:hAnsi="Times New Roman" w:cs="宋体"/>
          <w:sz w:val="15"/>
          <w:szCs w:val="15"/>
        </w:rPr>
        <w:t>．环境信息公开</w:t>
      </w:r>
      <w:r w:rsidRPr="00526386">
        <w:rPr>
          <w:rFonts w:ascii="Times New Roman" w:eastAsia="宋体" w:hAnsi="Times New Roman" w:cs="宋体" w:hint="eastAsia"/>
          <w:sz w:val="15"/>
          <w:szCs w:val="15"/>
        </w:rPr>
        <w:t>、</w:t>
      </w:r>
      <w:r w:rsidRPr="00526386">
        <w:rPr>
          <w:rFonts w:ascii="Times New Roman" w:eastAsia="宋体" w:hAnsi="Times New Roman" w:cs="宋体"/>
          <w:sz w:val="15"/>
          <w:szCs w:val="15"/>
        </w:rPr>
        <w:t>成本冲击与企业产品质量调整</w:t>
      </w:r>
      <w:r w:rsidRPr="00526386">
        <w:rPr>
          <w:rFonts w:ascii="Times New Roman" w:eastAsia="宋体" w:hAnsi="Times New Roman" w:cs="宋体"/>
          <w:sz w:val="15"/>
          <w:szCs w:val="15"/>
        </w:rPr>
        <w:t>[J]</w:t>
      </w:r>
      <w:r w:rsidRPr="00526386">
        <w:rPr>
          <w:rFonts w:ascii="Times New Roman" w:eastAsia="宋体" w:hAnsi="Times New Roman" w:cs="宋体"/>
          <w:sz w:val="15"/>
          <w:szCs w:val="15"/>
        </w:rPr>
        <w:t>．中国工业经济，</w:t>
      </w:r>
      <w:r w:rsidRPr="00526386">
        <w:rPr>
          <w:rFonts w:ascii="Times New Roman" w:eastAsia="宋体" w:hAnsi="Times New Roman" w:cs="宋体"/>
          <w:sz w:val="15"/>
          <w:szCs w:val="15"/>
        </w:rPr>
        <w:t>2022</w:t>
      </w:r>
      <w:r w:rsidRPr="00526386">
        <w:rPr>
          <w:rFonts w:ascii="Times New Roman" w:eastAsia="宋体" w:hAnsi="Times New Roman" w:cs="宋体"/>
          <w:sz w:val="15"/>
          <w:szCs w:val="15"/>
        </w:rPr>
        <w:t>，（</w:t>
      </w:r>
      <w:r w:rsidRPr="00526386">
        <w:rPr>
          <w:rFonts w:ascii="Times New Roman" w:eastAsia="宋体" w:hAnsi="Times New Roman" w:cs="宋体"/>
          <w:sz w:val="15"/>
          <w:szCs w:val="15"/>
        </w:rPr>
        <w:t>3</w:t>
      </w:r>
      <w:r w:rsidRPr="00526386">
        <w:rPr>
          <w:rFonts w:ascii="Times New Roman" w:eastAsia="宋体" w:hAnsi="Times New Roman" w:cs="宋体"/>
          <w:sz w:val="15"/>
          <w:szCs w:val="15"/>
        </w:rPr>
        <w:t>）：</w:t>
      </w:r>
      <w:r w:rsidRPr="00526386">
        <w:rPr>
          <w:rFonts w:ascii="Times New Roman" w:eastAsia="宋体" w:hAnsi="Times New Roman" w:cs="宋体"/>
          <w:sz w:val="15"/>
          <w:szCs w:val="15"/>
        </w:rPr>
        <w:t>76-94</w:t>
      </w:r>
      <w:r w:rsidRPr="00526386">
        <w:rPr>
          <w:rFonts w:ascii="Times New Roman" w:eastAsia="宋体" w:hAnsi="Times New Roman" w:cs="宋体"/>
          <w:sz w:val="15"/>
          <w:szCs w:val="15"/>
        </w:rPr>
        <w:t>．</w:t>
      </w:r>
    </w:p>
    <w:p w14:paraId="2E4BE1C0" w14:textId="77777777" w:rsidR="00D834A6" w:rsidRPr="007C5883" w:rsidRDefault="00D834A6" w:rsidP="00D834A6">
      <w:pPr>
        <w:pStyle w:val="aff4"/>
        <w:numPr>
          <w:ilvl w:val="0"/>
          <w:numId w:val="36"/>
        </w:numPr>
        <w:ind w:leftChars="100" w:left="653" w:hanging="442"/>
        <w:rPr>
          <w:rFonts w:ascii="Times New Roman" w:eastAsia="宋体" w:hAnsi="Times New Roman" w:cs="宋体"/>
          <w:sz w:val="15"/>
          <w:szCs w:val="15"/>
        </w:rPr>
      </w:pPr>
      <w:proofErr w:type="spellStart"/>
      <w:r w:rsidRPr="00442A9C">
        <w:rPr>
          <w:rFonts w:ascii="Times New Roman" w:eastAsia="宋体" w:hAnsi="Times New Roman" w:cs="宋体"/>
          <w:sz w:val="15"/>
          <w:szCs w:val="15"/>
        </w:rPr>
        <w:t>Aguinis</w:t>
      </w:r>
      <w:proofErr w:type="spellEnd"/>
      <w:r w:rsidRPr="00442A9C">
        <w:rPr>
          <w:rFonts w:ascii="Times New Roman" w:eastAsia="宋体" w:hAnsi="Times New Roman" w:cs="宋体"/>
          <w:sz w:val="15"/>
          <w:szCs w:val="15"/>
        </w:rPr>
        <w:t xml:space="preserve"> H, Gottfredson R K, Culpepper S A</w:t>
      </w:r>
      <w:r w:rsidRPr="00442A9C">
        <w:rPr>
          <w:rFonts w:ascii="Times New Roman" w:eastAsia="宋体" w:hAnsi="Times New Roman" w:cs="宋体" w:hint="eastAsia"/>
          <w:sz w:val="15"/>
          <w:szCs w:val="15"/>
        </w:rPr>
        <w:t xml:space="preserve">. </w:t>
      </w:r>
      <w:r w:rsidRPr="00442A9C">
        <w:rPr>
          <w:rFonts w:ascii="Times New Roman" w:eastAsia="宋体" w:hAnsi="Times New Roman" w:cs="宋体"/>
          <w:sz w:val="15"/>
          <w:szCs w:val="15"/>
        </w:rPr>
        <w:t>Best-practice Recommendations for Estimating Cross-level Interaction Effects Using Multilevel Modeling</w:t>
      </w:r>
      <w:r w:rsidRPr="00442A9C">
        <w:rPr>
          <w:rFonts w:ascii="Times New Roman" w:eastAsia="宋体" w:hAnsi="Times New Roman" w:cs="宋体" w:hint="eastAsia"/>
          <w:sz w:val="15"/>
          <w:szCs w:val="15"/>
        </w:rPr>
        <w:t>[J]</w:t>
      </w:r>
      <w:r w:rsidRPr="00442A9C">
        <w:rPr>
          <w:rFonts w:ascii="Times New Roman" w:eastAsia="宋体" w:hAnsi="Times New Roman" w:cs="宋体"/>
          <w:sz w:val="15"/>
          <w:szCs w:val="15"/>
        </w:rPr>
        <w:t>. Journal of Management, 2013, 39(6): 1490-1528.</w:t>
      </w:r>
    </w:p>
    <w:p w14:paraId="3020479C" w14:textId="77777777" w:rsidR="00D834A6" w:rsidRPr="00526386" w:rsidRDefault="00D834A6" w:rsidP="00D834A6">
      <w:pPr>
        <w:pStyle w:val="aff4"/>
        <w:numPr>
          <w:ilvl w:val="0"/>
          <w:numId w:val="36"/>
        </w:numPr>
        <w:ind w:leftChars="100" w:left="653" w:hanging="442"/>
        <w:rPr>
          <w:rFonts w:ascii="Times New Roman" w:eastAsia="宋体" w:hAnsi="Times New Roman" w:cs="宋体"/>
          <w:sz w:val="15"/>
          <w:szCs w:val="15"/>
        </w:rPr>
      </w:pPr>
      <w:r w:rsidRPr="00526386">
        <w:rPr>
          <w:rFonts w:ascii="Times New Roman" w:eastAsia="宋体" w:hAnsi="Times New Roman" w:cs="宋体" w:hint="eastAsia"/>
          <w:sz w:val="15"/>
          <w:szCs w:val="15"/>
        </w:rPr>
        <w:t>Arantes V, Zou C, Che Y. Coping with Waste: A Government-NGO Collaborative Governance Approach in Shanghai[J]. Journal of Environmental Management, 2020, 259: 109653.</w:t>
      </w:r>
    </w:p>
    <w:p w14:paraId="616802BD" w14:textId="77777777" w:rsidR="00D834A6" w:rsidRDefault="00D834A6" w:rsidP="00D834A6">
      <w:pPr>
        <w:pStyle w:val="aff4"/>
        <w:numPr>
          <w:ilvl w:val="0"/>
          <w:numId w:val="36"/>
        </w:numPr>
        <w:ind w:leftChars="100" w:left="653" w:hanging="442"/>
        <w:rPr>
          <w:rFonts w:ascii="Times New Roman" w:eastAsia="宋体" w:hAnsi="Times New Roman" w:cs="宋体"/>
          <w:sz w:val="15"/>
          <w:szCs w:val="15"/>
        </w:rPr>
      </w:pPr>
      <w:r w:rsidRPr="00526386">
        <w:rPr>
          <w:rFonts w:ascii="Times New Roman" w:eastAsia="宋体" w:hAnsi="Times New Roman" w:cs="宋体" w:hint="eastAsia"/>
          <w:sz w:val="15"/>
          <w:szCs w:val="15"/>
        </w:rPr>
        <w:t xml:space="preserve">Ayana A N, Arts B, Wiersum K F. How Environmental NGOs Have Influenced Decision Making in a </w:t>
      </w:r>
      <w:r w:rsidRPr="00526386">
        <w:rPr>
          <w:rFonts w:ascii="Times New Roman" w:eastAsia="宋体" w:hAnsi="Times New Roman" w:cs="宋体"/>
          <w:sz w:val="15"/>
          <w:szCs w:val="15"/>
        </w:rPr>
        <w:t>‘</w:t>
      </w:r>
      <w:r w:rsidRPr="00526386">
        <w:rPr>
          <w:rFonts w:ascii="Times New Roman" w:eastAsia="宋体" w:hAnsi="Times New Roman" w:cs="宋体" w:hint="eastAsia"/>
          <w:sz w:val="15"/>
          <w:szCs w:val="15"/>
        </w:rPr>
        <w:t>Semi-authoritarian</w:t>
      </w:r>
      <w:r w:rsidRPr="00526386">
        <w:rPr>
          <w:rFonts w:ascii="Times New Roman" w:eastAsia="宋体" w:hAnsi="Times New Roman" w:cs="宋体"/>
          <w:sz w:val="15"/>
          <w:szCs w:val="15"/>
        </w:rPr>
        <w:t>’</w:t>
      </w:r>
      <w:r w:rsidRPr="00526386">
        <w:rPr>
          <w:rFonts w:ascii="Times New Roman" w:eastAsia="宋体" w:hAnsi="Times New Roman" w:cs="宋体" w:hint="eastAsia"/>
          <w:sz w:val="15"/>
          <w:szCs w:val="15"/>
        </w:rPr>
        <w:t xml:space="preserve"> State: The Case of Forest Policy in Ethiopia[J]. World Development, 2018, 109: 313-322.</w:t>
      </w:r>
    </w:p>
    <w:p w14:paraId="6E3DE90B" w14:textId="77777777" w:rsidR="00D834A6" w:rsidRDefault="00D834A6" w:rsidP="00D834A6">
      <w:pPr>
        <w:pStyle w:val="aff4"/>
        <w:numPr>
          <w:ilvl w:val="0"/>
          <w:numId w:val="36"/>
        </w:numPr>
        <w:ind w:leftChars="100" w:left="653" w:hanging="442"/>
        <w:rPr>
          <w:rFonts w:ascii="Times New Roman" w:eastAsia="宋体" w:hAnsi="Times New Roman" w:cs="宋体"/>
          <w:sz w:val="15"/>
          <w:szCs w:val="15"/>
        </w:rPr>
      </w:pPr>
      <w:proofErr w:type="spellStart"/>
      <w:r w:rsidRPr="000D3D3C">
        <w:rPr>
          <w:rFonts w:ascii="Times New Roman" w:eastAsia="宋体" w:hAnsi="Times New Roman" w:cs="宋体"/>
          <w:sz w:val="15"/>
          <w:szCs w:val="15"/>
        </w:rPr>
        <w:t>Bénabou</w:t>
      </w:r>
      <w:proofErr w:type="spellEnd"/>
      <w:r w:rsidRPr="000D3D3C">
        <w:rPr>
          <w:rFonts w:ascii="Times New Roman" w:eastAsia="宋体" w:hAnsi="Times New Roman" w:cs="宋体"/>
          <w:sz w:val="15"/>
          <w:szCs w:val="15"/>
        </w:rPr>
        <w:t xml:space="preserve"> R,</w:t>
      </w:r>
      <w:r w:rsidRPr="000D3D3C">
        <w:rPr>
          <w:rFonts w:ascii="Times New Roman" w:eastAsia="宋体" w:hAnsi="Times New Roman" w:cs="宋体" w:hint="eastAsia"/>
          <w:sz w:val="15"/>
          <w:szCs w:val="15"/>
        </w:rPr>
        <w:t xml:space="preserve"> </w:t>
      </w:r>
      <w:proofErr w:type="spellStart"/>
      <w:r w:rsidRPr="000D3D3C">
        <w:rPr>
          <w:rFonts w:ascii="Times New Roman" w:eastAsia="宋体" w:hAnsi="Times New Roman" w:cs="宋体"/>
          <w:sz w:val="15"/>
          <w:szCs w:val="15"/>
        </w:rPr>
        <w:t>Tirole</w:t>
      </w:r>
      <w:proofErr w:type="spellEnd"/>
      <w:r w:rsidRPr="000D3D3C">
        <w:rPr>
          <w:rFonts w:ascii="Times New Roman" w:eastAsia="宋体" w:hAnsi="Times New Roman" w:cs="宋体"/>
          <w:sz w:val="15"/>
          <w:szCs w:val="15"/>
        </w:rPr>
        <w:t xml:space="preserve"> J. Individual and Corporate Social Responsibility</w:t>
      </w:r>
      <w:r w:rsidRPr="000D3D3C">
        <w:rPr>
          <w:rFonts w:ascii="Times New Roman" w:eastAsia="宋体" w:hAnsi="Times New Roman" w:cs="宋体" w:hint="eastAsia"/>
          <w:sz w:val="15"/>
          <w:szCs w:val="15"/>
        </w:rPr>
        <w:t>[J]</w:t>
      </w:r>
      <w:r w:rsidRPr="000D3D3C">
        <w:rPr>
          <w:rFonts w:ascii="Times New Roman" w:eastAsia="宋体" w:hAnsi="Times New Roman" w:cs="宋体"/>
          <w:sz w:val="15"/>
          <w:szCs w:val="15"/>
        </w:rPr>
        <w:t>.</w:t>
      </w:r>
      <w:r w:rsidRPr="000D3D3C">
        <w:rPr>
          <w:rFonts w:ascii="Times New Roman" w:eastAsia="宋体" w:hAnsi="Times New Roman" w:cs="宋体" w:hint="eastAsia"/>
          <w:sz w:val="15"/>
          <w:szCs w:val="15"/>
        </w:rPr>
        <w:t xml:space="preserve"> </w:t>
      </w:r>
      <w:r w:rsidRPr="000D3D3C">
        <w:rPr>
          <w:rFonts w:ascii="Times New Roman" w:eastAsia="宋体" w:hAnsi="Times New Roman" w:cs="宋体"/>
          <w:sz w:val="15"/>
          <w:szCs w:val="15"/>
        </w:rPr>
        <w:t xml:space="preserve">Economica, </w:t>
      </w:r>
      <w:r w:rsidRPr="000D3D3C">
        <w:rPr>
          <w:rFonts w:ascii="Times New Roman" w:eastAsia="宋体" w:hAnsi="Times New Roman" w:cs="宋体" w:hint="eastAsia"/>
          <w:sz w:val="15"/>
          <w:szCs w:val="15"/>
        </w:rPr>
        <w:t xml:space="preserve">2010, </w:t>
      </w:r>
      <w:r w:rsidRPr="000D3D3C">
        <w:rPr>
          <w:rFonts w:ascii="Times New Roman" w:eastAsia="宋体" w:hAnsi="Times New Roman" w:cs="宋体"/>
          <w:sz w:val="15"/>
          <w:szCs w:val="15"/>
        </w:rPr>
        <w:t>77(305)</w:t>
      </w:r>
      <w:r w:rsidRPr="000D3D3C">
        <w:rPr>
          <w:rFonts w:ascii="Times New Roman" w:eastAsia="宋体" w:hAnsi="Times New Roman" w:cs="宋体" w:hint="eastAsia"/>
          <w:sz w:val="15"/>
          <w:szCs w:val="15"/>
        </w:rPr>
        <w:t>:</w:t>
      </w:r>
      <w:r w:rsidRPr="000D3D3C">
        <w:rPr>
          <w:rFonts w:ascii="Times New Roman" w:eastAsia="宋体" w:hAnsi="Times New Roman" w:cs="宋体"/>
          <w:sz w:val="15"/>
          <w:szCs w:val="15"/>
        </w:rPr>
        <w:t xml:space="preserve"> 1-19.</w:t>
      </w:r>
    </w:p>
    <w:p w14:paraId="582249C6" w14:textId="77777777" w:rsidR="00D834A6" w:rsidRPr="007C5883" w:rsidRDefault="00D834A6" w:rsidP="00D834A6">
      <w:pPr>
        <w:pStyle w:val="aff4"/>
        <w:numPr>
          <w:ilvl w:val="0"/>
          <w:numId w:val="36"/>
        </w:numPr>
        <w:ind w:leftChars="100" w:left="653" w:hanging="442"/>
        <w:rPr>
          <w:rFonts w:ascii="Times New Roman" w:eastAsia="宋体" w:hAnsi="Times New Roman" w:cs="宋体"/>
          <w:sz w:val="15"/>
          <w:szCs w:val="15"/>
        </w:rPr>
      </w:pPr>
      <w:r w:rsidRPr="00442A9C">
        <w:rPr>
          <w:rFonts w:ascii="Times New Roman" w:eastAsia="宋体" w:hAnsi="Times New Roman" w:cs="宋体" w:hint="eastAsia"/>
          <w:sz w:val="15"/>
          <w:szCs w:val="15"/>
        </w:rPr>
        <w:t>B</w:t>
      </w:r>
      <w:r w:rsidRPr="00442A9C">
        <w:rPr>
          <w:rFonts w:ascii="Times New Roman" w:eastAsia="宋体" w:hAnsi="Times New Roman" w:cs="宋体"/>
          <w:sz w:val="15"/>
          <w:szCs w:val="15"/>
        </w:rPr>
        <w:t>erg F, Kölbel J</w:t>
      </w:r>
      <w:r w:rsidRPr="00442A9C">
        <w:rPr>
          <w:rFonts w:ascii="Times New Roman" w:eastAsia="宋体" w:hAnsi="Times New Roman" w:cs="宋体" w:hint="eastAsia"/>
          <w:sz w:val="15"/>
          <w:szCs w:val="15"/>
        </w:rPr>
        <w:t xml:space="preserve"> </w:t>
      </w:r>
      <w:r w:rsidRPr="00442A9C">
        <w:rPr>
          <w:rFonts w:ascii="Times New Roman" w:eastAsia="宋体" w:hAnsi="Times New Roman" w:cs="宋体"/>
          <w:sz w:val="15"/>
          <w:szCs w:val="15"/>
        </w:rPr>
        <w:t xml:space="preserve">F, </w:t>
      </w:r>
      <w:proofErr w:type="spellStart"/>
      <w:r w:rsidRPr="00442A9C">
        <w:rPr>
          <w:rFonts w:ascii="Times New Roman" w:eastAsia="宋体" w:hAnsi="Times New Roman" w:cs="宋体"/>
          <w:sz w:val="15"/>
          <w:szCs w:val="15"/>
        </w:rPr>
        <w:t>Rigobon</w:t>
      </w:r>
      <w:proofErr w:type="spellEnd"/>
      <w:r w:rsidRPr="00442A9C">
        <w:rPr>
          <w:rFonts w:ascii="Times New Roman" w:eastAsia="宋体" w:hAnsi="Times New Roman" w:cs="宋体"/>
          <w:sz w:val="15"/>
          <w:szCs w:val="15"/>
        </w:rPr>
        <w:t xml:space="preserve"> R. Aggregate </w:t>
      </w:r>
      <w:r w:rsidRPr="00442A9C">
        <w:rPr>
          <w:rFonts w:ascii="Times New Roman" w:eastAsia="宋体" w:hAnsi="Times New Roman" w:cs="宋体" w:hint="eastAsia"/>
          <w:sz w:val="15"/>
          <w:szCs w:val="15"/>
        </w:rPr>
        <w:t>C</w:t>
      </w:r>
      <w:r w:rsidRPr="00442A9C">
        <w:rPr>
          <w:rFonts w:ascii="Times New Roman" w:eastAsia="宋体" w:hAnsi="Times New Roman" w:cs="宋体"/>
          <w:sz w:val="15"/>
          <w:szCs w:val="15"/>
        </w:rPr>
        <w:t>onfusion: The Divergence of ESG Ratings[J]</w:t>
      </w:r>
      <w:r w:rsidRPr="00442A9C">
        <w:rPr>
          <w:rFonts w:ascii="Times New Roman" w:eastAsia="宋体" w:hAnsi="Times New Roman" w:cs="宋体" w:hint="eastAsia"/>
          <w:sz w:val="15"/>
          <w:szCs w:val="15"/>
        </w:rPr>
        <w:t>.</w:t>
      </w:r>
      <w:r w:rsidRPr="00442A9C">
        <w:rPr>
          <w:rFonts w:ascii="Times New Roman" w:eastAsia="宋体" w:hAnsi="Times New Roman" w:cs="宋体"/>
          <w:sz w:val="15"/>
          <w:szCs w:val="15"/>
        </w:rPr>
        <w:t xml:space="preserve"> Review of Finance, </w:t>
      </w:r>
      <w:r w:rsidRPr="00442A9C">
        <w:rPr>
          <w:rFonts w:ascii="Times New Roman" w:eastAsia="宋体" w:hAnsi="Times New Roman" w:cs="宋体" w:hint="eastAsia"/>
          <w:sz w:val="15"/>
          <w:szCs w:val="15"/>
        </w:rPr>
        <w:t>2022, 26(6): 1315-1344.</w:t>
      </w:r>
    </w:p>
    <w:p w14:paraId="367517A8" w14:textId="77777777" w:rsidR="00D834A6" w:rsidRPr="009B1173" w:rsidRDefault="00D834A6" w:rsidP="00D834A6">
      <w:pPr>
        <w:pStyle w:val="aff4"/>
        <w:numPr>
          <w:ilvl w:val="0"/>
          <w:numId w:val="36"/>
        </w:numPr>
        <w:ind w:leftChars="100" w:left="653" w:hanging="442"/>
        <w:rPr>
          <w:rFonts w:ascii="Times New Roman" w:eastAsia="宋体" w:hAnsi="Times New Roman" w:cs="宋体"/>
          <w:sz w:val="15"/>
          <w:szCs w:val="15"/>
        </w:rPr>
      </w:pPr>
      <w:r w:rsidRPr="00CF33D9">
        <w:rPr>
          <w:rFonts w:ascii="Times New Roman" w:eastAsia="宋体" w:hAnsi="Times New Roman" w:cs="宋体" w:hint="eastAsia"/>
          <w:sz w:val="15"/>
          <w:szCs w:val="15"/>
        </w:rPr>
        <w:t xml:space="preserve">Blackman A. Alternative Pollution Control Policies in Developing Countries[J]. </w:t>
      </w:r>
      <w:r w:rsidRPr="00CF33D9">
        <w:rPr>
          <w:rFonts w:ascii="Times New Roman" w:eastAsia="宋体" w:hAnsi="Times New Roman" w:cs="宋体"/>
          <w:sz w:val="15"/>
          <w:szCs w:val="15"/>
        </w:rPr>
        <w:t>Review of Environmental Economics and Policy</w:t>
      </w:r>
      <w:r w:rsidRPr="00CF33D9">
        <w:rPr>
          <w:rFonts w:ascii="Times New Roman" w:eastAsia="宋体" w:hAnsi="Times New Roman" w:cs="宋体" w:hint="eastAsia"/>
          <w:sz w:val="15"/>
          <w:szCs w:val="15"/>
        </w:rPr>
        <w:t>, 2010, 4 (2): 234-253.</w:t>
      </w:r>
    </w:p>
    <w:p w14:paraId="451962FF" w14:textId="77777777" w:rsidR="00D834A6" w:rsidRDefault="00D834A6" w:rsidP="00D834A6">
      <w:pPr>
        <w:pStyle w:val="aff4"/>
        <w:numPr>
          <w:ilvl w:val="0"/>
          <w:numId w:val="36"/>
        </w:numPr>
        <w:ind w:leftChars="100" w:left="653" w:hanging="442"/>
        <w:rPr>
          <w:rFonts w:ascii="Times New Roman" w:eastAsia="宋体" w:hAnsi="Times New Roman" w:cs="宋体"/>
          <w:sz w:val="15"/>
          <w:szCs w:val="15"/>
        </w:rPr>
      </w:pPr>
      <w:r w:rsidRPr="00CF33D9">
        <w:rPr>
          <w:rFonts w:ascii="Times New Roman" w:eastAsia="宋体" w:hAnsi="Times New Roman" w:cs="宋体" w:hint="eastAsia"/>
          <w:sz w:val="15"/>
          <w:szCs w:val="15"/>
        </w:rPr>
        <w:t>Blackman A, Bannister G J. Community Pressure and Clean Technology in the Informal Sector: An Econometric Analysis of the Adoption of Propane by Traditional Mexican Brickmakers</w:t>
      </w:r>
      <w:r w:rsidRPr="00CF33D9">
        <w:rPr>
          <w:rFonts w:ascii="Times New Roman" w:eastAsia="宋体" w:hAnsi="Times New Roman" w:cs="宋体"/>
          <w:sz w:val="15"/>
          <w:szCs w:val="15"/>
        </w:rPr>
        <w:t>[J]</w:t>
      </w:r>
      <w:r w:rsidRPr="00CF33D9">
        <w:rPr>
          <w:rFonts w:ascii="Times New Roman" w:eastAsia="宋体" w:hAnsi="Times New Roman" w:cs="宋体" w:hint="eastAsia"/>
          <w:sz w:val="15"/>
          <w:szCs w:val="15"/>
        </w:rPr>
        <w:t xml:space="preserve">. </w:t>
      </w:r>
      <w:r w:rsidRPr="00CF33D9">
        <w:rPr>
          <w:rFonts w:ascii="Times New Roman" w:eastAsia="宋体" w:hAnsi="Times New Roman" w:cs="宋体"/>
          <w:sz w:val="15"/>
          <w:szCs w:val="15"/>
        </w:rPr>
        <w:t>Journal of Environmental Economics and Management</w:t>
      </w:r>
      <w:r w:rsidRPr="00CF33D9">
        <w:rPr>
          <w:rFonts w:ascii="Times New Roman" w:eastAsia="宋体" w:hAnsi="Times New Roman" w:cs="宋体" w:hint="eastAsia"/>
          <w:sz w:val="15"/>
          <w:szCs w:val="15"/>
        </w:rPr>
        <w:t>, 1998, 35(1): 1-21.</w:t>
      </w:r>
    </w:p>
    <w:p w14:paraId="79F797BE" w14:textId="77777777" w:rsidR="00D834A6" w:rsidRPr="007C5883" w:rsidRDefault="00D834A6" w:rsidP="00D834A6">
      <w:pPr>
        <w:pStyle w:val="aff4"/>
        <w:numPr>
          <w:ilvl w:val="0"/>
          <w:numId w:val="36"/>
        </w:numPr>
        <w:ind w:leftChars="100" w:left="653" w:hanging="442"/>
        <w:rPr>
          <w:rFonts w:ascii="Times New Roman" w:eastAsia="宋体" w:hAnsi="Times New Roman" w:cs="宋体"/>
          <w:sz w:val="15"/>
          <w:szCs w:val="15"/>
        </w:rPr>
      </w:pPr>
      <w:r w:rsidRPr="00442A9C">
        <w:rPr>
          <w:rFonts w:ascii="Times New Roman" w:eastAsia="宋体" w:hAnsi="Times New Roman" w:cs="宋体"/>
          <w:sz w:val="15"/>
          <w:szCs w:val="15"/>
        </w:rPr>
        <w:t>Bliese</w:t>
      </w:r>
      <w:r w:rsidRPr="00442A9C">
        <w:rPr>
          <w:rFonts w:ascii="Times New Roman" w:eastAsia="宋体" w:hAnsi="Times New Roman" w:cs="宋体" w:hint="eastAsia"/>
          <w:sz w:val="15"/>
          <w:szCs w:val="15"/>
        </w:rPr>
        <w:t xml:space="preserve"> </w:t>
      </w:r>
      <w:r w:rsidRPr="00442A9C">
        <w:rPr>
          <w:rFonts w:ascii="Times New Roman" w:eastAsia="宋体" w:hAnsi="Times New Roman" w:cs="宋体"/>
          <w:sz w:val="15"/>
          <w:szCs w:val="15"/>
        </w:rPr>
        <w:t>P</w:t>
      </w:r>
      <w:r w:rsidRPr="00442A9C">
        <w:rPr>
          <w:rFonts w:ascii="Times New Roman" w:eastAsia="宋体" w:hAnsi="Times New Roman" w:cs="宋体" w:hint="eastAsia"/>
          <w:sz w:val="15"/>
          <w:szCs w:val="15"/>
        </w:rPr>
        <w:t xml:space="preserve"> </w:t>
      </w:r>
      <w:r w:rsidRPr="00442A9C">
        <w:rPr>
          <w:rFonts w:ascii="Times New Roman" w:eastAsia="宋体" w:hAnsi="Times New Roman" w:cs="宋体"/>
          <w:sz w:val="15"/>
          <w:szCs w:val="15"/>
        </w:rPr>
        <w:t xml:space="preserve">D, Schepker D J, Essman S M, </w:t>
      </w:r>
      <w:proofErr w:type="spellStart"/>
      <w:r w:rsidRPr="00442A9C">
        <w:rPr>
          <w:rFonts w:ascii="Times New Roman" w:eastAsia="宋体" w:hAnsi="Times New Roman" w:cs="宋体" w:hint="eastAsia"/>
          <w:sz w:val="15"/>
          <w:szCs w:val="15"/>
        </w:rPr>
        <w:t>Ployhart</w:t>
      </w:r>
      <w:proofErr w:type="spellEnd"/>
      <w:r w:rsidRPr="00442A9C">
        <w:rPr>
          <w:rFonts w:ascii="Times New Roman" w:eastAsia="宋体" w:hAnsi="Times New Roman" w:cs="宋体" w:hint="eastAsia"/>
          <w:sz w:val="15"/>
          <w:szCs w:val="15"/>
        </w:rPr>
        <w:t xml:space="preserve"> R E.</w:t>
      </w:r>
      <w:r w:rsidRPr="00442A9C">
        <w:rPr>
          <w:rFonts w:ascii="Times New Roman" w:eastAsia="宋体" w:hAnsi="Times New Roman" w:cs="宋体"/>
          <w:sz w:val="15"/>
          <w:szCs w:val="15"/>
        </w:rPr>
        <w:t xml:space="preserve"> Bridging Methodological Divides between Macro-and Micro-research: Endogeneity and Methods for Panel Data</w:t>
      </w:r>
      <w:r w:rsidRPr="00442A9C">
        <w:rPr>
          <w:rFonts w:ascii="Times New Roman" w:eastAsia="宋体" w:hAnsi="Times New Roman" w:cs="宋体" w:hint="eastAsia"/>
          <w:sz w:val="15"/>
          <w:szCs w:val="15"/>
        </w:rPr>
        <w:t>[J]</w:t>
      </w:r>
      <w:r w:rsidRPr="00442A9C">
        <w:rPr>
          <w:rFonts w:ascii="Times New Roman" w:eastAsia="宋体" w:hAnsi="Times New Roman" w:cs="宋体"/>
          <w:sz w:val="15"/>
          <w:szCs w:val="15"/>
        </w:rPr>
        <w:t>. Journal of Management, 2020, 46(1): 70-99.</w:t>
      </w:r>
    </w:p>
    <w:p w14:paraId="2A853C53" w14:textId="77777777" w:rsidR="00D834A6" w:rsidRDefault="00D834A6" w:rsidP="00D834A6">
      <w:pPr>
        <w:pStyle w:val="aff4"/>
        <w:numPr>
          <w:ilvl w:val="0"/>
          <w:numId w:val="36"/>
        </w:numPr>
        <w:ind w:leftChars="100" w:left="653" w:hanging="442"/>
        <w:rPr>
          <w:rFonts w:ascii="Times New Roman" w:eastAsia="宋体" w:hAnsi="Times New Roman" w:cs="宋体"/>
          <w:sz w:val="15"/>
          <w:szCs w:val="15"/>
        </w:rPr>
      </w:pPr>
      <w:r w:rsidRPr="000D3D3C">
        <w:rPr>
          <w:rFonts w:ascii="Times New Roman" w:eastAsia="宋体" w:hAnsi="Times New Roman" w:cs="宋体" w:hint="eastAsia"/>
          <w:sz w:val="15"/>
          <w:szCs w:val="15"/>
        </w:rPr>
        <w:t>B</w:t>
      </w:r>
      <w:r w:rsidRPr="000D3D3C">
        <w:rPr>
          <w:rFonts w:ascii="Times New Roman" w:eastAsia="宋体" w:hAnsi="Times New Roman" w:cs="宋体"/>
          <w:sz w:val="15"/>
          <w:szCs w:val="15"/>
        </w:rPr>
        <w:t xml:space="preserve">urke J </w:t>
      </w:r>
      <w:proofErr w:type="spellStart"/>
      <w:r w:rsidRPr="000D3D3C">
        <w:rPr>
          <w:rFonts w:ascii="Times New Roman" w:eastAsia="宋体" w:hAnsi="Times New Roman" w:cs="宋体"/>
          <w:sz w:val="15"/>
          <w:szCs w:val="15"/>
        </w:rPr>
        <w:t>J</w:t>
      </w:r>
      <w:proofErr w:type="spellEnd"/>
      <w:r w:rsidRPr="000D3D3C">
        <w:rPr>
          <w:rFonts w:ascii="Times New Roman" w:eastAsia="宋体" w:hAnsi="Times New Roman" w:cs="宋体" w:hint="eastAsia"/>
          <w:sz w:val="15"/>
          <w:szCs w:val="15"/>
        </w:rPr>
        <w:t>.</w:t>
      </w:r>
      <w:r w:rsidRPr="000D3D3C">
        <w:rPr>
          <w:rFonts w:ascii="Times New Roman" w:eastAsia="宋体" w:hAnsi="Times New Roman" w:cs="宋体"/>
          <w:sz w:val="15"/>
          <w:szCs w:val="15"/>
        </w:rPr>
        <w:t xml:space="preserve"> Do Boards Take Environmental, Social, and Governance Issues Seriously? Evidence from Media Coverage and CEO Dismissals[J]. Journal of Business Ethics, </w:t>
      </w:r>
      <w:r w:rsidRPr="000D3D3C">
        <w:rPr>
          <w:rFonts w:ascii="Times New Roman" w:eastAsia="宋体" w:hAnsi="Times New Roman" w:cs="宋体" w:hint="eastAsia"/>
          <w:sz w:val="15"/>
          <w:szCs w:val="15"/>
        </w:rPr>
        <w:t>2022, 176(4): 647-671.</w:t>
      </w:r>
    </w:p>
    <w:p w14:paraId="54680FFF" w14:textId="77777777" w:rsidR="00D834A6" w:rsidRDefault="00D834A6" w:rsidP="00D834A6">
      <w:pPr>
        <w:pStyle w:val="aff4"/>
        <w:numPr>
          <w:ilvl w:val="0"/>
          <w:numId w:val="36"/>
        </w:numPr>
        <w:ind w:leftChars="100" w:left="653" w:hanging="442"/>
        <w:rPr>
          <w:rFonts w:ascii="Times New Roman" w:eastAsia="宋体" w:hAnsi="Times New Roman" w:cs="宋体"/>
          <w:sz w:val="15"/>
          <w:szCs w:val="15"/>
        </w:rPr>
      </w:pPr>
      <w:r w:rsidRPr="00B14A75">
        <w:rPr>
          <w:rFonts w:ascii="Times New Roman" w:eastAsia="宋体" w:hAnsi="Times New Roman" w:cs="宋体" w:hint="eastAsia"/>
          <w:sz w:val="15"/>
          <w:szCs w:val="15"/>
        </w:rPr>
        <w:t>Cho C</w:t>
      </w:r>
      <w:r>
        <w:rPr>
          <w:rFonts w:ascii="Times New Roman" w:eastAsia="宋体" w:hAnsi="Times New Roman" w:cs="宋体" w:hint="eastAsia"/>
          <w:sz w:val="15"/>
          <w:szCs w:val="15"/>
        </w:rPr>
        <w:t xml:space="preserve"> H,</w:t>
      </w:r>
      <w:r w:rsidRPr="00B14A75">
        <w:rPr>
          <w:rFonts w:ascii="Times New Roman" w:eastAsia="宋体" w:hAnsi="Times New Roman" w:cs="宋体" w:hint="eastAsia"/>
          <w:sz w:val="15"/>
          <w:szCs w:val="15"/>
        </w:rPr>
        <w:t xml:space="preserve"> Freedman M</w:t>
      </w:r>
      <w:r>
        <w:rPr>
          <w:rFonts w:ascii="Times New Roman" w:eastAsia="宋体" w:hAnsi="Times New Roman" w:cs="宋体" w:hint="eastAsia"/>
          <w:sz w:val="15"/>
          <w:szCs w:val="15"/>
        </w:rPr>
        <w:t>,</w:t>
      </w:r>
      <w:r w:rsidRPr="00B14A75">
        <w:rPr>
          <w:rFonts w:ascii="Times New Roman" w:eastAsia="宋体" w:hAnsi="Times New Roman" w:cs="宋体" w:hint="eastAsia"/>
          <w:sz w:val="15"/>
          <w:szCs w:val="15"/>
        </w:rPr>
        <w:t xml:space="preserve"> Patten </w:t>
      </w:r>
      <w:r>
        <w:rPr>
          <w:rFonts w:ascii="Times New Roman" w:eastAsia="宋体" w:hAnsi="Times New Roman" w:cs="宋体" w:hint="eastAsia"/>
          <w:sz w:val="15"/>
          <w:szCs w:val="15"/>
        </w:rPr>
        <w:t>D M</w:t>
      </w:r>
      <w:r w:rsidRPr="00B14A75">
        <w:rPr>
          <w:rFonts w:ascii="Times New Roman" w:eastAsia="宋体" w:hAnsi="Times New Roman" w:cs="宋体" w:hint="eastAsia"/>
          <w:sz w:val="15"/>
          <w:szCs w:val="15"/>
        </w:rPr>
        <w:t>. Corporate Disclosure of Environmental Capital Expenditures: A Test of Alternative Theories</w:t>
      </w:r>
      <w:r>
        <w:rPr>
          <w:rFonts w:ascii="Times New Roman" w:eastAsia="宋体" w:hAnsi="Times New Roman" w:cs="宋体" w:hint="eastAsia"/>
          <w:sz w:val="15"/>
          <w:szCs w:val="15"/>
        </w:rPr>
        <w:t>[J]</w:t>
      </w:r>
      <w:r w:rsidRPr="00B14A75">
        <w:rPr>
          <w:rFonts w:ascii="Times New Roman" w:eastAsia="宋体" w:hAnsi="Times New Roman" w:cs="宋体" w:hint="eastAsia"/>
          <w:sz w:val="15"/>
          <w:szCs w:val="15"/>
        </w:rPr>
        <w:t>. Accounting Auditing &amp; Accountability Journal</w:t>
      </w:r>
      <w:r>
        <w:rPr>
          <w:rFonts w:ascii="Times New Roman" w:eastAsia="宋体" w:hAnsi="Times New Roman" w:cs="宋体" w:hint="eastAsia"/>
          <w:sz w:val="15"/>
          <w:szCs w:val="15"/>
        </w:rPr>
        <w:t xml:space="preserve">, 2012, </w:t>
      </w:r>
      <w:r w:rsidRPr="00B14A75">
        <w:rPr>
          <w:rFonts w:ascii="Times New Roman" w:eastAsia="宋体" w:hAnsi="Times New Roman" w:cs="宋体" w:hint="eastAsia"/>
          <w:sz w:val="15"/>
          <w:szCs w:val="15"/>
        </w:rPr>
        <w:t>25</w:t>
      </w:r>
      <w:r>
        <w:rPr>
          <w:rFonts w:ascii="Times New Roman" w:eastAsia="宋体" w:hAnsi="Times New Roman" w:cs="宋体" w:hint="eastAsia"/>
          <w:sz w:val="15"/>
          <w:szCs w:val="15"/>
        </w:rPr>
        <w:t>(3): 486-507.</w:t>
      </w:r>
    </w:p>
    <w:p w14:paraId="373A8D4B" w14:textId="77777777" w:rsidR="00D834A6" w:rsidRDefault="00D834A6" w:rsidP="00D834A6">
      <w:pPr>
        <w:pStyle w:val="aff4"/>
        <w:numPr>
          <w:ilvl w:val="0"/>
          <w:numId w:val="36"/>
        </w:numPr>
        <w:ind w:leftChars="100" w:left="653" w:hanging="442"/>
        <w:rPr>
          <w:rFonts w:ascii="Times New Roman" w:eastAsia="宋体" w:hAnsi="Times New Roman" w:cs="宋体"/>
          <w:sz w:val="15"/>
          <w:szCs w:val="15"/>
        </w:rPr>
      </w:pPr>
      <w:r w:rsidRPr="00CB0FA7">
        <w:rPr>
          <w:rFonts w:ascii="Times New Roman" w:eastAsia="宋体" w:hAnsi="Times New Roman" w:cs="宋体"/>
          <w:sz w:val="15"/>
          <w:szCs w:val="15"/>
        </w:rPr>
        <w:t>Cho C H, Patten D M. The Role of Environmental Disclosures as Tools of Legitimacy: A Research Note</w:t>
      </w:r>
      <w:r>
        <w:rPr>
          <w:rFonts w:ascii="Times New Roman" w:eastAsia="宋体" w:hAnsi="Times New Roman" w:cs="宋体" w:hint="eastAsia"/>
          <w:sz w:val="15"/>
          <w:szCs w:val="15"/>
        </w:rPr>
        <w:t>[J]</w:t>
      </w:r>
      <w:r w:rsidRPr="00CB0FA7">
        <w:rPr>
          <w:rFonts w:ascii="Times New Roman" w:eastAsia="宋体" w:hAnsi="Times New Roman" w:cs="宋体"/>
          <w:sz w:val="15"/>
          <w:szCs w:val="15"/>
        </w:rPr>
        <w:t xml:space="preserve">. Accounting, Organizations and Society, </w:t>
      </w:r>
      <w:r>
        <w:rPr>
          <w:rFonts w:ascii="Times New Roman" w:eastAsia="宋体" w:hAnsi="Times New Roman" w:cs="宋体" w:hint="eastAsia"/>
          <w:sz w:val="15"/>
          <w:szCs w:val="15"/>
        </w:rPr>
        <w:t xml:space="preserve">2007, </w:t>
      </w:r>
      <w:r w:rsidRPr="00CB0FA7">
        <w:rPr>
          <w:rFonts w:ascii="Times New Roman" w:eastAsia="宋体" w:hAnsi="Times New Roman" w:cs="宋体"/>
          <w:sz w:val="15"/>
          <w:szCs w:val="15"/>
        </w:rPr>
        <w:t>32(7-8)</w:t>
      </w:r>
      <w:r>
        <w:rPr>
          <w:rFonts w:ascii="Times New Roman" w:eastAsia="宋体" w:hAnsi="Times New Roman" w:cs="宋体" w:hint="eastAsia"/>
          <w:sz w:val="15"/>
          <w:szCs w:val="15"/>
        </w:rPr>
        <w:t>:</w:t>
      </w:r>
      <w:r w:rsidRPr="00CB0FA7">
        <w:rPr>
          <w:rFonts w:ascii="Times New Roman" w:eastAsia="宋体" w:hAnsi="Times New Roman" w:cs="宋体"/>
          <w:sz w:val="15"/>
          <w:szCs w:val="15"/>
        </w:rPr>
        <w:t xml:space="preserve"> 639-647.</w:t>
      </w:r>
    </w:p>
    <w:p w14:paraId="5C4B400D" w14:textId="77777777" w:rsidR="00D834A6" w:rsidRDefault="00D834A6" w:rsidP="00D834A6">
      <w:pPr>
        <w:pStyle w:val="aff4"/>
        <w:numPr>
          <w:ilvl w:val="0"/>
          <w:numId w:val="36"/>
        </w:numPr>
        <w:ind w:leftChars="100" w:left="653" w:hanging="442"/>
        <w:rPr>
          <w:rFonts w:ascii="Times New Roman" w:eastAsia="宋体" w:hAnsi="Times New Roman" w:cs="宋体"/>
          <w:sz w:val="15"/>
          <w:szCs w:val="15"/>
        </w:rPr>
      </w:pPr>
      <w:proofErr w:type="spellStart"/>
      <w:r w:rsidRPr="00D656CC">
        <w:rPr>
          <w:rFonts w:ascii="Times New Roman" w:eastAsia="宋体" w:hAnsi="Times New Roman" w:cs="宋体" w:hint="eastAsia"/>
          <w:sz w:val="15"/>
          <w:szCs w:val="15"/>
        </w:rPr>
        <w:t>Colonnelli</w:t>
      </w:r>
      <w:proofErr w:type="spellEnd"/>
      <w:r w:rsidRPr="00D656CC">
        <w:rPr>
          <w:rFonts w:ascii="Times New Roman" w:eastAsia="宋体" w:hAnsi="Times New Roman" w:cs="宋体" w:hint="eastAsia"/>
          <w:sz w:val="15"/>
          <w:szCs w:val="15"/>
        </w:rPr>
        <w:t xml:space="preserve"> E, McQuade T, Ramos G, Rauter T, Xiong O. Polarizing Corporations: Does Talent Flow to </w:t>
      </w:r>
      <w:r w:rsidRPr="00D656CC">
        <w:rPr>
          <w:rFonts w:ascii="Times New Roman" w:eastAsia="宋体" w:hAnsi="Times New Roman" w:cs="宋体"/>
          <w:sz w:val="15"/>
          <w:szCs w:val="15"/>
        </w:rPr>
        <w:t>“</w:t>
      </w:r>
      <w:r w:rsidRPr="00D656CC">
        <w:rPr>
          <w:rFonts w:ascii="Times New Roman" w:eastAsia="宋体" w:hAnsi="Times New Roman" w:cs="宋体" w:hint="eastAsia"/>
          <w:sz w:val="15"/>
          <w:szCs w:val="15"/>
        </w:rPr>
        <w:t>Good</w:t>
      </w:r>
      <w:r w:rsidRPr="00D656CC">
        <w:rPr>
          <w:rFonts w:ascii="Times New Roman" w:eastAsia="宋体" w:hAnsi="Times New Roman" w:cs="宋体"/>
          <w:sz w:val="15"/>
          <w:szCs w:val="15"/>
        </w:rPr>
        <w:t>”</w:t>
      </w:r>
      <w:r w:rsidRPr="00D656CC">
        <w:rPr>
          <w:rFonts w:ascii="Times New Roman" w:eastAsia="宋体" w:hAnsi="Times New Roman" w:cs="宋体" w:hint="eastAsia"/>
          <w:sz w:val="15"/>
          <w:szCs w:val="15"/>
        </w:rPr>
        <w:t xml:space="preserve"> Firms?</w:t>
      </w:r>
      <w:r>
        <w:rPr>
          <w:rFonts w:ascii="Times New Roman" w:eastAsia="宋体" w:hAnsi="Times New Roman" w:cs="宋体" w:hint="eastAsia"/>
          <w:sz w:val="15"/>
          <w:szCs w:val="15"/>
        </w:rPr>
        <w:t xml:space="preserve"> </w:t>
      </w:r>
      <w:r w:rsidRPr="00D656CC">
        <w:rPr>
          <w:rFonts w:ascii="Times New Roman" w:eastAsia="宋体" w:hAnsi="Times New Roman" w:cs="宋体"/>
          <w:sz w:val="15"/>
          <w:szCs w:val="15"/>
        </w:rPr>
        <w:t>[</w:t>
      </w:r>
      <w:r w:rsidRPr="00D656CC">
        <w:rPr>
          <w:rFonts w:ascii="Times New Roman" w:eastAsia="宋体" w:hAnsi="Times New Roman" w:cs="宋体" w:hint="eastAsia"/>
          <w:sz w:val="15"/>
          <w:szCs w:val="15"/>
        </w:rPr>
        <w:t>R</w:t>
      </w:r>
      <w:r w:rsidRPr="00D656CC">
        <w:rPr>
          <w:rFonts w:ascii="Times New Roman" w:eastAsia="宋体" w:hAnsi="Times New Roman" w:cs="宋体"/>
          <w:sz w:val="15"/>
          <w:szCs w:val="15"/>
        </w:rPr>
        <w:t>]</w:t>
      </w:r>
      <w:r w:rsidRPr="00D656CC">
        <w:rPr>
          <w:rFonts w:ascii="Times New Roman" w:eastAsia="宋体" w:hAnsi="Times New Roman" w:cs="宋体" w:hint="eastAsia"/>
          <w:sz w:val="15"/>
          <w:szCs w:val="15"/>
        </w:rPr>
        <w:t>.</w:t>
      </w:r>
      <w:r w:rsidRPr="00D656CC">
        <w:rPr>
          <w:rFonts w:hint="eastAsia"/>
        </w:rPr>
        <w:t xml:space="preserve"> </w:t>
      </w:r>
      <w:r w:rsidRPr="00D656CC">
        <w:rPr>
          <w:rFonts w:ascii="Times New Roman" w:eastAsia="宋体" w:hAnsi="Times New Roman" w:cs="宋体" w:hint="eastAsia"/>
          <w:sz w:val="15"/>
          <w:szCs w:val="15"/>
        </w:rPr>
        <w:t>NBER Working Paper</w:t>
      </w:r>
      <w:r>
        <w:rPr>
          <w:rFonts w:ascii="Times New Roman" w:eastAsia="宋体" w:hAnsi="Times New Roman" w:cs="宋体" w:hint="eastAsia"/>
          <w:sz w:val="15"/>
          <w:szCs w:val="15"/>
        </w:rPr>
        <w:t xml:space="preserve">, </w:t>
      </w:r>
      <w:r w:rsidRPr="00D656CC">
        <w:rPr>
          <w:rFonts w:ascii="Times New Roman" w:eastAsia="宋体" w:hAnsi="Times New Roman" w:cs="宋体" w:hint="eastAsia"/>
          <w:sz w:val="15"/>
          <w:szCs w:val="15"/>
        </w:rPr>
        <w:t>No. 31913</w:t>
      </w:r>
      <w:r>
        <w:rPr>
          <w:rFonts w:ascii="Times New Roman" w:eastAsia="宋体" w:hAnsi="Times New Roman" w:cs="宋体" w:hint="eastAsia"/>
          <w:sz w:val="15"/>
          <w:szCs w:val="15"/>
        </w:rPr>
        <w:t>, 2023.</w:t>
      </w:r>
    </w:p>
    <w:p w14:paraId="4DE50957" w14:textId="77777777" w:rsidR="00D834A6" w:rsidRDefault="00D834A6" w:rsidP="00D834A6">
      <w:pPr>
        <w:pStyle w:val="aff4"/>
        <w:numPr>
          <w:ilvl w:val="0"/>
          <w:numId w:val="36"/>
        </w:numPr>
        <w:ind w:leftChars="100" w:left="653" w:hanging="442"/>
        <w:rPr>
          <w:rFonts w:ascii="Times New Roman" w:eastAsia="宋体" w:hAnsi="Times New Roman" w:cs="宋体"/>
          <w:sz w:val="15"/>
          <w:szCs w:val="15"/>
        </w:rPr>
      </w:pPr>
      <w:proofErr w:type="spellStart"/>
      <w:r w:rsidRPr="00CF33D9">
        <w:rPr>
          <w:rFonts w:ascii="Times New Roman" w:eastAsia="宋体" w:hAnsi="Times New Roman" w:cs="宋体" w:hint="eastAsia"/>
          <w:sz w:val="15"/>
          <w:szCs w:val="15"/>
        </w:rPr>
        <w:t>Deephouse</w:t>
      </w:r>
      <w:proofErr w:type="spellEnd"/>
      <w:r w:rsidRPr="00CF33D9">
        <w:rPr>
          <w:rFonts w:ascii="Times New Roman" w:eastAsia="宋体" w:hAnsi="Times New Roman" w:cs="宋体" w:hint="eastAsia"/>
          <w:sz w:val="15"/>
          <w:szCs w:val="15"/>
        </w:rPr>
        <w:t xml:space="preserve"> D L, Carter S M. An Examination of Differences Between Organizational Legitimacy and Organizational Reputation[J]. Journal of Management Studies, 2005, 42: 329-360.</w:t>
      </w:r>
    </w:p>
    <w:p w14:paraId="66A4278B" w14:textId="77777777" w:rsidR="00D834A6" w:rsidRPr="00E8182B" w:rsidRDefault="00D834A6" w:rsidP="00D834A6">
      <w:pPr>
        <w:pStyle w:val="aff4"/>
        <w:numPr>
          <w:ilvl w:val="0"/>
          <w:numId w:val="36"/>
        </w:numPr>
        <w:ind w:leftChars="100" w:left="653" w:hanging="442"/>
        <w:rPr>
          <w:rFonts w:ascii="Times New Roman" w:eastAsia="宋体" w:hAnsi="Times New Roman" w:cs="宋体"/>
          <w:sz w:val="15"/>
          <w:szCs w:val="15"/>
        </w:rPr>
      </w:pPr>
      <w:r w:rsidRPr="00CF33D9">
        <w:rPr>
          <w:rFonts w:ascii="Times New Roman" w:eastAsia="宋体" w:hAnsi="Times New Roman" w:cs="宋体"/>
          <w:sz w:val="15"/>
          <w:szCs w:val="15"/>
        </w:rPr>
        <w:t>Dhaliwal D S, Li O Z, Tsang A, Yang Y G. Voluntary Nonfinancial Disclosure and the Cost of Equity Capital: The Initiation of Corporate Social Responsibility Reporting</w:t>
      </w:r>
      <w:r w:rsidRPr="00CF33D9">
        <w:rPr>
          <w:rFonts w:ascii="Times New Roman" w:eastAsia="宋体" w:hAnsi="Times New Roman" w:cs="宋体" w:hint="eastAsia"/>
          <w:sz w:val="15"/>
          <w:szCs w:val="15"/>
        </w:rPr>
        <w:t>[J]</w:t>
      </w:r>
      <w:r w:rsidRPr="00CF33D9">
        <w:rPr>
          <w:rFonts w:ascii="Times New Roman" w:eastAsia="宋体" w:hAnsi="Times New Roman" w:cs="宋体"/>
          <w:sz w:val="15"/>
          <w:szCs w:val="15"/>
        </w:rPr>
        <w:t>.</w:t>
      </w:r>
      <w:r w:rsidRPr="00CF33D9">
        <w:rPr>
          <w:rFonts w:ascii="Times New Roman" w:eastAsia="宋体" w:hAnsi="Times New Roman" w:cs="宋体" w:hint="eastAsia"/>
          <w:sz w:val="15"/>
          <w:szCs w:val="15"/>
        </w:rPr>
        <w:t xml:space="preserve"> </w:t>
      </w:r>
      <w:r w:rsidRPr="00CF33D9">
        <w:rPr>
          <w:rFonts w:ascii="Times New Roman" w:eastAsia="宋体" w:hAnsi="Times New Roman" w:cs="宋体"/>
          <w:sz w:val="15"/>
          <w:szCs w:val="15"/>
        </w:rPr>
        <w:t>The Accounting Review,</w:t>
      </w:r>
      <w:r w:rsidRPr="00CF33D9">
        <w:rPr>
          <w:rFonts w:ascii="Times New Roman" w:eastAsia="宋体" w:hAnsi="Times New Roman" w:cs="宋体" w:hint="eastAsia"/>
          <w:sz w:val="15"/>
          <w:szCs w:val="15"/>
        </w:rPr>
        <w:t xml:space="preserve"> 2011, </w:t>
      </w:r>
      <w:r w:rsidRPr="00CF33D9">
        <w:rPr>
          <w:rFonts w:ascii="Times New Roman" w:eastAsia="宋体" w:hAnsi="Times New Roman" w:cs="宋体"/>
          <w:sz w:val="15"/>
          <w:szCs w:val="15"/>
        </w:rPr>
        <w:t>86(1)</w:t>
      </w:r>
      <w:r w:rsidRPr="00CF33D9">
        <w:rPr>
          <w:rFonts w:ascii="Times New Roman" w:eastAsia="宋体" w:hAnsi="Times New Roman" w:cs="宋体" w:hint="eastAsia"/>
          <w:sz w:val="15"/>
          <w:szCs w:val="15"/>
        </w:rPr>
        <w:t>:</w:t>
      </w:r>
      <w:r w:rsidRPr="00CF33D9">
        <w:rPr>
          <w:rFonts w:ascii="Times New Roman" w:eastAsia="宋体" w:hAnsi="Times New Roman" w:cs="宋体"/>
          <w:sz w:val="15"/>
          <w:szCs w:val="15"/>
        </w:rPr>
        <w:t xml:space="preserve"> 59</w:t>
      </w:r>
      <w:r w:rsidRPr="00CF33D9">
        <w:rPr>
          <w:rFonts w:ascii="Times New Roman" w:eastAsia="宋体" w:hAnsi="Times New Roman" w:cs="宋体" w:hint="eastAsia"/>
          <w:sz w:val="15"/>
          <w:szCs w:val="15"/>
        </w:rPr>
        <w:t>-</w:t>
      </w:r>
      <w:r w:rsidRPr="00CF33D9">
        <w:rPr>
          <w:rFonts w:ascii="Times New Roman" w:eastAsia="宋体" w:hAnsi="Times New Roman" w:cs="宋体"/>
          <w:sz w:val="15"/>
          <w:szCs w:val="15"/>
        </w:rPr>
        <w:t xml:space="preserve">100. </w:t>
      </w:r>
    </w:p>
    <w:p w14:paraId="428DF0A3" w14:textId="77777777" w:rsidR="00D834A6" w:rsidRDefault="00D834A6" w:rsidP="00D834A6">
      <w:pPr>
        <w:pStyle w:val="aff4"/>
        <w:numPr>
          <w:ilvl w:val="0"/>
          <w:numId w:val="36"/>
        </w:numPr>
        <w:ind w:leftChars="100" w:left="653" w:hanging="442"/>
        <w:rPr>
          <w:rFonts w:ascii="Times New Roman" w:eastAsia="宋体" w:hAnsi="Times New Roman" w:cs="宋体"/>
          <w:sz w:val="15"/>
          <w:szCs w:val="15"/>
        </w:rPr>
      </w:pPr>
      <w:r w:rsidRPr="00B14A75">
        <w:rPr>
          <w:rFonts w:ascii="Times New Roman" w:eastAsia="宋体" w:hAnsi="Times New Roman" w:cs="宋体"/>
          <w:sz w:val="15"/>
          <w:szCs w:val="15"/>
        </w:rPr>
        <w:t>Donaldson T, Preston L E. The Stakeholder Theory of the Corporation: Concepts, Evidence, and Implications</w:t>
      </w:r>
      <w:r>
        <w:rPr>
          <w:rFonts w:ascii="Times New Roman" w:eastAsia="宋体" w:hAnsi="Times New Roman" w:cs="宋体" w:hint="eastAsia"/>
          <w:sz w:val="15"/>
          <w:szCs w:val="15"/>
        </w:rPr>
        <w:t>[J]</w:t>
      </w:r>
      <w:r w:rsidRPr="00B14A75">
        <w:rPr>
          <w:rFonts w:ascii="Times New Roman" w:eastAsia="宋体" w:hAnsi="Times New Roman" w:cs="宋体"/>
          <w:sz w:val="15"/>
          <w:szCs w:val="15"/>
        </w:rPr>
        <w:t>. The Academy of Management Review,</w:t>
      </w:r>
      <w:r>
        <w:rPr>
          <w:rFonts w:ascii="Times New Roman" w:eastAsia="宋体" w:hAnsi="Times New Roman" w:cs="宋体" w:hint="eastAsia"/>
          <w:sz w:val="15"/>
          <w:szCs w:val="15"/>
        </w:rPr>
        <w:t xml:space="preserve"> 1995, </w:t>
      </w:r>
      <w:r w:rsidRPr="00B14A75">
        <w:rPr>
          <w:rFonts w:ascii="Times New Roman" w:eastAsia="宋体" w:hAnsi="Times New Roman" w:cs="宋体"/>
          <w:sz w:val="15"/>
          <w:szCs w:val="15"/>
        </w:rPr>
        <w:t>20(1)</w:t>
      </w:r>
      <w:r>
        <w:rPr>
          <w:rFonts w:ascii="Times New Roman" w:eastAsia="宋体" w:hAnsi="Times New Roman" w:cs="宋体" w:hint="eastAsia"/>
          <w:sz w:val="15"/>
          <w:szCs w:val="15"/>
        </w:rPr>
        <w:t>:</w:t>
      </w:r>
      <w:r w:rsidRPr="00B14A75">
        <w:rPr>
          <w:rFonts w:ascii="Times New Roman" w:eastAsia="宋体" w:hAnsi="Times New Roman" w:cs="宋体"/>
          <w:sz w:val="15"/>
          <w:szCs w:val="15"/>
        </w:rPr>
        <w:t xml:space="preserve"> 65</w:t>
      </w:r>
      <w:r>
        <w:rPr>
          <w:rFonts w:ascii="Times New Roman" w:eastAsia="宋体" w:hAnsi="Times New Roman" w:cs="宋体" w:hint="eastAsia"/>
          <w:sz w:val="15"/>
          <w:szCs w:val="15"/>
        </w:rPr>
        <w:t>-</w:t>
      </w:r>
      <w:r w:rsidRPr="00B14A75">
        <w:rPr>
          <w:rFonts w:ascii="Times New Roman" w:eastAsia="宋体" w:hAnsi="Times New Roman" w:cs="宋体"/>
          <w:sz w:val="15"/>
          <w:szCs w:val="15"/>
        </w:rPr>
        <w:t>91.</w:t>
      </w:r>
    </w:p>
    <w:p w14:paraId="5A5581B1" w14:textId="77777777" w:rsidR="00D834A6" w:rsidRDefault="00D834A6" w:rsidP="00D834A6">
      <w:pPr>
        <w:pStyle w:val="aff4"/>
        <w:numPr>
          <w:ilvl w:val="0"/>
          <w:numId w:val="36"/>
        </w:numPr>
        <w:ind w:leftChars="100" w:left="653" w:hanging="442"/>
        <w:rPr>
          <w:rFonts w:ascii="Times New Roman" w:eastAsia="宋体" w:hAnsi="Times New Roman" w:cs="宋体"/>
          <w:sz w:val="15"/>
          <w:szCs w:val="15"/>
        </w:rPr>
      </w:pPr>
      <w:r w:rsidRPr="00D656CC">
        <w:rPr>
          <w:rFonts w:ascii="Times New Roman" w:eastAsia="宋体" w:hAnsi="Times New Roman" w:cs="宋体"/>
          <w:sz w:val="15"/>
          <w:szCs w:val="15"/>
        </w:rPr>
        <w:t xml:space="preserve">Duflo E, Greenstone M, Pande R, Ryan N. The Value of Regulatory Discretion: Estimates from Environmental Inspections in India[J]. </w:t>
      </w:r>
      <w:proofErr w:type="spellStart"/>
      <w:r w:rsidRPr="00D656CC">
        <w:rPr>
          <w:rFonts w:ascii="Times New Roman" w:eastAsia="宋体" w:hAnsi="Times New Roman" w:cs="宋体"/>
          <w:sz w:val="15"/>
          <w:szCs w:val="15"/>
        </w:rPr>
        <w:t>Econometrica</w:t>
      </w:r>
      <w:proofErr w:type="spellEnd"/>
      <w:r w:rsidRPr="00D656CC">
        <w:rPr>
          <w:rFonts w:ascii="Times New Roman" w:eastAsia="宋体" w:hAnsi="Times New Roman" w:cs="宋体"/>
          <w:sz w:val="15"/>
          <w:szCs w:val="15"/>
        </w:rPr>
        <w:t>, 2018, 86(6): 2123-2160.</w:t>
      </w:r>
    </w:p>
    <w:p w14:paraId="1D5D5365" w14:textId="77777777" w:rsidR="00D834A6" w:rsidRPr="008A6A60" w:rsidRDefault="00D834A6" w:rsidP="00D834A6">
      <w:pPr>
        <w:pStyle w:val="aff4"/>
        <w:numPr>
          <w:ilvl w:val="0"/>
          <w:numId w:val="36"/>
        </w:numPr>
        <w:ind w:leftChars="100" w:left="653" w:hanging="442"/>
        <w:rPr>
          <w:rFonts w:ascii="Times New Roman" w:eastAsia="宋体" w:hAnsi="Times New Roman" w:cs="宋体"/>
          <w:sz w:val="15"/>
          <w:szCs w:val="15"/>
        </w:rPr>
      </w:pPr>
      <w:hyperlink r:id="rId256" w:history="1">
        <w:r w:rsidRPr="000D3D3C">
          <w:rPr>
            <w:rFonts w:ascii="Times New Roman" w:eastAsia="宋体" w:hAnsi="Times New Roman" w:cs="宋体"/>
            <w:sz w:val="15"/>
            <w:szCs w:val="15"/>
          </w:rPr>
          <w:t>Eccles</w:t>
        </w:r>
      </w:hyperlink>
      <w:r w:rsidRPr="000D3D3C">
        <w:rPr>
          <w:rFonts w:ascii="Times New Roman" w:eastAsia="宋体" w:hAnsi="Times New Roman" w:cs="宋体" w:hint="eastAsia"/>
          <w:sz w:val="15"/>
          <w:szCs w:val="15"/>
        </w:rPr>
        <w:t xml:space="preserve"> R G</w:t>
      </w:r>
      <w:r w:rsidRPr="000D3D3C">
        <w:rPr>
          <w:rFonts w:ascii="Times New Roman" w:eastAsia="宋体" w:hAnsi="Times New Roman" w:cs="宋体"/>
          <w:sz w:val="15"/>
          <w:szCs w:val="15"/>
        </w:rPr>
        <w:t>,</w:t>
      </w:r>
      <w:r w:rsidRPr="000D3D3C">
        <w:rPr>
          <w:rFonts w:ascii="Times New Roman" w:eastAsia="宋体" w:hAnsi="Times New Roman" w:cs="宋体" w:hint="eastAsia"/>
          <w:sz w:val="15"/>
          <w:szCs w:val="15"/>
        </w:rPr>
        <w:t xml:space="preserve"> </w:t>
      </w:r>
      <w:hyperlink r:id="rId257" w:history="1">
        <w:r w:rsidRPr="008A6A60">
          <w:rPr>
            <w:rFonts w:ascii="Times New Roman" w:eastAsia="宋体" w:hAnsi="Times New Roman" w:cs="宋体"/>
            <w:sz w:val="15"/>
            <w:szCs w:val="15"/>
          </w:rPr>
          <w:t>Ioannou</w:t>
        </w:r>
      </w:hyperlink>
      <w:r w:rsidRPr="000D3D3C">
        <w:rPr>
          <w:rFonts w:ascii="Times New Roman" w:eastAsia="宋体" w:hAnsi="Times New Roman" w:cs="宋体" w:hint="eastAsia"/>
          <w:sz w:val="15"/>
          <w:szCs w:val="15"/>
        </w:rPr>
        <w:t xml:space="preserve"> I</w:t>
      </w:r>
      <w:r w:rsidRPr="000D3D3C">
        <w:rPr>
          <w:rFonts w:ascii="Times New Roman" w:eastAsia="宋体" w:hAnsi="Times New Roman" w:cs="宋体"/>
          <w:sz w:val="15"/>
          <w:szCs w:val="15"/>
        </w:rPr>
        <w:t>,</w:t>
      </w:r>
      <w:r w:rsidRPr="000D3D3C">
        <w:rPr>
          <w:rFonts w:ascii="Times New Roman" w:eastAsia="宋体" w:hAnsi="Times New Roman" w:cs="宋体" w:hint="eastAsia"/>
          <w:sz w:val="15"/>
          <w:szCs w:val="15"/>
        </w:rPr>
        <w:t xml:space="preserve"> </w:t>
      </w:r>
      <w:hyperlink r:id="rId258" w:history="1">
        <w:r w:rsidRPr="000D3D3C">
          <w:rPr>
            <w:rFonts w:ascii="Times New Roman" w:eastAsia="宋体" w:hAnsi="Times New Roman" w:cs="宋体"/>
            <w:sz w:val="15"/>
            <w:szCs w:val="15"/>
          </w:rPr>
          <w:t>Serafeim</w:t>
        </w:r>
      </w:hyperlink>
      <w:r w:rsidRPr="000D3D3C">
        <w:rPr>
          <w:rFonts w:ascii="Times New Roman" w:eastAsia="宋体" w:hAnsi="Times New Roman" w:cs="宋体" w:hint="eastAsia"/>
          <w:sz w:val="15"/>
          <w:szCs w:val="15"/>
        </w:rPr>
        <w:t xml:space="preserve"> G.</w:t>
      </w:r>
      <w:r w:rsidRPr="000D3D3C">
        <w:rPr>
          <w:rFonts w:ascii="Times New Roman" w:eastAsia="宋体" w:hAnsi="Times New Roman" w:cs="宋体"/>
          <w:sz w:val="15"/>
          <w:szCs w:val="15"/>
        </w:rPr>
        <w:t xml:space="preserve"> The Impact of Corporate Sustainability on Organizational Processes and Performance</w:t>
      </w:r>
      <w:r w:rsidRPr="000D3D3C">
        <w:rPr>
          <w:rFonts w:ascii="Times New Roman" w:eastAsia="宋体" w:hAnsi="Times New Roman" w:cs="宋体" w:hint="eastAsia"/>
          <w:sz w:val="15"/>
          <w:szCs w:val="15"/>
        </w:rPr>
        <w:t>[J]</w:t>
      </w:r>
      <w:r w:rsidRPr="000D3D3C">
        <w:rPr>
          <w:rFonts w:ascii="Times New Roman" w:eastAsia="宋体" w:hAnsi="Times New Roman" w:cs="宋体"/>
          <w:sz w:val="15"/>
          <w:szCs w:val="15"/>
        </w:rPr>
        <w:t>. Management Science</w:t>
      </w:r>
      <w:r w:rsidRPr="000D3D3C">
        <w:rPr>
          <w:rFonts w:ascii="Times New Roman" w:eastAsia="宋体" w:hAnsi="Times New Roman" w:cs="宋体" w:hint="eastAsia"/>
          <w:sz w:val="15"/>
          <w:szCs w:val="15"/>
        </w:rPr>
        <w:t>, 2014,</w:t>
      </w:r>
      <w:r w:rsidRPr="000D3D3C">
        <w:rPr>
          <w:rFonts w:ascii="Times New Roman" w:eastAsia="宋体" w:hAnsi="Times New Roman" w:cs="宋体"/>
          <w:sz w:val="15"/>
          <w:szCs w:val="15"/>
        </w:rPr>
        <w:t xml:space="preserve"> 60(11):</w:t>
      </w:r>
      <w:r w:rsidRPr="000D3D3C">
        <w:rPr>
          <w:rFonts w:ascii="Times New Roman" w:eastAsia="宋体" w:hAnsi="Times New Roman" w:cs="宋体" w:hint="eastAsia"/>
          <w:sz w:val="15"/>
          <w:szCs w:val="15"/>
        </w:rPr>
        <w:t xml:space="preserve"> </w:t>
      </w:r>
      <w:r w:rsidRPr="000D3D3C">
        <w:rPr>
          <w:rFonts w:ascii="Times New Roman" w:eastAsia="宋体" w:hAnsi="Times New Roman" w:cs="宋体"/>
          <w:sz w:val="15"/>
          <w:szCs w:val="15"/>
        </w:rPr>
        <w:t>2835-2857.</w:t>
      </w:r>
    </w:p>
    <w:p w14:paraId="20551958" w14:textId="77777777" w:rsidR="00D834A6" w:rsidRPr="00526386" w:rsidRDefault="00D834A6" w:rsidP="00D834A6">
      <w:pPr>
        <w:pStyle w:val="aff4"/>
        <w:numPr>
          <w:ilvl w:val="0"/>
          <w:numId w:val="36"/>
        </w:numPr>
        <w:ind w:leftChars="100" w:left="653" w:hanging="442"/>
        <w:rPr>
          <w:rFonts w:ascii="Times New Roman" w:eastAsia="宋体" w:hAnsi="Times New Roman" w:cs="宋体"/>
          <w:sz w:val="15"/>
          <w:szCs w:val="15"/>
        </w:rPr>
      </w:pPr>
      <w:r w:rsidRPr="00526386">
        <w:rPr>
          <w:rFonts w:ascii="Times New Roman" w:eastAsia="宋体" w:hAnsi="Times New Roman" w:cs="宋体" w:hint="eastAsia"/>
          <w:sz w:val="15"/>
          <w:szCs w:val="15"/>
        </w:rPr>
        <w:t>Garc</w:t>
      </w:r>
      <w:r w:rsidRPr="00526386">
        <w:rPr>
          <w:rFonts w:ascii="Times New Roman" w:eastAsia="宋体" w:hAnsi="Times New Roman" w:cs="宋体"/>
          <w:sz w:val="15"/>
          <w:szCs w:val="15"/>
        </w:rPr>
        <w:t>í</w:t>
      </w:r>
      <w:r w:rsidRPr="00526386">
        <w:rPr>
          <w:rFonts w:ascii="Times New Roman" w:eastAsia="宋体" w:hAnsi="Times New Roman" w:cs="宋体" w:hint="eastAsia"/>
          <w:sz w:val="15"/>
          <w:szCs w:val="15"/>
        </w:rPr>
        <w:t>a J H, Sterner T, Afsah S. Public Disclosure of Industrial Pollution: The PROPER Approach for Indonesia?</w:t>
      </w:r>
      <w:r w:rsidRPr="00526386">
        <w:rPr>
          <w:rFonts w:ascii="Times New Roman" w:eastAsia="宋体" w:hAnsi="Times New Roman" w:cs="宋体"/>
          <w:sz w:val="15"/>
          <w:szCs w:val="15"/>
        </w:rPr>
        <w:t xml:space="preserve"> [J]</w:t>
      </w:r>
      <w:r w:rsidRPr="00526386">
        <w:rPr>
          <w:rFonts w:ascii="Times New Roman" w:eastAsia="宋体" w:hAnsi="Times New Roman" w:cs="宋体" w:hint="eastAsia"/>
          <w:sz w:val="15"/>
          <w:szCs w:val="15"/>
        </w:rPr>
        <w:t xml:space="preserve"> </w:t>
      </w:r>
      <w:r w:rsidRPr="00526386">
        <w:rPr>
          <w:rFonts w:ascii="Times New Roman" w:eastAsia="宋体" w:hAnsi="Times New Roman" w:cs="宋体"/>
          <w:sz w:val="15"/>
          <w:szCs w:val="15"/>
        </w:rPr>
        <w:t>Environment and Development Economics</w:t>
      </w:r>
      <w:r w:rsidRPr="00526386">
        <w:rPr>
          <w:rFonts w:ascii="Times New Roman" w:eastAsia="宋体" w:hAnsi="Times New Roman" w:cs="宋体" w:hint="eastAsia"/>
          <w:sz w:val="15"/>
          <w:szCs w:val="15"/>
        </w:rPr>
        <w:t>, 2007, 12(6): 739-756.</w:t>
      </w:r>
    </w:p>
    <w:p w14:paraId="7BB9FBAA" w14:textId="77777777" w:rsidR="00D834A6" w:rsidRDefault="00D834A6" w:rsidP="00D834A6">
      <w:pPr>
        <w:pStyle w:val="aff4"/>
        <w:numPr>
          <w:ilvl w:val="0"/>
          <w:numId w:val="36"/>
        </w:numPr>
        <w:ind w:leftChars="100" w:left="653" w:hanging="442"/>
        <w:rPr>
          <w:rFonts w:ascii="Times New Roman" w:eastAsia="宋体" w:hAnsi="Times New Roman" w:cs="宋体"/>
          <w:sz w:val="15"/>
          <w:szCs w:val="15"/>
        </w:rPr>
      </w:pPr>
      <w:r w:rsidRPr="00526386">
        <w:rPr>
          <w:rFonts w:ascii="Times New Roman" w:eastAsia="宋体" w:hAnsi="Times New Roman" w:cs="宋体" w:hint="eastAsia"/>
          <w:sz w:val="15"/>
          <w:szCs w:val="15"/>
        </w:rPr>
        <w:t>Greenstone M, He G J, Jia R X, Liu T. Can Technology Solve the Principal-Agent Problem? Evidence from China</w:t>
      </w:r>
      <w:r w:rsidRPr="00526386">
        <w:rPr>
          <w:rFonts w:ascii="Times New Roman" w:eastAsia="宋体" w:hAnsi="Times New Roman" w:cs="宋体"/>
          <w:sz w:val="15"/>
          <w:szCs w:val="15"/>
        </w:rPr>
        <w:t>’</w:t>
      </w:r>
      <w:r w:rsidRPr="00526386">
        <w:rPr>
          <w:rFonts w:ascii="Times New Roman" w:eastAsia="宋体" w:hAnsi="Times New Roman" w:cs="宋体" w:hint="eastAsia"/>
          <w:sz w:val="15"/>
          <w:szCs w:val="15"/>
        </w:rPr>
        <w:t>s War on Air Pollution</w:t>
      </w:r>
      <w:r w:rsidRPr="00526386">
        <w:rPr>
          <w:rFonts w:ascii="Times New Roman" w:eastAsia="宋体" w:hAnsi="Times New Roman" w:cs="宋体"/>
          <w:sz w:val="15"/>
          <w:szCs w:val="15"/>
        </w:rPr>
        <w:t>[J]</w:t>
      </w:r>
      <w:r w:rsidRPr="00526386">
        <w:rPr>
          <w:rFonts w:ascii="Times New Roman" w:eastAsia="宋体" w:hAnsi="Times New Roman" w:cs="宋体" w:hint="eastAsia"/>
          <w:sz w:val="15"/>
          <w:szCs w:val="15"/>
        </w:rPr>
        <w:t xml:space="preserve">. </w:t>
      </w:r>
      <w:r w:rsidRPr="00526386">
        <w:rPr>
          <w:rFonts w:ascii="Times New Roman" w:eastAsia="宋体" w:hAnsi="Times New Roman" w:cs="宋体"/>
          <w:sz w:val="15"/>
          <w:szCs w:val="15"/>
        </w:rPr>
        <w:t>American Economic Review: Insights</w:t>
      </w:r>
      <w:r w:rsidRPr="00526386">
        <w:rPr>
          <w:rFonts w:ascii="Times New Roman" w:eastAsia="宋体" w:hAnsi="Times New Roman" w:cs="宋体" w:hint="eastAsia"/>
          <w:sz w:val="15"/>
          <w:szCs w:val="15"/>
        </w:rPr>
        <w:t>, 2022, 4(1): 54-70.</w:t>
      </w:r>
    </w:p>
    <w:p w14:paraId="28F89987" w14:textId="77777777" w:rsidR="00D834A6" w:rsidRDefault="00D834A6" w:rsidP="00D834A6">
      <w:pPr>
        <w:pStyle w:val="aff4"/>
        <w:numPr>
          <w:ilvl w:val="0"/>
          <w:numId w:val="36"/>
        </w:numPr>
        <w:ind w:leftChars="100" w:left="653" w:hanging="442"/>
        <w:rPr>
          <w:rFonts w:ascii="Times New Roman" w:eastAsia="宋体" w:hAnsi="Times New Roman" w:cs="宋体"/>
          <w:sz w:val="15"/>
          <w:szCs w:val="15"/>
        </w:rPr>
      </w:pPr>
      <w:r w:rsidRPr="00CF33D9">
        <w:rPr>
          <w:rFonts w:ascii="Times New Roman" w:eastAsia="宋体" w:hAnsi="Times New Roman" w:cs="宋体"/>
          <w:sz w:val="15"/>
          <w:szCs w:val="15"/>
        </w:rPr>
        <w:t xml:space="preserve">Greenstone M, Jack B. </w:t>
      </w:r>
      <w:proofErr w:type="spellStart"/>
      <w:r w:rsidRPr="00CF33D9">
        <w:rPr>
          <w:rFonts w:ascii="Times New Roman" w:eastAsia="宋体" w:hAnsi="Times New Roman" w:cs="宋体"/>
          <w:sz w:val="15"/>
          <w:szCs w:val="15"/>
        </w:rPr>
        <w:t>Envirodenomics</w:t>
      </w:r>
      <w:proofErr w:type="spellEnd"/>
      <w:r w:rsidRPr="00CF33D9">
        <w:rPr>
          <w:rFonts w:ascii="Times New Roman" w:eastAsia="宋体" w:hAnsi="Times New Roman" w:cs="宋体"/>
          <w:sz w:val="15"/>
          <w:szCs w:val="15"/>
        </w:rPr>
        <w:t>: A Research Agenda for an Emerging Field[J]. Journal of Economic Literature, 2015, 53(1): 5-42.</w:t>
      </w:r>
    </w:p>
    <w:p w14:paraId="642691C1" w14:textId="77777777" w:rsidR="00D834A6" w:rsidRDefault="00D834A6" w:rsidP="00D834A6">
      <w:pPr>
        <w:pStyle w:val="aff4"/>
        <w:numPr>
          <w:ilvl w:val="0"/>
          <w:numId w:val="36"/>
        </w:numPr>
        <w:ind w:leftChars="100" w:left="653" w:hanging="442"/>
        <w:rPr>
          <w:rFonts w:ascii="Times New Roman" w:eastAsia="宋体" w:hAnsi="Times New Roman" w:cs="宋体"/>
          <w:sz w:val="15"/>
          <w:szCs w:val="15"/>
        </w:rPr>
      </w:pPr>
      <w:proofErr w:type="spellStart"/>
      <w:r w:rsidRPr="00442A9C">
        <w:rPr>
          <w:rFonts w:ascii="Times New Roman" w:eastAsia="宋体" w:hAnsi="Times New Roman" w:cs="宋体" w:hint="eastAsia"/>
          <w:sz w:val="15"/>
          <w:szCs w:val="15"/>
        </w:rPr>
        <w:t>H</w:t>
      </w:r>
      <w:r w:rsidRPr="00442A9C">
        <w:rPr>
          <w:rFonts w:ascii="Times New Roman" w:eastAsia="宋体" w:hAnsi="Times New Roman" w:cs="宋体"/>
          <w:sz w:val="15"/>
          <w:szCs w:val="15"/>
        </w:rPr>
        <w:t>ainmueller</w:t>
      </w:r>
      <w:proofErr w:type="spellEnd"/>
      <w:r w:rsidRPr="00442A9C">
        <w:rPr>
          <w:rFonts w:ascii="Times New Roman" w:eastAsia="宋体" w:hAnsi="Times New Roman" w:cs="宋体"/>
          <w:sz w:val="15"/>
          <w:szCs w:val="15"/>
        </w:rPr>
        <w:t xml:space="preserve"> J. Entropy Balancing for Causal Effects: A Multivariate Reweighting Method to Produce </w:t>
      </w:r>
      <w:r w:rsidRPr="00442A9C">
        <w:rPr>
          <w:rFonts w:ascii="Times New Roman" w:eastAsia="宋体" w:hAnsi="Times New Roman" w:cs="宋体" w:hint="eastAsia"/>
          <w:sz w:val="15"/>
          <w:szCs w:val="15"/>
        </w:rPr>
        <w:t>Balanced</w:t>
      </w:r>
      <w:r w:rsidRPr="00442A9C">
        <w:rPr>
          <w:rFonts w:ascii="Times New Roman" w:eastAsia="宋体" w:hAnsi="Times New Roman" w:cs="宋体"/>
          <w:sz w:val="15"/>
          <w:szCs w:val="15"/>
        </w:rPr>
        <w:t xml:space="preserve"> Samples in Observational </w:t>
      </w:r>
      <w:r w:rsidRPr="00442A9C">
        <w:rPr>
          <w:rFonts w:ascii="Times New Roman" w:eastAsia="宋体" w:hAnsi="Times New Roman" w:cs="宋体"/>
          <w:sz w:val="15"/>
          <w:szCs w:val="15"/>
        </w:rPr>
        <w:lastRenderedPageBreak/>
        <w:t xml:space="preserve">Studies[J]. Political Analysis, </w:t>
      </w:r>
      <w:r w:rsidRPr="00442A9C">
        <w:rPr>
          <w:rFonts w:ascii="Times New Roman" w:eastAsia="宋体" w:hAnsi="Times New Roman" w:cs="宋体" w:hint="eastAsia"/>
          <w:sz w:val="15"/>
          <w:szCs w:val="15"/>
        </w:rPr>
        <w:t>2012, 20(1): 25-46.</w:t>
      </w:r>
    </w:p>
    <w:p w14:paraId="36B27E6B" w14:textId="77777777" w:rsidR="00D834A6" w:rsidRPr="00046503" w:rsidRDefault="00D834A6" w:rsidP="00D834A6">
      <w:pPr>
        <w:pStyle w:val="aff4"/>
        <w:numPr>
          <w:ilvl w:val="0"/>
          <w:numId w:val="36"/>
        </w:numPr>
        <w:ind w:leftChars="100" w:left="653" w:hanging="442"/>
        <w:rPr>
          <w:rFonts w:ascii="Times New Roman" w:eastAsia="宋体" w:hAnsi="Times New Roman" w:cs="宋体"/>
          <w:sz w:val="15"/>
          <w:szCs w:val="15"/>
        </w:rPr>
      </w:pPr>
      <w:r w:rsidRPr="009C6FC5">
        <w:rPr>
          <w:rFonts w:ascii="Times New Roman" w:eastAsia="宋体" w:hAnsi="Times New Roman" w:cs="宋体"/>
          <w:sz w:val="15"/>
          <w:szCs w:val="15"/>
        </w:rPr>
        <w:t>Hambrick D C. Upper Echelons Theory: An Update [J].</w:t>
      </w:r>
      <w:r w:rsidRPr="009C6FC5">
        <w:rPr>
          <w:rFonts w:ascii="Times New Roman" w:eastAsia="宋体" w:hAnsi="Times New Roman" w:cs="宋体" w:hint="eastAsia"/>
          <w:sz w:val="15"/>
          <w:szCs w:val="15"/>
        </w:rPr>
        <w:t xml:space="preserve"> </w:t>
      </w:r>
      <w:r w:rsidRPr="009C6FC5">
        <w:rPr>
          <w:rFonts w:ascii="Times New Roman" w:eastAsia="宋体" w:hAnsi="Times New Roman" w:cs="宋体"/>
          <w:sz w:val="15"/>
          <w:szCs w:val="15"/>
        </w:rPr>
        <w:t>Academy of Management Review, 2007, 32(2): 334-343.</w:t>
      </w:r>
    </w:p>
    <w:p w14:paraId="78A89886" w14:textId="77777777" w:rsidR="00D834A6" w:rsidRPr="002F30FE" w:rsidRDefault="00D834A6" w:rsidP="00D834A6">
      <w:pPr>
        <w:pStyle w:val="aff4"/>
        <w:numPr>
          <w:ilvl w:val="0"/>
          <w:numId w:val="36"/>
        </w:numPr>
        <w:ind w:leftChars="100" w:left="653" w:hanging="442"/>
        <w:rPr>
          <w:rFonts w:ascii="Times New Roman" w:eastAsia="宋体" w:hAnsi="Times New Roman" w:cs="宋体"/>
          <w:sz w:val="15"/>
          <w:szCs w:val="15"/>
        </w:rPr>
      </w:pPr>
      <w:r w:rsidRPr="00CF33D9">
        <w:rPr>
          <w:rFonts w:ascii="Times New Roman" w:eastAsia="宋体" w:hAnsi="Times New Roman" w:cs="宋体" w:hint="eastAsia"/>
          <w:sz w:val="15"/>
          <w:szCs w:val="15"/>
        </w:rPr>
        <w:t>H</w:t>
      </w:r>
      <w:r w:rsidRPr="00CF33D9">
        <w:rPr>
          <w:rFonts w:ascii="Times New Roman" w:eastAsia="宋体" w:hAnsi="Times New Roman" w:cs="宋体"/>
          <w:sz w:val="15"/>
          <w:szCs w:val="15"/>
        </w:rPr>
        <w:t>ambrick D C</w:t>
      </w:r>
      <w:r w:rsidRPr="00CF33D9">
        <w:rPr>
          <w:rFonts w:ascii="Times New Roman" w:eastAsia="宋体" w:hAnsi="Times New Roman" w:cs="宋体" w:hint="eastAsia"/>
          <w:sz w:val="15"/>
          <w:szCs w:val="15"/>
        </w:rPr>
        <w:t>,</w:t>
      </w:r>
      <w:r w:rsidRPr="00CF33D9">
        <w:rPr>
          <w:rFonts w:ascii="Times New Roman" w:eastAsia="宋体" w:hAnsi="Times New Roman" w:cs="宋体"/>
          <w:sz w:val="15"/>
          <w:szCs w:val="15"/>
        </w:rPr>
        <w:t xml:space="preserve"> Mason P</w:t>
      </w:r>
      <w:r w:rsidRPr="00CF33D9">
        <w:rPr>
          <w:rFonts w:ascii="Times New Roman" w:eastAsia="宋体" w:hAnsi="Times New Roman" w:cs="宋体" w:hint="eastAsia"/>
          <w:sz w:val="15"/>
          <w:szCs w:val="15"/>
        </w:rPr>
        <w:t xml:space="preserve"> </w:t>
      </w:r>
      <w:r w:rsidRPr="00CF33D9">
        <w:rPr>
          <w:rFonts w:ascii="Times New Roman" w:eastAsia="宋体" w:hAnsi="Times New Roman" w:cs="宋体"/>
          <w:sz w:val="15"/>
          <w:szCs w:val="15"/>
        </w:rPr>
        <w:t xml:space="preserve">A. Upper Echelons: The Organization as a Reflection of Its Top Managers[J]. Academy of Management Review, </w:t>
      </w:r>
      <w:r w:rsidRPr="00CF33D9">
        <w:rPr>
          <w:rFonts w:ascii="Times New Roman" w:eastAsia="宋体" w:hAnsi="Times New Roman" w:cs="宋体" w:hint="eastAsia"/>
          <w:sz w:val="15"/>
          <w:szCs w:val="15"/>
        </w:rPr>
        <w:t>1984, 9(2): 193-206.</w:t>
      </w:r>
    </w:p>
    <w:p w14:paraId="76F03BB8" w14:textId="77777777" w:rsidR="00D834A6" w:rsidRDefault="00D834A6" w:rsidP="00D834A6">
      <w:pPr>
        <w:pStyle w:val="aff4"/>
        <w:numPr>
          <w:ilvl w:val="0"/>
          <w:numId w:val="36"/>
        </w:numPr>
        <w:ind w:leftChars="100" w:left="653" w:hanging="442"/>
        <w:rPr>
          <w:rFonts w:ascii="Times New Roman" w:eastAsia="宋体" w:hAnsi="Times New Roman" w:cs="宋体"/>
          <w:sz w:val="15"/>
          <w:szCs w:val="15"/>
        </w:rPr>
      </w:pPr>
      <w:proofErr w:type="spellStart"/>
      <w:r w:rsidRPr="00CF33D9">
        <w:rPr>
          <w:rFonts w:ascii="Times New Roman" w:eastAsia="宋体" w:hAnsi="Times New Roman" w:cs="宋体" w:hint="eastAsia"/>
          <w:sz w:val="15"/>
          <w:szCs w:val="15"/>
        </w:rPr>
        <w:t>Haniffa</w:t>
      </w:r>
      <w:proofErr w:type="spellEnd"/>
      <w:r w:rsidRPr="00CF33D9">
        <w:rPr>
          <w:rFonts w:ascii="Times New Roman" w:eastAsia="宋体" w:hAnsi="Times New Roman" w:cs="宋体" w:hint="eastAsia"/>
          <w:sz w:val="15"/>
          <w:szCs w:val="15"/>
        </w:rPr>
        <w:t xml:space="preserve"> R M, Cooke T E. The Impact of Culture and Governance on Corporate Social Reporting[J]. Journal of Accounting and Public Policy, 2005, 24(5): 391-430.</w:t>
      </w:r>
    </w:p>
    <w:p w14:paraId="79300989" w14:textId="77777777" w:rsidR="00D834A6" w:rsidRDefault="00D834A6" w:rsidP="00D834A6">
      <w:pPr>
        <w:pStyle w:val="aff4"/>
        <w:numPr>
          <w:ilvl w:val="0"/>
          <w:numId w:val="36"/>
        </w:numPr>
        <w:ind w:leftChars="100" w:left="653" w:hanging="442"/>
        <w:rPr>
          <w:rFonts w:ascii="Times New Roman" w:eastAsia="宋体" w:hAnsi="Times New Roman" w:cs="宋体"/>
          <w:sz w:val="15"/>
          <w:szCs w:val="15"/>
        </w:rPr>
      </w:pPr>
      <w:r w:rsidRPr="00CF33D9">
        <w:rPr>
          <w:rFonts w:ascii="Times New Roman" w:eastAsia="宋体" w:hAnsi="Times New Roman" w:cs="宋体"/>
          <w:sz w:val="15"/>
          <w:szCs w:val="15"/>
        </w:rPr>
        <w:t xml:space="preserve">Hassouna D, </w:t>
      </w:r>
      <w:proofErr w:type="spellStart"/>
      <w:r w:rsidRPr="00CF33D9">
        <w:rPr>
          <w:rFonts w:ascii="Times New Roman" w:eastAsia="宋体" w:hAnsi="Times New Roman" w:cs="宋体"/>
          <w:sz w:val="15"/>
          <w:szCs w:val="15"/>
        </w:rPr>
        <w:t>Ouda</w:t>
      </w:r>
      <w:proofErr w:type="spellEnd"/>
      <w:r w:rsidRPr="00CF33D9">
        <w:rPr>
          <w:rFonts w:ascii="Times New Roman" w:eastAsia="宋体" w:hAnsi="Times New Roman" w:cs="宋体"/>
          <w:sz w:val="15"/>
          <w:szCs w:val="15"/>
        </w:rPr>
        <w:t xml:space="preserve"> H, </w:t>
      </w:r>
      <w:proofErr w:type="spellStart"/>
      <w:r w:rsidRPr="00CF33D9">
        <w:rPr>
          <w:rFonts w:ascii="Times New Roman" w:eastAsia="宋体" w:hAnsi="Times New Roman" w:cs="宋体"/>
          <w:sz w:val="15"/>
          <w:szCs w:val="15"/>
        </w:rPr>
        <w:t>Hussainey</w:t>
      </w:r>
      <w:proofErr w:type="spellEnd"/>
      <w:r w:rsidRPr="00CF33D9">
        <w:rPr>
          <w:rFonts w:ascii="Times New Roman" w:eastAsia="宋体" w:hAnsi="Times New Roman" w:cs="宋体"/>
          <w:sz w:val="15"/>
          <w:szCs w:val="15"/>
        </w:rPr>
        <w:t xml:space="preserve"> K. Transparency and Disclosure as A Corporate Governance Mechanism and Corporate Performance: Egypt’s Case[J]. Corporate Ownership and Control, 2017, 14(4): 182-195.</w:t>
      </w:r>
    </w:p>
    <w:p w14:paraId="42EACB2C" w14:textId="77777777" w:rsidR="00D834A6" w:rsidRDefault="00D834A6" w:rsidP="00D834A6">
      <w:pPr>
        <w:pStyle w:val="aff4"/>
        <w:numPr>
          <w:ilvl w:val="0"/>
          <w:numId w:val="36"/>
        </w:numPr>
        <w:ind w:leftChars="100" w:left="653" w:hanging="442"/>
        <w:rPr>
          <w:rFonts w:ascii="Times New Roman" w:eastAsia="宋体" w:hAnsi="Times New Roman" w:cs="宋体"/>
          <w:sz w:val="15"/>
          <w:szCs w:val="15"/>
        </w:rPr>
      </w:pPr>
      <w:r w:rsidRPr="00CF33D9">
        <w:rPr>
          <w:rFonts w:ascii="Times New Roman" w:eastAsia="宋体" w:hAnsi="Times New Roman" w:cs="宋体" w:hint="eastAsia"/>
          <w:sz w:val="15"/>
          <w:szCs w:val="15"/>
        </w:rPr>
        <w:t>H</w:t>
      </w:r>
      <w:r w:rsidRPr="00CF33D9">
        <w:rPr>
          <w:rFonts w:ascii="Times New Roman" w:eastAsia="宋体" w:hAnsi="Times New Roman" w:cs="宋体"/>
          <w:sz w:val="15"/>
          <w:szCs w:val="15"/>
        </w:rPr>
        <w:t>e</w:t>
      </w:r>
      <w:r w:rsidRPr="00CF33D9">
        <w:rPr>
          <w:rFonts w:ascii="Times New Roman" w:eastAsia="宋体" w:hAnsi="Times New Roman" w:cs="宋体" w:hint="eastAsia"/>
          <w:sz w:val="15"/>
          <w:szCs w:val="15"/>
        </w:rPr>
        <w:t xml:space="preserve"> </w:t>
      </w:r>
      <w:r w:rsidRPr="00CF33D9">
        <w:rPr>
          <w:rFonts w:ascii="Times New Roman" w:eastAsia="宋体" w:hAnsi="Times New Roman" w:cs="宋体"/>
          <w:sz w:val="15"/>
          <w:szCs w:val="15"/>
        </w:rPr>
        <w:t>Y</w:t>
      </w:r>
      <w:r w:rsidRPr="00CF33D9">
        <w:rPr>
          <w:rFonts w:ascii="Times New Roman" w:eastAsia="宋体" w:hAnsi="Times New Roman" w:cs="宋体" w:hint="eastAsia"/>
          <w:sz w:val="15"/>
          <w:szCs w:val="15"/>
        </w:rPr>
        <w:t>,</w:t>
      </w:r>
      <w:r w:rsidRPr="00CF33D9">
        <w:rPr>
          <w:rFonts w:ascii="Times New Roman" w:eastAsia="宋体" w:hAnsi="Times New Roman" w:cs="宋体"/>
          <w:sz w:val="15"/>
          <w:szCs w:val="15"/>
        </w:rPr>
        <w:t xml:space="preserve"> Zhao X L, Zheng H.</w:t>
      </w:r>
      <w:r w:rsidRPr="00CF33D9">
        <w:rPr>
          <w:rFonts w:ascii="Times New Roman" w:eastAsia="宋体" w:hAnsi="Times New Roman" w:cs="宋体" w:hint="eastAsia"/>
          <w:sz w:val="15"/>
          <w:szCs w:val="15"/>
        </w:rPr>
        <w:t xml:space="preserve"> </w:t>
      </w:r>
      <w:r w:rsidRPr="00CF33D9">
        <w:rPr>
          <w:rFonts w:ascii="Times New Roman" w:eastAsia="宋体" w:hAnsi="Times New Roman" w:cs="宋体"/>
          <w:sz w:val="15"/>
          <w:szCs w:val="15"/>
        </w:rPr>
        <w:t xml:space="preserve">How Does the Environmental Protection Tax Law Affect Firm ESG? Evidence from Chinese Stock Markets[J]. Energy Economics, </w:t>
      </w:r>
      <w:r w:rsidRPr="00CF33D9">
        <w:rPr>
          <w:rFonts w:ascii="Times New Roman" w:eastAsia="宋体" w:hAnsi="Times New Roman" w:cs="宋体" w:hint="eastAsia"/>
          <w:sz w:val="15"/>
          <w:szCs w:val="15"/>
        </w:rPr>
        <w:t xml:space="preserve">2023, 127(11): </w:t>
      </w:r>
      <w:r w:rsidRPr="00CF33D9">
        <w:rPr>
          <w:rFonts w:ascii="Times New Roman" w:eastAsia="宋体" w:hAnsi="Times New Roman" w:cs="宋体"/>
          <w:sz w:val="15"/>
          <w:szCs w:val="15"/>
        </w:rPr>
        <w:t>107067.</w:t>
      </w:r>
    </w:p>
    <w:p w14:paraId="4481414F" w14:textId="77777777" w:rsidR="00D834A6" w:rsidRPr="002F30FE" w:rsidRDefault="00D834A6" w:rsidP="00D834A6">
      <w:pPr>
        <w:pStyle w:val="aff4"/>
        <w:numPr>
          <w:ilvl w:val="0"/>
          <w:numId w:val="36"/>
        </w:numPr>
        <w:ind w:leftChars="100" w:left="653" w:hanging="442"/>
        <w:rPr>
          <w:rFonts w:ascii="Times New Roman" w:eastAsia="宋体" w:hAnsi="Times New Roman" w:cs="宋体"/>
          <w:sz w:val="15"/>
          <w:szCs w:val="15"/>
        </w:rPr>
      </w:pPr>
      <w:r w:rsidRPr="00CF33D9">
        <w:rPr>
          <w:rFonts w:ascii="Times New Roman" w:eastAsia="宋体" w:hAnsi="Times New Roman" w:cs="宋体" w:hint="eastAsia"/>
          <w:sz w:val="15"/>
          <w:szCs w:val="15"/>
        </w:rPr>
        <w:t>H</w:t>
      </w:r>
      <w:r w:rsidRPr="00CF33D9">
        <w:rPr>
          <w:rFonts w:ascii="Times New Roman" w:eastAsia="宋体" w:hAnsi="Times New Roman" w:cs="宋体"/>
          <w:sz w:val="15"/>
          <w:szCs w:val="15"/>
        </w:rPr>
        <w:t xml:space="preserve">uang R L, Wei J C. Does CEOs’ Green Experience Affect Environmental Corporate Social Responsibility? Evidence From China[J]. Economic Analysis and Policy, </w:t>
      </w:r>
      <w:r w:rsidRPr="00CF33D9">
        <w:rPr>
          <w:rFonts w:ascii="Times New Roman" w:eastAsia="宋体" w:hAnsi="Times New Roman" w:cs="宋体" w:hint="eastAsia"/>
          <w:sz w:val="15"/>
          <w:szCs w:val="15"/>
        </w:rPr>
        <w:t>2023, 79(9):</w:t>
      </w:r>
      <w:r w:rsidRPr="00CF33D9">
        <w:rPr>
          <w:rFonts w:ascii="Times New Roman" w:eastAsia="宋体" w:hAnsi="Times New Roman" w:cs="宋体"/>
          <w:sz w:val="15"/>
          <w:szCs w:val="15"/>
        </w:rPr>
        <w:t xml:space="preserve"> 205-231.</w:t>
      </w:r>
    </w:p>
    <w:p w14:paraId="2DB343E0" w14:textId="77777777" w:rsidR="00D834A6" w:rsidRPr="00526386" w:rsidRDefault="00D834A6" w:rsidP="00D834A6">
      <w:pPr>
        <w:pStyle w:val="aff4"/>
        <w:numPr>
          <w:ilvl w:val="0"/>
          <w:numId w:val="36"/>
        </w:numPr>
        <w:ind w:leftChars="100" w:left="653" w:hanging="442"/>
        <w:rPr>
          <w:rFonts w:ascii="Times New Roman" w:eastAsia="宋体" w:hAnsi="Times New Roman" w:cs="宋体"/>
          <w:sz w:val="15"/>
          <w:szCs w:val="15"/>
        </w:rPr>
      </w:pPr>
      <w:r w:rsidRPr="00526386">
        <w:rPr>
          <w:rFonts w:ascii="Times New Roman" w:eastAsia="宋体" w:hAnsi="Times New Roman" w:cs="宋体" w:hint="eastAsia"/>
          <w:sz w:val="15"/>
          <w:szCs w:val="15"/>
        </w:rPr>
        <w:t xml:space="preserve">Khanna M, </w:t>
      </w:r>
      <w:proofErr w:type="spellStart"/>
      <w:r w:rsidRPr="00526386">
        <w:rPr>
          <w:rFonts w:ascii="Times New Roman" w:eastAsia="宋体" w:hAnsi="Times New Roman" w:cs="宋体" w:hint="eastAsia"/>
          <w:sz w:val="15"/>
          <w:szCs w:val="15"/>
        </w:rPr>
        <w:t>Quimio</w:t>
      </w:r>
      <w:proofErr w:type="spellEnd"/>
      <w:r w:rsidRPr="00526386">
        <w:rPr>
          <w:rFonts w:ascii="Times New Roman" w:eastAsia="宋体" w:hAnsi="Times New Roman" w:cs="宋体" w:hint="eastAsia"/>
          <w:sz w:val="15"/>
          <w:szCs w:val="15"/>
        </w:rPr>
        <w:t xml:space="preserve"> W R H, </w:t>
      </w:r>
      <w:proofErr w:type="spellStart"/>
      <w:r w:rsidRPr="00526386">
        <w:rPr>
          <w:rFonts w:ascii="Times New Roman" w:eastAsia="宋体" w:hAnsi="Times New Roman" w:cs="宋体" w:hint="eastAsia"/>
          <w:sz w:val="15"/>
          <w:szCs w:val="15"/>
        </w:rPr>
        <w:t>Bojilova</w:t>
      </w:r>
      <w:proofErr w:type="spellEnd"/>
      <w:r w:rsidRPr="00526386">
        <w:rPr>
          <w:rFonts w:ascii="Times New Roman" w:eastAsia="宋体" w:hAnsi="Times New Roman" w:cs="宋体" w:hint="eastAsia"/>
          <w:sz w:val="15"/>
          <w:szCs w:val="15"/>
        </w:rPr>
        <w:t xml:space="preserve"> D. Toxics Release Information: A Policy Tool for Environmental Protection</w:t>
      </w:r>
      <w:r w:rsidRPr="00526386">
        <w:rPr>
          <w:rFonts w:ascii="Times New Roman" w:eastAsia="宋体" w:hAnsi="Times New Roman" w:cs="宋体"/>
          <w:sz w:val="15"/>
          <w:szCs w:val="15"/>
        </w:rPr>
        <w:t>[J]</w:t>
      </w:r>
      <w:r w:rsidRPr="00526386">
        <w:rPr>
          <w:rFonts w:ascii="Times New Roman" w:eastAsia="宋体" w:hAnsi="Times New Roman" w:cs="宋体" w:hint="eastAsia"/>
          <w:sz w:val="15"/>
          <w:szCs w:val="15"/>
        </w:rPr>
        <w:t xml:space="preserve">. </w:t>
      </w:r>
      <w:r w:rsidRPr="00526386">
        <w:rPr>
          <w:rFonts w:ascii="Times New Roman" w:eastAsia="宋体" w:hAnsi="Times New Roman" w:cs="宋体"/>
          <w:sz w:val="15"/>
          <w:szCs w:val="15"/>
        </w:rPr>
        <w:t>Journal of Environmental Economics and Management</w:t>
      </w:r>
      <w:r w:rsidRPr="00526386">
        <w:rPr>
          <w:rFonts w:ascii="Times New Roman" w:eastAsia="宋体" w:hAnsi="Times New Roman" w:cs="宋体" w:hint="eastAsia"/>
          <w:sz w:val="15"/>
          <w:szCs w:val="15"/>
        </w:rPr>
        <w:t>, 1998, 36(3): 243-266.</w:t>
      </w:r>
    </w:p>
    <w:p w14:paraId="513FA97D" w14:textId="77777777" w:rsidR="00D834A6" w:rsidRDefault="00D834A6" w:rsidP="00D834A6">
      <w:pPr>
        <w:pStyle w:val="aff4"/>
        <w:numPr>
          <w:ilvl w:val="0"/>
          <w:numId w:val="36"/>
        </w:numPr>
        <w:ind w:leftChars="100" w:left="653" w:hanging="442"/>
        <w:rPr>
          <w:rFonts w:ascii="Times New Roman" w:eastAsia="宋体" w:hAnsi="Times New Roman" w:cs="宋体"/>
          <w:sz w:val="15"/>
          <w:szCs w:val="15"/>
        </w:rPr>
      </w:pPr>
      <w:r w:rsidRPr="00526386">
        <w:rPr>
          <w:rFonts w:ascii="Times New Roman" w:eastAsia="宋体" w:hAnsi="Times New Roman" w:cs="宋体" w:hint="eastAsia"/>
          <w:sz w:val="15"/>
          <w:szCs w:val="15"/>
        </w:rPr>
        <w:t>Koehler D, Spengler J. The Toxic Release Inventory: Fact or Fiction? A Case Study of the Primary Aluminum Industry</w:t>
      </w:r>
      <w:r w:rsidRPr="00526386">
        <w:rPr>
          <w:rFonts w:ascii="Times New Roman" w:eastAsia="宋体" w:hAnsi="Times New Roman" w:cs="宋体"/>
          <w:sz w:val="15"/>
          <w:szCs w:val="15"/>
        </w:rPr>
        <w:t>[J]</w:t>
      </w:r>
      <w:r w:rsidRPr="00526386">
        <w:rPr>
          <w:rFonts w:ascii="Times New Roman" w:eastAsia="宋体" w:hAnsi="Times New Roman" w:cs="宋体" w:hint="eastAsia"/>
          <w:sz w:val="15"/>
          <w:szCs w:val="15"/>
        </w:rPr>
        <w:t xml:space="preserve">. </w:t>
      </w:r>
      <w:r w:rsidRPr="00526386">
        <w:rPr>
          <w:rFonts w:ascii="Times New Roman" w:eastAsia="宋体" w:hAnsi="Times New Roman" w:cs="宋体"/>
          <w:sz w:val="15"/>
          <w:szCs w:val="15"/>
        </w:rPr>
        <w:t>Journal of Environmental Management</w:t>
      </w:r>
      <w:r w:rsidRPr="00526386">
        <w:rPr>
          <w:rFonts w:ascii="Times New Roman" w:eastAsia="宋体" w:hAnsi="Times New Roman" w:cs="宋体" w:hint="eastAsia"/>
          <w:sz w:val="15"/>
          <w:szCs w:val="15"/>
        </w:rPr>
        <w:t>, 2007, 85(2): 296-307.</w:t>
      </w:r>
    </w:p>
    <w:p w14:paraId="1255F455" w14:textId="77777777" w:rsidR="00D834A6" w:rsidRPr="008C3E30" w:rsidRDefault="00D834A6" w:rsidP="00D834A6">
      <w:pPr>
        <w:pStyle w:val="aff4"/>
        <w:numPr>
          <w:ilvl w:val="0"/>
          <w:numId w:val="36"/>
        </w:numPr>
        <w:ind w:leftChars="100" w:left="653" w:hanging="442"/>
        <w:rPr>
          <w:rFonts w:ascii="Times New Roman" w:eastAsia="宋体" w:hAnsi="Times New Roman" w:cs="宋体"/>
          <w:sz w:val="15"/>
          <w:szCs w:val="15"/>
        </w:rPr>
      </w:pPr>
      <w:r w:rsidRPr="00CF33D9">
        <w:rPr>
          <w:rFonts w:ascii="Times New Roman" w:eastAsia="宋体" w:hAnsi="Times New Roman" w:cs="宋体" w:hint="eastAsia"/>
          <w:sz w:val="15"/>
          <w:szCs w:val="15"/>
        </w:rPr>
        <w:t>Konar S, Cohen M A. Information as Regulation: The Effect of Community Right to Know Laws on Toxic Emissions</w:t>
      </w:r>
      <w:r w:rsidRPr="00CF33D9">
        <w:rPr>
          <w:rFonts w:ascii="Times New Roman" w:eastAsia="宋体" w:hAnsi="Times New Roman" w:cs="宋体"/>
          <w:sz w:val="15"/>
          <w:szCs w:val="15"/>
        </w:rPr>
        <w:t>[J]</w:t>
      </w:r>
      <w:r w:rsidRPr="00CF33D9">
        <w:rPr>
          <w:rFonts w:ascii="Times New Roman" w:eastAsia="宋体" w:hAnsi="Times New Roman" w:cs="宋体" w:hint="eastAsia"/>
          <w:sz w:val="15"/>
          <w:szCs w:val="15"/>
        </w:rPr>
        <w:t xml:space="preserve">. </w:t>
      </w:r>
      <w:r w:rsidRPr="00CF33D9">
        <w:rPr>
          <w:rFonts w:ascii="Times New Roman" w:eastAsia="宋体" w:hAnsi="Times New Roman" w:cs="宋体"/>
          <w:sz w:val="15"/>
          <w:szCs w:val="15"/>
        </w:rPr>
        <w:t>Journal of Environmental Economics and Management</w:t>
      </w:r>
      <w:r w:rsidRPr="00CF33D9">
        <w:rPr>
          <w:rFonts w:ascii="Times New Roman" w:eastAsia="宋体" w:hAnsi="Times New Roman" w:cs="宋体" w:hint="eastAsia"/>
          <w:sz w:val="15"/>
          <w:szCs w:val="15"/>
        </w:rPr>
        <w:t>, 1997, 32(1): 109-124.</w:t>
      </w:r>
    </w:p>
    <w:p w14:paraId="068B2524" w14:textId="77777777" w:rsidR="00D834A6" w:rsidRPr="008A6A60" w:rsidRDefault="00D834A6" w:rsidP="00D834A6">
      <w:pPr>
        <w:pStyle w:val="aff4"/>
        <w:numPr>
          <w:ilvl w:val="0"/>
          <w:numId w:val="36"/>
        </w:numPr>
        <w:ind w:leftChars="100" w:left="653" w:hanging="442"/>
        <w:rPr>
          <w:rFonts w:ascii="Times New Roman" w:eastAsia="宋体" w:hAnsi="Times New Roman" w:cs="宋体"/>
          <w:sz w:val="15"/>
          <w:szCs w:val="15"/>
        </w:rPr>
      </w:pPr>
      <w:r w:rsidRPr="00D656CC">
        <w:rPr>
          <w:rFonts w:ascii="Times New Roman" w:eastAsia="宋体" w:hAnsi="Times New Roman" w:cs="宋体" w:hint="eastAsia"/>
          <w:sz w:val="15"/>
          <w:szCs w:val="15"/>
        </w:rPr>
        <w:t>Lari M. A Longitudinal Study on the Impact of Occupational Health and Safety Practices on Employee Productivity</w:t>
      </w:r>
      <w:r w:rsidRPr="00D656CC">
        <w:rPr>
          <w:rFonts w:ascii="Times New Roman" w:eastAsia="宋体" w:hAnsi="Times New Roman" w:cs="宋体"/>
          <w:sz w:val="15"/>
          <w:szCs w:val="15"/>
        </w:rPr>
        <w:t>[J]</w:t>
      </w:r>
      <w:r w:rsidRPr="00D656CC">
        <w:rPr>
          <w:rFonts w:ascii="Times New Roman" w:eastAsia="宋体" w:hAnsi="Times New Roman" w:cs="宋体" w:hint="eastAsia"/>
          <w:sz w:val="15"/>
          <w:szCs w:val="15"/>
        </w:rPr>
        <w:t xml:space="preserve">. </w:t>
      </w:r>
      <w:r w:rsidRPr="00D656CC">
        <w:rPr>
          <w:rFonts w:ascii="Times New Roman" w:eastAsia="宋体" w:hAnsi="Times New Roman" w:cs="宋体"/>
          <w:sz w:val="15"/>
          <w:szCs w:val="15"/>
        </w:rPr>
        <w:t>Safety Science</w:t>
      </w:r>
      <w:r w:rsidRPr="00D656CC">
        <w:rPr>
          <w:rFonts w:ascii="Times New Roman" w:eastAsia="宋体" w:hAnsi="Times New Roman" w:cs="宋体" w:hint="eastAsia"/>
          <w:sz w:val="15"/>
          <w:szCs w:val="15"/>
        </w:rPr>
        <w:t>, 2024, 170: 106374.</w:t>
      </w:r>
    </w:p>
    <w:p w14:paraId="231C9BC3" w14:textId="77777777" w:rsidR="00D834A6" w:rsidRDefault="00D834A6" w:rsidP="00D834A6">
      <w:pPr>
        <w:pStyle w:val="aff4"/>
        <w:numPr>
          <w:ilvl w:val="0"/>
          <w:numId w:val="36"/>
        </w:numPr>
        <w:ind w:leftChars="100" w:left="653" w:hanging="442"/>
        <w:rPr>
          <w:rFonts w:ascii="Times New Roman" w:eastAsia="宋体" w:hAnsi="Times New Roman" w:cs="宋体"/>
          <w:sz w:val="15"/>
          <w:szCs w:val="15"/>
        </w:rPr>
      </w:pPr>
      <w:r w:rsidRPr="00526386">
        <w:rPr>
          <w:rFonts w:ascii="Times New Roman" w:eastAsia="宋体" w:hAnsi="Times New Roman" w:cs="宋体" w:hint="eastAsia"/>
          <w:sz w:val="15"/>
          <w:szCs w:val="15"/>
        </w:rPr>
        <w:t>L</w:t>
      </w:r>
      <w:r w:rsidRPr="00526386">
        <w:rPr>
          <w:rFonts w:ascii="Times New Roman" w:eastAsia="宋体" w:hAnsi="Times New Roman" w:cs="宋体"/>
          <w:sz w:val="15"/>
          <w:szCs w:val="15"/>
        </w:rPr>
        <w:t>i G</w:t>
      </w:r>
      <w:r w:rsidRPr="00526386">
        <w:rPr>
          <w:rFonts w:ascii="Times New Roman" w:eastAsia="宋体" w:hAnsi="Times New Roman" w:cs="宋体" w:hint="eastAsia"/>
          <w:sz w:val="15"/>
          <w:szCs w:val="15"/>
        </w:rPr>
        <w:t>,</w:t>
      </w:r>
      <w:r w:rsidRPr="00526386">
        <w:rPr>
          <w:rFonts w:ascii="Times New Roman" w:eastAsia="宋体" w:hAnsi="Times New Roman" w:cs="宋体"/>
          <w:sz w:val="15"/>
          <w:szCs w:val="15"/>
        </w:rPr>
        <w:t xml:space="preserve"> He Q, Shao S, </w:t>
      </w:r>
      <w:r w:rsidRPr="00526386">
        <w:rPr>
          <w:rFonts w:ascii="Times New Roman" w:eastAsia="宋体" w:hAnsi="Times New Roman" w:cs="宋体" w:hint="eastAsia"/>
          <w:sz w:val="15"/>
          <w:szCs w:val="15"/>
        </w:rPr>
        <w:t>Cao J.</w:t>
      </w:r>
      <w:r w:rsidRPr="00526386">
        <w:rPr>
          <w:rFonts w:ascii="Times New Roman" w:eastAsia="宋体" w:hAnsi="Times New Roman" w:cs="宋体"/>
          <w:sz w:val="15"/>
          <w:szCs w:val="15"/>
        </w:rPr>
        <w:t xml:space="preserve"> Environmental Non-Governmental Organizations and Urban Environmental Governance: Evidence from China[J]. Journal of Environmental Management, </w:t>
      </w:r>
      <w:r w:rsidRPr="00526386">
        <w:rPr>
          <w:rFonts w:ascii="Times New Roman" w:eastAsia="宋体" w:hAnsi="Times New Roman" w:cs="宋体" w:hint="eastAsia"/>
          <w:sz w:val="15"/>
          <w:szCs w:val="15"/>
        </w:rPr>
        <w:t xml:space="preserve">2018, 206(1): </w:t>
      </w:r>
      <w:r w:rsidRPr="00526386">
        <w:rPr>
          <w:rFonts w:ascii="Times New Roman" w:eastAsia="宋体" w:hAnsi="Times New Roman" w:cs="宋体"/>
          <w:sz w:val="15"/>
          <w:szCs w:val="15"/>
        </w:rPr>
        <w:t>1296-1307.</w:t>
      </w:r>
    </w:p>
    <w:p w14:paraId="1B905ED6" w14:textId="77777777" w:rsidR="00D834A6" w:rsidRDefault="00D834A6" w:rsidP="00D834A6">
      <w:pPr>
        <w:pStyle w:val="aff4"/>
        <w:numPr>
          <w:ilvl w:val="0"/>
          <w:numId w:val="36"/>
        </w:numPr>
        <w:ind w:leftChars="100" w:left="653" w:hanging="442"/>
        <w:rPr>
          <w:rFonts w:ascii="Times New Roman" w:eastAsia="宋体" w:hAnsi="Times New Roman" w:cs="宋体"/>
          <w:sz w:val="15"/>
          <w:szCs w:val="15"/>
        </w:rPr>
      </w:pPr>
      <w:r w:rsidRPr="00CF33D9">
        <w:rPr>
          <w:rFonts w:ascii="Times New Roman" w:eastAsia="宋体" w:hAnsi="Times New Roman" w:cs="宋体"/>
          <w:sz w:val="15"/>
          <w:szCs w:val="15"/>
        </w:rPr>
        <w:t>Li P, Lu Y, Peng L, Wang J. Information, Incentives, and Environmental Governance: Evidence from China’s Ambient Air Quality Standards[J]. Journal of Environmental Economics and Management, 2024, 128: 103066.</w:t>
      </w:r>
    </w:p>
    <w:p w14:paraId="0C92E6CD" w14:textId="77777777" w:rsidR="00D834A6" w:rsidRDefault="00D834A6" w:rsidP="00D834A6">
      <w:pPr>
        <w:pStyle w:val="aff4"/>
        <w:numPr>
          <w:ilvl w:val="0"/>
          <w:numId w:val="36"/>
        </w:numPr>
        <w:ind w:leftChars="100" w:left="653" w:hanging="442"/>
        <w:rPr>
          <w:rFonts w:ascii="Times New Roman" w:eastAsia="宋体" w:hAnsi="Times New Roman" w:cs="宋体"/>
          <w:sz w:val="15"/>
          <w:szCs w:val="15"/>
        </w:rPr>
      </w:pPr>
      <w:r w:rsidRPr="00CF33D9">
        <w:rPr>
          <w:rFonts w:ascii="Times New Roman" w:eastAsia="宋体" w:hAnsi="Times New Roman" w:cs="宋体" w:hint="eastAsia"/>
          <w:sz w:val="15"/>
          <w:szCs w:val="15"/>
        </w:rPr>
        <w:t>Li X, Hu Z G, Cao J H, Xu X. The Impact of Environmental Accountability on Air Pollution: A Public Attention Perspective</w:t>
      </w:r>
      <w:r w:rsidRPr="00CF33D9">
        <w:rPr>
          <w:rFonts w:ascii="Times New Roman" w:eastAsia="宋体" w:hAnsi="Times New Roman" w:cs="宋体"/>
          <w:sz w:val="15"/>
          <w:szCs w:val="15"/>
        </w:rPr>
        <w:t>[J]</w:t>
      </w:r>
      <w:r w:rsidRPr="00CF33D9">
        <w:rPr>
          <w:rFonts w:ascii="Times New Roman" w:eastAsia="宋体" w:hAnsi="Times New Roman" w:cs="宋体" w:hint="eastAsia"/>
          <w:sz w:val="15"/>
          <w:szCs w:val="15"/>
        </w:rPr>
        <w:t xml:space="preserve">. </w:t>
      </w:r>
      <w:r w:rsidRPr="00CF33D9">
        <w:rPr>
          <w:rFonts w:ascii="Times New Roman" w:eastAsia="宋体" w:hAnsi="Times New Roman" w:cs="宋体"/>
          <w:sz w:val="15"/>
          <w:szCs w:val="15"/>
        </w:rPr>
        <w:t>Energy Policy</w:t>
      </w:r>
      <w:r w:rsidRPr="00CF33D9">
        <w:rPr>
          <w:rFonts w:ascii="Times New Roman" w:eastAsia="宋体" w:hAnsi="Times New Roman" w:cs="宋体" w:hint="eastAsia"/>
          <w:sz w:val="15"/>
          <w:szCs w:val="15"/>
        </w:rPr>
        <w:t>, 2022, 161(2): 112733.</w:t>
      </w:r>
    </w:p>
    <w:p w14:paraId="7AACFCA4" w14:textId="77777777" w:rsidR="00D834A6" w:rsidRDefault="00D834A6" w:rsidP="00D834A6">
      <w:pPr>
        <w:pStyle w:val="aff4"/>
        <w:numPr>
          <w:ilvl w:val="0"/>
          <w:numId w:val="36"/>
        </w:numPr>
        <w:ind w:leftChars="100" w:left="653" w:hanging="442"/>
        <w:rPr>
          <w:rFonts w:ascii="Times New Roman" w:eastAsia="宋体" w:hAnsi="Times New Roman" w:cs="宋体"/>
          <w:sz w:val="15"/>
          <w:szCs w:val="15"/>
        </w:rPr>
      </w:pPr>
      <w:r w:rsidRPr="00CF33D9">
        <w:rPr>
          <w:rFonts w:ascii="Times New Roman" w:eastAsia="宋体" w:hAnsi="Times New Roman" w:cs="宋体" w:hint="eastAsia"/>
          <w:sz w:val="15"/>
          <w:szCs w:val="15"/>
        </w:rPr>
        <w:t>L</w:t>
      </w:r>
      <w:r w:rsidRPr="00CF33D9">
        <w:rPr>
          <w:rFonts w:ascii="Times New Roman" w:eastAsia="宋体" w:hAnsi="Times New Roman" w:cs="宋体"/>
          <w:sz w:val="15"/>
          <w:szCs w:val="15"/>
        </w:rPr>
        <w:t>ist J A,</w:t>
      </w:r>
      <w:r w:rsidRPr="00CF33D9">
        <w:rPr>
          <w:rFonts w:ascii="Times New Roman" w:eastAsia="宋体" w:hAnsi="Times New Roman" w:cs="宋体" w:hint="eastAsia"/>
          <w:sz w:val="15"/>
          <w:szCs w:val="15"/>
        </w:rPr>
        <w:t xml:space="preserve"> </w:t>
      </w:r>
      <w:r w:rsidRPr="00CF33D9">
        <w:rPr>
          <w:rFonts w:ascii="Times New Roman" w:eastAsia="宋体" w:hAnsi="Times New Roman" w:cs="宋体"/>
          <w:sz w:val="15"/>
          <w:szCs w:val="15"/>
        </w:rPr>
        <w:t>Sturm D M</w:t>
      </w:r>
      <w:r w:rsidRPr="00CF33D9">
        <w:rPr>
          <w:rFonts w:ascii="Times New Roman" w:eastAsia="宋体" w:hAnsi="Times New Roman" w:cs="宋体" w:hint="eastAsia"/>
          <w:sz w:val="15"/>
          <w:szCs w:val="15"/>
        </w:rPr>
        <w:t>.</w:t>
      </w:r>
      <w:r w:rsidRPr="00CF33D9">
        <w:rPr>
          <w:rFonts w:ascii="Times New Roman" w:eastAsia="宋体" w:hAnsi="Times New Roman" w:cs="宋体"/>
          <w:sz w:val="15"/>
          <w:szCs w:val="15"/>
        </w:rPr>
        <w:t xml:space="preserve"> How Elections Matter: Theory and Evidence from Environmental Policy[J]. The Quarterly Journal of Economics, </w:t>
      </w:r>
      <w:r w:rsidRPr="00CF33D9">
        <w:rPr>
          <w:rFonts w:ascii="Times New Roman" w:eastAsia="宋体" w:hAnsi="Times New Roman" w:cs="宋体" w:hint="eastAsia"/>
          <w:sz w:val="15"/>
          <w:szCs w:val="15"/>
        </w:rPr>
        <w:t xml:space="preserve">2006, 121(4): </w:t>
      </w:r>
      <w:r w:rsidRPr="00CF33D9">
        <w:rPr>
          <w:rFonts w:ascii="Times New Roman" w:eastAsia="宋体" w:hAnsi="Times New Roman" w:cs="宋体"/>
          <w:sz w:val="15"/>
          <w:szCs w:val="15"/>
        </w:rPr>
        <w:t>1249-1281.</w:t>
      </w:r>
    </w:p>
    <w:p w14:paraId="59652C4B" w14:textId="77777777" w:rsidR="00D834A6" w:rsidRDefault="00D834A6" w:rsidP="00D834A6">
      <w:pPr>
        <w:pStyle w:val="aff4"/>
        <w:numPr>
          <w:ilvl w:val="0"/>
          <w:numId w:val="36"/>
        </w:numPr>
        <w:ind w:leftChars="100" w:left="653" w:hanging="442"/>
        <w:rPr>
          <w:rFonts w:ascii="Times New Roman" w:eastAsia="宋体" w:hAnsi="Times New Roman" w:cs="宋体"/>
          <w:sz w:val="15"/>
          <w:szCs w:val="15"/>
        </w:rPr>
      </w:pPr>
      <w:r w:rsidRPr="00CF33D9">
        <w:rPr>
          <w:rFonts w:ascii="Times New Roman" w:eastAsia="宋体" w:hAnsi="Times New Roman" w:cs="宋体" w:hint="eastAsia"/>
          <w:sz w:val="15"/>
          <w:szCs w:val="15"/>
        </w:rPr>
        <w:t>O</w:t>
      </w:r>
      <w:r w:rsidRPr="00CF33D9">
        <w:rPr>
          <w:rFonts w:ascii="Times New Roman" w:eastAsia="宋体" w:hAnsi="Times New Roman" w:cs="宋体"/>
          <w:sz w:val="15"/>
          <w:szCs w:val="15"/>
        </w:rPr>
        <w:t>strom E. Going Beyond Panaceas Special Feature: A Diagnostic Approach for Going Beyond Panaceas[J]. Proceedings of the National Academy of Science</w:t>
      </w:r>
      <w:r w:rsidRPr="00CF33D9">
        <w:rPr>
          <w:rFonts w:ascii="Times New Roman" w:eastAsia="宋体" w:hAnsi="Times New Roman" w:cs="宋体" w:hint="eastAsia"/>
          <w:sz w:val="15"/>
          <w:szCs w:val="15"/>
        </w:rPr>
        <w:t>s</w:t>
      </w:r>
      <w:r w:rsidRPr="00CF33D9">
        <w:rPr>
          <w:rFonts w:ascii="Times New Roman" w:eastAsia="宋体" w:hAnsi="Times New Roman" w:cs="宋体"/>
          <w:sz w:val="15"/>
          <w:szCs w:val="15"/>
        </w:rPr>
        <w:t xml:space="preserve">, </w:t>
      </w:r>
      <w:r w:rsidRPr="00CF33D9">
        <w:rPr>
          <w:rFonts w:ascii="Times New Roman" w:eastAsia="宋体" w:hAnsi="Times New Roman" w:cs="宋体" w:hint="eastAsia"/>
          <w:sz w:val="15"/>
          <w:szCs w:val="15"/>
        </w:rPr>
        <w:t xml:space="preserve">2007, 104(39): </w:t>
      </w:r>
      <w:r w:rsidRPr="00CF33D9">
        <w:rPr>
          <w:rFonts w:ascii="Times New Roman" w:eastAsia="宋体" w:hAnsi="Times New Roman" w:cs="宋体"/>
          <w:sz w:val="15"/>
          <w:szCs w:val="15"/>
        </w:rPr>
        <w:t>15181-15187.</w:t>
      </w:r>
    </w:p>
    <w:p w14:paraId="196117E2" w14:textId="77777777" w:rsidR="00D834A6" w:rsidRPr="008C3E30" w:rsidRDefault="00D834A6" w:rsidP="00D834A6">
      <w:pPr>
        <w:pStyle w:val="aff4"/>
        <w:numPr>
          <w:ilvl w:val="0"/>
          <w:numId w:val="36"/>
        </w:numPr>
        <w:ind w:leftChars="100" w:left="653" w:hanging="442"/>
        <w:rPr>
          <w:rFonts w:ascii="Times New Roman" w:eastAsia="宋体" w:hAnsi="Times New Roman" w:cs="宋体"/>
          <w:sz w:val="15"/>
          <w:szCs w:val="15"/>
        </w:rPr>
      </w:pPr>
      <w:r w:rsidRPr="00CF33D9">
        <w:rPr>
          <w:rFonts w:ascii="Times New Roman" w:eastAsia="宋体" w:hAnsi="Times New Roman" w:cs="宋体"/>
          <w:sz w:val="15"/>
          <w:szCs w:val="15"/>
        </w:rPr>
        <w:t>Plumlee M, Brown D, Hayes R M, Marshall R S. Voluntary Environmental Disclosure Quality and Firm Value: Further Evidence</w:t>
      </w:r>
      <w:r w:rsidRPr="00CF33D9">
        <w:rPr>
          <w:rFonts w:ascii="Times New Roman" w:eastAsia="宋体" w:hAnsi="Times New Roman" w:cs="宋体" w:hint="eastAsia"/>
          <w:sz w:val="15"/>
          <w:szCs w:val="15"/>
        </w:rPr>
        <w:t>[J]</w:t>
      </w:r>
      <w:r w:rsidRPr="00CF33D9">
        <w:rPr>
          <w:rFonts w:ascii="Times New Roman" w:eastAsia="宋体" w:hAnsi="Times New Roman" w:cs="宋体"/>
          <w:sz w:val="15"/>
          <w:szCs w:val="15"/>
        </w:rPr>
        <w:t xml:space="preserve">. Journal of Accounting and Public Policy, </w:t>
      </w:r>
      <w:r w:rsidRPr="00CF33D9">
        <w:rPr>
          <w:rFonts w:ascii="Times New Roman" w:eastAsia="宋体" w:hAnsi="Times New Roman" w:cs="宋体" w:hint="eastAsia"/>
          <w:sz w:val="15"/>
          <w:szCs w:val="15"/>
        </w:rPr>
        <w:t xml:space="preserve">2015, </w:t>
      </w:r>
      <w:r w:rsidRPr="00CF33D9">
        <w:rPr>
          <w:rFonts w:ascii="Times New Roman" w:eastAsia="宋体" w:hAnsi="Times New Roman" w:cs="宋体"/>
          <w:sz w:val="15"/>
          <w:szCs w:val="15"/>
        </w:rPr>
        <w:t>34(4)</w:t>
      </w:r>
      <w:r w:rsidRPr="00CF33D9">
        <w:rPr>
          <w:rFonts w:ascii="Times New Roman" w:eastAsia="宋体" w:hAnsi="Times New Roman" w:cs="宋体" w:hint="eastAsia"/>
          <w:sz w:val="15"/>
          <w:szCs w:val="15"/>
        </w:rPr>
        <w:t xml:space="preserve">: </w:t>
      </w:r>
      <w:r w:rsidRPr="00CF33D9">
        <w:rPr>
          <w:rFonts w:ascii="Times New Roman" w:eastAsia="宋体" w:hAnsi="Times New Roman" w:cs="宋体"/>
          <w:sz w:val="15"/>
          <w:szCs w:val="15"/>
        </w:rPr>
        <w:t>336-361.</w:t>
      </w:r>
    </w:p>
    <w:p w14:paraId="3CDDFC63" w14:textId="77777777" w:rsidR="00D834A6" w:rsidRDefault="00D834A6" w:rsidP="00D834A6">
      <w:pPr>
        <w:pStyle w:val="aff4"/>
        <w:numPr>
          <w:ilvl w:val="0"/>
          <w:numId w:val="36"/>
        </w:numPr>
        <w:ind w:leftChars="100" w:left="653" w:hanging="442"/>
        <w:rPr>
          <w:rFonts w:ascii="Times New Roman" w:eastAsia="宋体" w:hAnsi="Times New Roman" w:cs="宋体"/>
          <w:sz w:val="15"/>
          <w:szCs w:val="15"/>
        </w:rPr>
      </w:pPr>
      <w:r w:rsidRPr="00526386">
        <w:rPr>
          <w:rFonts w:ascii="Times New Roman" w:eastAsia="宋体" w:hAnsi="Times New Roman" w:cs="宋体" w:hint="eastAsia"/>
          <w:sz w:val="15"/>
          <w:szCs w:val="15"/>
        </w:rPr>
        <w:t>Powers N, Blackman A, Lyon T P, Narain U. Does Disclosure Reduce Pollution? Evidence from India</w:t>
      </w:r>
      <w:r w:rsidRPr="00526386">
        <w:rPr>
          <w:rFonts w:ascii="Times New Roman" w:eastAsia="宋体" w:hAnsi="Times New Roman" w:cs="宋体"/>
          <w:sz w:val="15"/>
          <w:szCs w:val="15"/>
        </w:rPr>
        <w:t>’</w:t>
      </w:r>
      <w:r w:rsidRPr="00526386">
        <w:rPr>
          <w:rFonts w:ascii="Times New Roman" w:eastAsia="宋体" w:hAnsi="Times New Roman" w:cs="宋体" w:hint="eastAsia"/>
          <w:sz w:val="15"/>
          <w:szCs w:val="15"/>
        </w:rPr>
        <w:t>s Green Rating Project</w:t>
      </w:r>
      <w:r w:rsidRPr="00526386">
        <w:rPr>
          <w:rFonts w:ascii="Times New Roman" w:eastAsia="宋体" w:hAnsi="Times New Roman" w:cs="宋体"/>
          <w:sz w:val="15"/>
          <w:szCs w:val="15"/>
        </w:rPr>
        <w:t>[J]</w:t>
      </w:r>
      <w:r w:rsidRPr="00526386">
        <w:rPr>
          <w:rFonts w:ascii="Times New Roman" w:eastAsia="宋体" w:hAnsi="Times New Roman" w:cs="宋体" w:hint="eastAsia"/>
          <w:sz w:val="15"/>
          <w:szCs w:val="15"/>
        </w:rPr>
        <w:t xml:space="preserve">. </w:t>
      </w:r>
      <w:r w:rsidRPr="00526386">
        <w:rPr>
          <w:rFonts w:ascii="Times New Roman" w:eastAsia="宋体" w:hAnsi="Times New Roman" w:cs="宋体"/>
          <w:sz w:val="15"/>
          <w:szCs w:val="15"/>
        </w:rPr>
        <w:t>Environmental &amp; Resource Economics</w:t>
      </w:r>
      <w:r w:rsidRPr="00526386">
        <w:rPr>
          <w:rFonts w:ascii="Times New Roman" w:eastAsia="宋体" w:hAnsi="Times New Roman" w:cs="宋体" w:hint="eastAsia"/>
          <w:sz w:val="15"/>
          <w:szCs w:val="15"/>
        </w:rPr>
        <w:t>, 2011, 50: 131-155.</w:t>
      </w:r>
    </w:p>
    <w:p w14:paraId="2B284027" w14:textId="77777777" w:rsidR="00D834A6" w:rsidRDefault="00D834A6" w:rsidP="00D834A6">
      <w:pPr>
        <w:pStyle w:val="aff4"/>
        <w:numPr>
          <w:ilvl w:val="0"/>
          <w:numId w:val="36"/>
        </w:numPr>
        <w:ind w:leftChars="100" w:left="653" w:hanging="442"/>
        <w:rPr>
          <w:rFonts w:ascii="Times New Roman" w:eastAsia="宋体" w:hAnsi="Times New Roman" w:cs="宋体"/>
          <w:sz w:val="15"/>
          <w:szCs w:val="15"/>
        </w:rPr>
      </w:pPr>
      <w:r w:rsidRPr="00D656CC">
        <w:rPr>
          <w:rFonts w:ascii="Times New Roman" w:eastAsia="宋体" w:hAnsi="Times New Roman" w:cs="宋体" w:hint="eastAsia"/>
          <w:sz w:val="15"/>
          <w:szCs w:val="15"/>
        </w:rPr>
        <w:t>Sam A G, Song D. ISO14001 Certification and Industrial Decarbonization: An Empirical Study</w:t>
      </w:r>
      <w:r w:rsidRPr="00D656CC">
        <w:rPr>
          <w:rFonts w:ascii="Times New Roman" w:eastAsia="宋体" w:hAnsi="Times New Roman" w:cs="宋体"/>
          <w:sz w:val="15"/>
          <w:szCs w:val="15"/>
        </w:rPr>
        <w:t>[J]</w:t>
      </w:r>
      <w:r w:rsidRPr="00D656CC">
        <w:rPr>
          <w:rFonts w:ascii="Times New Roman" w:eastAsia="宋体" w:hAnsi="Times New Roman" w:cs="宋体" w:hint="eastAsia"/>
          <w:sz w:val="15"/>
          <w:szCs w:val="15"/>
        </w:rPr>
        <w:t xml:space="preserve">. </w:t>
      </w:r>
      <w:r w:rsidRPr="00D656CC">
        <w:rPr>
          <w:rFonts w:ascii="Times New Roman" w:eastAsia="宋体" w:hAnsi="Times New Roman" w:cs="宋体"/>
          <w:sz w:val="15"/>
          <w:szCs w:val="15"/>
        </w:rPr>
        <w:t>Journal of Environmental Management</w:t>
      </w:r>
      <w:r w:rsidRPr="00D656CC">
        <w:rPr>
          <w:rFonts w:ascii="Times New Roman" w:eastAsia="宋体" w:hAnsi="Times New Roman" w:cs="宋体" w:hint="eastAsia"/>
          <w:sz w:val="15"/>
          <w:szCs w:val="15"/>
        </w:rPr>
        <w:t>, 2022, 323: 116169.</w:t>
      </w:r>
    </w:p>
    <w:p w14:paraId="4231D802" w14:textId="77777777" w:rsidR="00D834A6" w:rsidRPr="007C5883" w:rsidRDefault="00D834A6" w:rsidP="00D834A6">
      <w:pPr>
        <w:pStyle w:val="aff4"/>
        <w:numPr>
          <w:ilvl w:val="0"/>
          <w:numId w:val="36"/>
        </w:numPr>
        <w:ind w:leftChars="100" w:left="653" w:hanging="442"/>
        <w:rPr>
          <w:rFonts w:ascii="Times New Roman" w:eastAsia="宋体" w:hAnsi="Times New Roman" w:cs="宋体"/>
          <w:sz w:val="15"/>
          <w:szCs w:val="15"/>
        </w:rPr>
      </w:pPr>
      <w:r w:rsidRPr="00442A9C">
        <w:rPr>
          <w:rFonts w:ascii="Times New Roman" w:eastAsia="宋体" w:hAnsi="Times New Roman" w:cs="宋体"/>
          <w:sz w:val="15"/>
          <w:szCs w:val="15"/>
        </w:rPr>
        <w:t>Serafeim G, Yoon</w:t>
      </w:r>
      <w:r w:rsidRPr="00442A9C">
        <w:rPr>
          <w:rFonts w:ascii="Times New Roman" w:eastAsia="宋体" w:hAnsi="Times New Roman" w:cs="宋体" w:hint="eastAsia"/>
          <w:sz w:val="15"/>
          <w:szCs w:val="15"/>
        </w:rPr>
        <w:t xml:space="preserve"> </w:t>
      </w:r>
      <w:r w:rsidRPr="00442A9C">
        <w:rPr>
          <w:rFonts w:ascii="Times New Roman" w:eastAsia="宋体" w:hAnsi="Times New Roman" w:cs="宋体"/>
          <w:sz w:val="15"/>
          <w:szCs w:val="15"/>
        </w:rPr>
        <w:t xml:space="preserve">A. Stock </w:t>
      </w:r>
      <w:r w:rsidRPr="00442A9C">
        <w:rPr>
          <w:rFonts w:ascii="Times New Roman" w:eastAsia="宋体" w:hAnsi="Times New Roman" w:cs="宋体" w:hint="eastAsia"/>
          <w:sz w:val="15"/>
          <w:szCs w:val="15"/>
        </w:rPr>
        <w:t>P</w:t>
      </w:r>
      <w:r w:rsidRPr="00442A9C">
        <w:rPr>
          <w:rFonts w:ascii="Times New Roman" w:eastAsia="宋体" w:hAnsi="Times New Roman" w:cs="宋体"/>
          <w:sz w:val="15"/>
          <w:szCs w:val="15"/>
        </w:rPr>
        <w:t xml:space="preserve">rice </w:t>
      </w:r>
      <w:r w:rsidRPr="00442A9C">
        <w:rPr>
          <w:rFonts w:ascii="Times New Roman" w:eastAsia="宋体" w:hAnsi="Times New Roman" w:cs="宋体" w:hint="eastAsia"/>
          <w:sz w:val="15"/>
          <w:szCs w:val="15"/>
        </w:rPr>
        <w:t>R</w:t>
      </w:r>
      <w:r w:rsidRPr="00442A9C">
        <w:rPr>
          <w:rFonts w:ascii="Times New Roman" w:eastAsia="宋体" w:hAnsi="Times New Roman" w:cs="宋体"/>
          <w:sz w:val="15"/>
          <w:szCs w:val="15"/>
        </w:rPr>
        <w:t xml:space="preserve">eactions to ESG </w:t>
      </w:r>
      <w:r w:rsidRPr="00442A9C">
        <w:rPr>
          <w:rFonts w:ascii="Times New Roman" w:eastAsia="宋体" w:hAnsi="Times New Roman" w:cs="宋体" w:hint="eastAsia"/>
          <w:sz w:val="15"/>
          <w:szCs w:val="15"/>
        </w:rPr>
        <w:t>N</w:t>
      </w:r>
      <w:r w:rsidRPr="00442A9C">
        <w:rPr>
          <w:rFonts w:ascii="Times New Roman" w:eastAsia="宋体" w:hAnsi="Times New Roman" w:cs="宋体"/>
          <w:sz w:val="15"/>
          <w:szCs w:val="15"/>
        </w:rPr>
        <w:t xml:space="preserve">ews: </w:t>
      </w:r>
      <w:r w:rsidRPr="00442A9C">
        <w:rPr>
          <w:rFonts w:ascii="Times New Roman" w:eastAsia="宋体" w:hAnsi="Times New Roman" w:cs="宋体" w:hint="eastAsia"/>
          <w:sz w:val="15"/>
          <w:szCs w:val="15"/>
        </w:rPr>
        <w:t>T</w:t>
      </w:r>
      <w:r w:rsidRPr="00442A9C">
        <w:rPr>
          <w:rFonts w:ascii="Times New Roman" w:eastAsia="宋体" w:hAnsi="Times New Roman" w:cs="宋体"/>
          <w:sz w:val="15"/>
          <w:szCs w:val="15"/>
        </w:rPr>
        <w:t xml:space="preserve">he </w:t>
      </w:r>
      <w:r w:rsidRPr="00442A9C">
        <w:rPr>
          <w:rFonts w:ascii="Times New Roman" w:eastAsia="宋体" w:hAnsi="Times New Roman" w:cs="宋体" w:hint="eastAsia"/>
          <w:sz w:val="15"/>
          <w:szCs w:val="15"/>
        </w:rPr>
        <w:t>R</w:t>
      </w:r>
      <w:r w:rsidRPr="00442A9C">
        <w:rPr>
          <w:rFonts w:ascii="Times New Roman" w:eastAsia="宋体" w:hAnsi="Times New Roman" w:cs="宋体"/>
          <w:sz w:val="15"/>
          <w:szCs w:val="15"/>
        </w:rPr>
        <w:t xml:space="preserve">ole of ESG </w:t>
      </w:r>
      <w:r w:rsidRPr="00442A9C">
        <w:rPr>
          <w:rFonts w:ascii="Times New Roman" w:eastAsia="宋体" w:hAnsi="Times New Roman" w:cs="宋体" w:hint="eastAsia"/>
          <w:sz w:val="15"/>
          <w:szCs w:val="15"/>
        </w:rPr>
        <w:t>R</w:t>
      </w:r>
      <w:r w:rsidRPr="00442A9C">
        <w:rPr>
          <w:rFonts w:ascii="Times New Roman" w:eastAsia="宋体" w:hAnsi="Times New Roman" w:cs="宋体"/>
          <w:sz w:val="15"/>
          <w:szCs w:val="15"/>
        </w:rPr>
        <w:t xml:space="preserve">atings and </w:t>
      </w:r>
      <w:r w:rsidRPr="00442A9C">
        <w:rPr>
          <w:rFonts w:ascii="Times New Roman" w:eastAsia="宋体" w:hAnsi="Times New Roman" w:cs="宋体" w:hint="eastAsia"/>
          <w:sz w:val="15"/>
          <w:szCs w:val="15"/>
        </w:rPr>
        <w:t>D</w:t>
      </w:r>
      <w:r w:rsidRPr="00442A9C">
        <w:rPr>
          <w:rFonts w:ascii="Times New Roman" w:eastAsia="宋体" w:hAnsi="Times New Roman" w:cs="宋体"/>
          <w:sz w:val="15"/>
          <w:szCs w:val="15"/>
        </w:rPr>
        <w:t>isagreement</w:t>
      </w:r>
      <w:r w:rsidRPr="00442A9C">
        <w:rPr>
          <w:rFonts w:ascii="Times New Roman" w:eastAsia="宋体" w:hAnsi="Times New Roman" w:cs="宋体" w:hint="eastAsia"/>
          <w:sz w:val="15"/>
          <w:szCs w:val="15"/>
        </w:rPr>
        <w:t>[J]</w:t>
      </w:r>
      <w:r w:rsidRPr="00442A9C">
        <w:rPr>
          <w:rFonts w:ascii="Times New Roman" w:eastAsia="宋体" w:hAnsi="Times New Roman" w:cs="宋体"/>
          <w:sz w:val="15"/>
          <w:szCs w:val="15"/>
        </w:rPr>
        <w:t>. Rev</w:t>
      </w:r>
      <w:r w:rsidRPr="00442A9C">
        <w:rPr>
          <w:rFonts w:ascii="Times New Roman" w:eastAsia="宋体" w:hAnsi="Times New Roman" w:cs="宋体" w:hint="eastAsia"/>
          <w:sz w:val="15"/>
          <w:szCs w:val="15"/>
        </w:rPr>
        <w:t>iew of</w:t>
      </w:r>
      <w:r w:rsidRPr="00442A9C">
        <w:rPr>
          <w:rFonts w:ascii="Times New Roman" w:eastAsia="宋体" w:hAnsi="Times New Roman" w:cs="宋体"/>
          <w:sz w:val="15"/>
          <w:szCs w:val="15"/>
        </w:rPr>
        <w:t xml:space="preserve"> Account</w:t>
      </w:r>
      <w:r w:rsidRPr="00442A9C">
        <w:rPr>
          <w:rFonts w:ascii="Times New Roman" w:eastAsia="宋体" w:hAnsi="Times New Roman" w:cs="宋体" w:hint="eastAsia"/>
          <w:sz w:val="15"/>
          <w:szCs w:val="15"/>
        </w:rPr>
        <w:t>ing</w:t>
      </w:r>
      <w:r w:rsidRPr="00442A9C">
        <w:rPr>
          <w:rFonts w:ascii="Times New Roman" w:eastAsia="宋体" w:hAnsi="Times New Roman" w:cs="宋体"/>
          <w:sz w:val="15"/>
          <w:szCs w:val="15"/>
        </w:rPr>
        <w:t xml:space="preserve"> Stud</w:t>
      </w:r>
      <w:r w:rsidRPr="00442A9C">
        <w:rPr>
          <w:rFonts w:ascii="Times New Roman" w:eastAsia="宋体" w:hAnsi="Times New Roman" w:cs="宋体" w:hint="eastAsia"/>
          <w:sz w:val="15"/>
          <w:szCs w:val="15"/>
        </w:rPr>
        <w:t>ies, 2023,</w:t>
      </w:r>
      <w:r w:rsidRPr="00442A9C">
        <w:rPr>
          <w:rFonts w:ascii="Times New Roman" w:eastAsia="宋体" w:hAnsi="Times New Roman" w:cs="宋体"/>
          <w:sz w:val="15"/>
          <w:szCs w:val="15"/>
        </w:rPr>
        <w:t> 28</w:t>
      </w:r>
      <w:r w:rsidRPr="00442A9C">
        <w:rPr>
          <w:rFonts w:ascii="Times New Roman" w:eastAsia="宋体" w:hAnsi="Times New Roman" w:cs="宋体" w:hint="eastAsia"/>
          <w:sz w:val="15"/>
          <w:szCs w:val="15"/>
        </w:rPr>
        <w:t>:</w:t>
      </w:r>
      <w:r w:rsidRPr="00442A9C">
        <w:rPr>
          <w:rFonts w:ascii="Times New Roman" w:eastAsia="宋体" w:hAnsi="Times New Roman" w:cs="宋体"/>
          <w:sz w:val="15"/>
          <w:szCs w:val="15"/>
        </w:rPr>
        <w:t xml:space="preserve"> 1500–1530.</w:t>
      </w:r>
    </w:p>
    <w:p w14:paraId="0D389547" w14:textId="77777777" w:rsidR="00D834A6" w:rsidRDefault="00D834A6" w:rsidP="00D834A6">
      <w:pPr>
        <w:pStyle w:val="aff4"/>
        <w:numPr>
          <w:ilvl w:val="0"/>
          <w:numId w:val="36"/>
        </w:numPr>
        <w:ind w:leftChars="100" w:left="653" w:hanging="442"/>
        <w:rPr>
          <w:rFonts w:ascii="Times New Roman" w:eastAsia="宋体" w:hAnsi="Times New Roman" w:cs="宋体"/>
          <w:sz w:val="15"/>
          <w:szCs w:val="15"/>
        </w:rPr>
      </w:pPr>
      <w:proofErr w:type="spellStart"/>
      <w:r w:rsidRPr="00526386">
        <w:rPr>
          <w:rFonts w:ascii="Times New Roman" w:eastAsia="宋体" w:hAnsi="Times New Roman" w:cs="宋体" w:hint="eastAsia"/>
          <w:sz w:val="15"/>
          <w:szCs w:val="15"/>
        </w:rPr>
        <w:t>Tietenberg</w:t>
      </w:r>
      <w:proofErr w:type="spellEnd"/>
      <w:r w:rsidRPr="00526386">
        <w:rPr>
          <w:rFonts w:ascii="Times New Roman" w:eastAsia="宋体" w:hAnsi="Times New Roman" w:cs="宋体" w:hint="eastAsia"/>
          <w:sz w:val="15"/>
          <w:szCs w:val="15"/>
        </w:rPr>
        <w:t xml:space="preserve"> T. Disclosure Strategies for Pollution Control</w:t>
      </w:r>
      <w:r w:rsidRPr="00526386">
        <w:rPr>
          <w:rFonts w:ascii="Times New Roman" w:eastAsia="宋体" w:hAnsi="Times New Roman" w:cs="宋体"/>
          <w:sz w:val="15"/>
          <w:szCs w:val="15"/>
        </w:rPr>
        <w:t>[J]</w:t>
      </w:r>
      <w:r w:rsidRPr="00526386">
        <w:rPr>
          <w:rFonts w:ascii="Times New Roman" w:eastAsia="宋体" w:hAnsi="Times New Roman" w:cs="宋体" w:hint="eastAsia"/>
          <w:sz w:val="15"/>
          <w:szCs w:val="15"/>
        </w:rPr>
        <w:t xml:space="preserve">. </w:t>
      </w:r>
      <w:r w:rsidRPr="00526386">
        <w:rPr>
          <w:rFonts w:ascii="Times New Roman" w:eastAsia="宋体" w:hAnsi="Times New Roman" w:cs="宋体"/>
          <w:sz w:val="15"/>
          <w:szCs w:val="15"/>
        </w:rPr>
        <w:t>Environmental and Resource Economics</w:t>
      </w:r>
      <w:r w:rsidRPr="00526386">
        <w:rPr>
          <w:rFonts w:ascii="Times New Roman" w:eastAsia="宋体" w:hAnsi="Times New Roman" w:cs="宋体" w:hint="eastAsia"/>
          <w:sz w:val="15"/>
          <w:szCs w:val="15"/>
        </w:rPr>
        <w:t>, 1998, 11: 587-602.</w:t>
      </w:r>
    </w:p>
    <w:p w14:paraId="4EC38262" w14:textId="77777777" w:rsidR="00D834A6" w:rsidRDefault="00D834A6" w:rsidP="00D834A6">
      <w:pPr>
        <w:pStyle w:val="aff4"/>
        <w:numPr>
          <w:ilvl w:val="0"/>
          <w:numId w:val="36"/>
        </w:numPr>
        <w:ind w:leftChars="100" w:left="653" w:hanging="442"/>
        <w:rPr>
          <w:rFonts w:ascii="Times New Roman" w:eastAsia="宋体" w:hAnsi="Times New Roman" w:cs="宋体"/>
          <w:sz w:val="15"/>
          <w:szCs w:val="15"/>
        </w:rPr>
      </w:pPr>
      <w:r w:rsidRPr="00CF33D9">
        <w:rPr>
          <w:rFonts w:ascii="Times New Roman" w:eastAsia="宋体" w:hAnsi="Times New Roman" w:cs="宋体" w:hint="eastAsia"/>
          <w:sz w:val="15"/>
          <w:szCs w:val="15"/>
        </w:rPr>
        <w:t>Toonen T. Resilience in Public Administration: The Work of Elinor and Vincent Ostrom from A Public Administration Perspective</w:t>
      </w:r>
      <w:r w:rsidRPr="00CF33D9">
        <w:rPr>
          <w:rFonts w:ascii="Times New Roman" w:eastAsia="宋体" w:hAnsi="Times New Roman" w:cs="宋体"/>
          <w:sz w:val="15"/>
          <w:szCs w:val="15"/>
        </w:rPr>
        <w:t>[J]</w:t>
      </w:r>
      <w:r w:rsidRPr="00CF33D9">
        <w:rPr>
          <w:rFonts w:ascii="Times New Roman" w:eastAsia="宋体" w:hAnsi="Times New Roman" w:cs="宋体" w:hint="eastAsia"/>
          <w:sz w:val="15"/>
          <w:szCs w:val="15"/>
        </w:rPr>
        <w:t xml:space="preserve">. </w:t>
      </w:r>
      <w:r w:rsidRPr="00CF33D9">
        <w:rPr>
          <w:rFonts w:ascii="Times New Roman" w:eastAsia="宋体" w:hAnsi="Times New Roman" w:cs="宋体"/>
          <w:sz w:val="15"/>
          <w:szCs w:val="15"/>
        </w:rPr>
        <w:t xml:space="preserve">Public </w:t>
      </w:r>
      <w:r w:rsidRPr="00CF33D9">
        <w:rPr>
          <w:rFonts w:ascii="Times New Roman" w:eastAsia="宋体" w:hAnsi="Times New Roman" w:cs="宋体"/>
          <w:sz w:val="15"/>
          <w:szCs w:val="15"/>
        </w:rPr>
        <w:lastRenderedPageBreak/>
        <w:t>Administration Review</w:t>
      </w:r>
      <w:r w:rsidRPr="00CF33D9">
        <w:rPr>
          <w:rFonts w:ascii="Times New Roman" w:eastAsia="宋体" w:hAnsi="Times New Roman" w:cs="宋体" w:hint="eastAsia"/>
          <w:sz w:val="15"/>
          <w:szCs w:val="15"/>
        </w:rPr>
        <w:t>, 2010, 70(2): 193-202.</w:t>
      </w:r>
    </w:p>
    <w:p w14:paraId="3D6DCF48" w14:textId="77777777" w:rsidR="00D834A6" w:rsidRDefault="00D834A6" w:rsidP="00D834A6">
      <w:pPr>
        <w:pStyle w:val="aff4"/>
        <w:numPr>
          <w:ilvl w:val="0"/>
          <w:numId w:val="36"/>
        </w:numPr>
        <w:ind w:leftChars="100" w:left="653" w:hanging="442"/>
        <w:rPr>
          <w:rFonts w:ascii="Times New Roman" w:eastAsia="宋体" w:hAnsi="Times New Roman" w:cs="宋体"/>
          <w:sz w:val="15"/>
          <w:szCs w:val="15"/>
        </w:rPr>
      </w:pPr>
      <w:r w:rsidRPr="00CF33D9">
        <w:rPr>
          <w:rFonts w:ascii="Times New Roman" w:eastAsia="宋体" w:hAnsi="Times New Roman" w:cs="宋体" w:hint="eastAsia"/>
          <w:sz w:val="15"/>
          <w:szCs w:val="15"/>
        </w:rPr>
        <w:t>W</w:t>
      </w:r>
      <w:r w:rsidRPr="00CF33D9">
        <w:rPr>
          <w:rFonts w:ascii="Times New Roman" w:eastAsia="宋体" w:hAnsi="Times New Roman" w:cs="宋体"/>
          <w:sz w:val="15"/>
          <w:szCs w:val="15"/>
        </w:rPr>
        <w:t xml:space="preserve">alls J L, Berrone P. The Power of One to Make a Difference: How Informal and Formal CEO Power Affect Environmental Sustainability[J]. </w:t>
      </w:r>
      <w:r w:rsidRPr="00585688">
        <w:rPr>
          <w:rFonts w:ascii="Times New Roman" w:eastAsia="宋体" w:hAnsi="Times New Roman" w:cs="宋体"/>
          <w:sz w:val="15"/>
          <w:szCs w:val="15"/>
        </w:rPr>
        <w:t xml:space="preserve">Journal of Business Ethics, </w:t>
      </w:r>
      <w:r w:rsidRPr="00585688">
        <w:rPr>
          <w:rFonts w:ascii="Times New Roman" w:eastAsia="宋体" w:hAnsi="Times New Roman" w:cs="宋体" w:hint="eastAsia"/>
          <w:sz w:val="15"/>
          <w:szCs w:val="15"/>
        </w:rPr>
        <w:t xml:space="preserve">2017, 145(2): </w:t>
      </w:r>
      <w:r w:rsidRPr="00585688">
        <w:rPr>
          <w:rFonts w:ascii="Times New Roman" w:eastAsia="宋体" w:hAnsi="Times New Roman" w:cs="宋体"/>
          <w:sz w:val="15"/>
          <w:szCs w:val="15"/>
        </w:rPr>
        <w:t>293-308.</w:t>
      </w:r>
    </w:p>
    <w:p w14:paraId="38B5C34A" w14:textId="77777777" w:rsidR="00D834A6" w:rsidRPr="008C3E30" w:rsidRDefault="00D834A6" w:rsidP="00D834A6">
      <w:pPr>
        <w:pStyle w:val="aff4"/>
        <w:numPr>
          <w:ilvl w:val="0"/>
          <w:numId w:val="36"/>
        </w:numPr>
        <w:ind w:leftChars="100" w:left="653" w:hanging="442"/>
        <w:rPr>
          <w:rFonts w:ascii="Times New Roman" w:eastAsia="宋体" w:hAnsi="Times New Roman" w:cs="宋体"/>
          <w:sz w:val="15"/>
          <w:szCs w:val="15"/>
        </w:rPr>
      </w:pPr>
      <w:r w:rsidRPr="00585688">
        <w:rPr>
          <w:rFonts w:ascii="Times New Roman" w:eastAsia="宋体" w:hAnsi="Times New Roman" w:cs="宋体"/>
          <w:sz w:val="15"/>
          <w:szCs w:val="15"/>
        </w:rPr>
        <w:t xml:space="preserve">Yang L, Lin Y, Wang J, Peng F. Achieving Air Pollution Controls Targets with Technology-Aided Monitoring: Better Enforcement or Localized </w:t>
      </w:r>
      <w:proofErr w:type="gramStart"/>
      <w:r w:rsidRPr="00585688">
        <w:rPr>
          <w:rFonts w:ascii="Times New Roman" w:eastAsia="宋体" w:hAnsi="Times New Roman" w:cs="宋体"/>
          <w:sz w:val="15"/>
          <w:szCs w:val="15"/>
        </w:rPr>
        <w:t>Efforts</w:t>
      </w:r>
      <w:r w:rsidRPr="00585688">
        <w:rPr>
          <w:rFonts w:ascii="Times New Roman" w:eastAsia="宋体" w:hAnsi="Times New Roman" w:cs="宋体" w:hint="eastAsia"/>
          <w:sz w:val="15"/>
          <w:szCs w:val="15"/>
        </w:rPr>
        <w:t>?</w:t>
      </w:r>
      <w:r w:rsidRPr="00585688">
        <w:rPr>
          <w:rFonts w:ascii="Times New Roman" w:eastAsia="宋体" w:hAnsi="Times New Roman" w:cs="宋体"/>
          <w:sz w:val="15"/>
          <w:szCs w:val="15"/>
        </w:rPr>
        <w:t>[</w:t>
      </w:r>
      <w:proofErr w:type="gramEnd"/>
      <w:r w:rsidRPr="00585688">
        <w:rPr>
          <w:rFonts w:ascii="Times New Roman" w:eastAsia="宋体" w:hAnsi="Times New Roman" w:cs="宋体"/>
          <w:sz w:val="15"/>
          <w:szCs w:val="15"/>
        </w:rPr>
        <w:t>J]</w:t>
      </w:r>
      <w:r w:rsidRPr="00585688">
        <w:rPr>
          <w:rFonts w:ascii="Times New Roman" w:eastAsia="宋体" w:hAnsi="Times New Roman" w:cs="宋体" w:hint="eastAsia"/>
          <w:sz w:val="15"/>
          <w:szCs w:val="15"/>
        </w:rPr>
        <w:t>.</w:t>
      </w:r>
      <w:r w:rsidRPr="00585688">
        <w:rPr>
          <w:rFonts w:ascii="Times New Roman" w:eastAsia="宋体" w:hAnsi="Times New Roman" w:cs="宋体"/>
          <w:sz w:val="15"/>
          <w:szCs w:val="15"/>
        </w:rPr>
        <w:t xml:space="preserve"> American Economic Journal: Economic Policy, 2024, 16(4): 280-315.</w:t>
      </w:r>
    </w:p>
    <w:p w14:paraId="3011C853" w14:textId="77777777" w:rsidR="00D834A6" w:rsidRPr="00AE4D6C" w:rsidRDefault="00D834A6" w:rsidP="00D834A6">
      <w:pPr>
        <w:pStyle w:val="aff4"/>
        <w:numPr>
          <w:ilvl w:val="0"/>
          <w:numId w:val="36"/>
        </w:numPr>
        <w:ind w:leftChars="100" w:left="653" w:hanging="442"/>
        <w:rPr>
          <w:rFonts w:ascii="Times New Roman" w:eastAsia="宋体" w:hAnsi="Times New Roman"/>
          <w:sz w:val="15"/>
          <w:szCs w:val="15"/>
        </w:rPr>
      </w:pPr>
      <w:r w:rsidRPr="000923B3">
        <w:rPr>
          <w:rFonts w:ascii="Times New Roman" w:eastAsia="宋体" w:hAnsi="Times New Roman" w:cs="宋体" w:hint="eastAsia"/>
          <w:sz w:val="15"/>
          <w:szCs w:val="15"/>
        </w:rPr>
        <w:t>Z</w:t>
      </w:r>
      <w:r w:rsidRPr="000923B3">
        <w:rPr>
          <w:rFonts w:ascii="Times New Roman" w:eastAsia="宋体" w:hAnsi="Times New Roman" w:cs="宋体"/>
          <w:sz w:val="15"/>
          <w:szCs w:val="15"/>
        </w:rPr>
        <w:t xml:space="preserve">hang H, Xu T, Feng C. Does Public Participation Promote Environmental Efficiency? Evidence from a Quasi-natural Experiment of Environmental Information Disclosure in China[J]. Energy Economics, </w:t>
      </w:r>
      <w:r w:rsidRPr="000923B3">
        <w:rPr>
          <w:rFonts w:ascii="Times New Roman" w:eastAsia="宋体" w:hAnsi="Times New Roman" w:cs="宋体" w:hint="eastAsia"/>
          <w:sz w:val="15"/>
          <w:szCs w:val="15"/>
        </w:rPr>
        <w:t xml:space="preserve">2022, 108(1): </w:t>
      </w:r>
      <w:r w:rsidRPr="000923B3">
        <w:rPr>
          <w:rFonts w:ascii="Times New Roman" w:eastAsia="宋体" w:hAnsi="Times New Roman" w:cs="宋体"/>
          <w:sz w:val="15"/>
          <w:szCs w:val="15"/>
        </w:rPr>
        <w:t>105871.</w:t>
      </w:r>
    </w:p>
    <w:p w14:paraId="4D2072DF" w14:textId="77777777" w:rsidR="00D834A6" w:rsidRDefault="00D834A6" w:rsidP="007B13E1">
      <w:pPr>
        <w:spacing w:after="0" w:line="360" w:lineRule="exact"/>
        <w:rPr>
          <w:rFonts w:ascii="Times New Roman" w:eastAsia="宋体" w:hAnsi="Times New Roman"/>
          <w:b/>
          <w:bCs/>
          <w:sz w:val="24"/>
        </w:rPr>
      </w:pPr>
    </w:p>
    <w:sectPr w:rsidR="00D834A6" w:rsidSect="007B13E1">
      <w:footerReference w:type="default" r:id="rId259"/>
      <w:footnotePr>
        <w:numFmt w:val="decimalEnclosedCircleChinese"/>
        <w:numRestart w:val="eachPage"/>
      </w:footnotePr>
      <w:pgSz w:w="11906" w:h="16838" w:code="9"/>
      <w:pgMar w:top="2041" w:right="1559" w:bottom="1701" w:left="1899" w:header="851" w:footer="992" w:gutter="0"/>
      <w:pgNumType w:start="0"/>
      <w:cols w:space="425"/>
      <w:titlePg/>
      <w:docGrid w:type="linesAndChars" w:linePitch="327" w:charSpace="-18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2EA49" w14:textId="77777777" w:rsidR="00997280" w:rsidRDefault="00997280" w:rsidP="00220D72">
      <w:pPr>
        <w:spacing w:after="0" w:line="240" w:lineRule="auto"/>
        <w:rPr>
          <w:rFonts w:hint="eastAsia"/>
        </w:rPr>
      </w:pPr>
      <w:r>
        <w:separator/>
      </w:r>
    </w:p>
  </w:endnote>
  <w:endnote w:type="continuationSeparator" w:id="0">
    <w:p w14:paraId="1E1DABA9" w14:textId="77777777" w:rsidR="00997280" w:rsidRDefault="00997280" w:rsidP="00220D72">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2315200"/>
      <w:docPartObj>
        <w:docPartGallery w:val="Page Numbers (Bottom of Page)"/>
        <w:docPartUnique/>
      </w:docPartObj>
    </w:sdtPr>
    <w:sdtEndPr>
      <w:rPr>
        <w:rFonts w:ascii="Times New Roman" w:eastAsia="宋体" w:hAnsi="Times New Roman" w:cs="Times New Roman"/>
      </w:rPr>
    </w:sdtEndPr>
    <w:sdtContent>
      <w:p w14:paraId="34446E43" w14:textId="77777777" w:rsidR="007B13E1" w:rsidRPr="00000D46" w:rsidRDefault="007B13E1" w:rsidP="000F5952">
        <w:pPr>
          <w:pStyle w:val="af0"/>
          <w:jc w:val="center"/>
          <w:rPr>
            <w:rFonts w:ascii="Times New Roman" w:eastAsia="宋体" w:hAnsi="Times New Roman" w:cs="Times New Roman"/>
          </w:rPr>
        </w:pPr>
        <w:r w:rsidRPr="00644B69">
          <w:rPr>
            <w:rFonts w:ascii="Times New Roman" w:eastAsia="宋体" w:hAnsi="Times New Roman" w:cs="Times New Roman"/>
          </w:rPr>
          <w:fldChar w:fldCharType="begin"/>
        </w:r>
        <w:r w:rsidRPr="00644B69">
          <w:rPr>
            <w:rFonts w:ascii="Times New Roman" w:eastAsia="宋体" w:hAnsi="Times New Roman" w:cs="Times New Roman"/>
          </w:rPr>
          <w:instrText>PAGE   \* MERGEFORMAT</w:instrText>
        </w:r>
        <w:r w:rsidRPr="00644B69">
          <w:rPr>
            <w:rFonts w:ascii="Times New Roman" w:eastAsia="宋体" w:hAnsi="Times New Roman" w:cs="Times New Roman"/>
          </w:rPr>
          <w:fldChar w:fldCharType="separate"/>
        </w:r>
        <w:r w:rsidRPr="00000D46">
          <w:rPr>
            <w:rFonts w:ascii="Times New Roman" w:eastAsia="宋体" w:hAnsi="Times New Roman" w:cs="Times New Roman"/>
            <w:lang w:val="zh-CN"/>
          </w:rPr>
          <w:t>2</w:t>
        </w:r>
        <w:r w:rsidRPr="00644B69">
          <w:rPr>
            <w:rFonts w:ascii="Times New Roman" w:eastAsia="宋体"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A747F3" w14:textId="77777777" w:rsidR="00997280" w:rsidRDefault="00997280" w:rsidP="00220D72">
      <w:pPr>
        <w:spacing w:after="0" w:line="240" w:lineRule="auto"/>
        <w:rPr>
          <w:rFonts w:hint="eastAsia"/>
        </w:rPr>
      </w:pPr>
      <w:r>
        <w:separator/>
      </w:r>
    </w:p>
  </w:footnote>
  <w:footnote w:type="continuationSeparator" w:id="0">
    <w:p w14:paraId="7118CBD8" w14:textId="77777777" w:rsidR="00997280" w:rsidRDefault="00997280" w:rsidP="00220D72">
      <w:pPr>
        <w:spacing w:after="0" w:line="240" w:lineRule="auto"/>
        <w:rPr>
          <w:rFonts w:hint="eastAsia"/>
        </w:rPr>
      </w:pPr>
      <w:r>
        <w:continuationSeparator/>
      </w:r>
    </w:p>
  </w:footnote>
  <w:footnote w:id="1">
    <w:p w14:paraId="28EF8389" w14:textId="77777777" w:rsidR="00220D72" w:rsidRPr="00CF367A" w:rsidRDefault="00220D72" w:rsidP="002D7809">
      <w:pPr>
        <w:pStyle w:val="afa"/>
        <w:ind w:firstLineChars="200" w:firstLine="342"/>
        <w:jc w:val="both"/>
        <w:rPr>
          <w:rFonts w:ascii="Times New Roman" w:eastAsia="宋体" w:hAnsi="Times New Roman"/>
        </w:rPr>
      </w:pPr>
      <w:r w:rsidRPr="00344770">
        <w:rPr>
          <w:rStyle w:val="afc"/>
          <w:rFonts w:ascii="Times New Roman" w:hAnsi="Times New Roman"/>
          <w:vertAlign w:val="baseline"/>
        </w:rPr>
        <w:footnoteRef/>
      </w:r>
      <w:r w:rsidRPr="00000D46">
        <w:rPr>
          <w:rFonts w:ascii="Times New Roman" w:hAnsi="Times New Roman"/>
        </w:rPr>
        <w:t xml:space="preserve"> </w:t>
      </w:r>
      <w:r w:rsidRPr="00000D46">
        <w:rPr>
          <w:rFonts w:ascii="Times New Roman" w:eastAsia="宋体" w:hAnsi="Times New Roman" w:hint="eastAsia"/>
        </w:rPr>
        <w:t>数据来源：</w:t>
      </w:r>
      <w:r>
        <w:rPr>
          <w:rFonts w:ascii="Times New Roman" w:eastAsia="宋体" w:hAnsi="Times New Roman" w:hint="eastAsia"/>
        </w:rPr>
        <w:t>公众</w:t>
      </w:r>
      <w:bookmarkStart w:id="1" w:name="OLE_LINK41"/>
      <w:r>
        <w:rPr>
          <w:rFonts w:ascii="Times New Roman" w:eastAsia="宋体" w:hAnsi="Times New Roman" w:hint="eastAsia"/>
        </w:rPr>
        <w:t>环境研究中心（</w:t>
      </w:r>
      <w:r>
        <w:rPr>
          <w:rFonts w:ascii="Times New Roman" w:eastAsia="宋体" w:hAnsi="Times New Roman" w:hint="eastAsia"/>
        </w:rPr>
        <w:t>IPE</w:t>
      </w:r>
      <w:bookmarkEnd w:id="1"/>
      <w:r>
        <w:rPr>
          <w:rFonts w:ascii="Times New Roman" w:eastAsia="宋体" w:hAnsi="Times New Roman" w:hint="eastAsia"/>
        </w:rPr>
        <w:t>）</w:t>
      </w:r>
      <w:r>
        <w:rPr>
          <w:rFonts w:ascii="Times New Roman" w:eastAsia="宋体" w:hAnsi="Times New Roman" w:hint="eastAsia"/>
        </w:rPr>
        <w:t xml:space="preserve">. </w:t>
      </w:r>
      <w:r w:rsidRPr="00000D46">
        <w:rPr>
          <w:rFonts w:ascii="Times New Roman" w:eastAsia="宋体" w:hAnsi="Times New Roman" w:hint="eastAsia"/>
        </w:rPr>
        <w:t>十年有成——</w:t>
      </w:r>
      <w:r w:rsidRPr="00000D46">
        <w:rPr>
          <w:rFonts w:ascii="Times New Roman" w:eastAsia="宋体" w:hAnsi="Times New Roman" w:hint="eastAsia"/>
        </w:rPr>
        <w:t>2</w:t>
      </w:r>
      <w:r w:rsidRPr="00F107E1">
        <w:rPr>
          <w:rFonts w:ascii="Times New Roman" w:eastAsia="宋体" w:hAnsi="Times New Roman"/>
        </w:rPr>
        <w:t>018</w:t>
      </w:r>
      <w:r w:rsidRPr="00F107E1">
        <w:rPr>
          <w:rFonts w:ascii="Times New Roman" w:eastAsia="宋体" w:hAnsi="Times New Roman" w:hint="eastAsia"/>
        </w:rPr>
        <w:t>—</w:t>
      </w:r>
      <w:r w:rsidRPr="00000D46">
        <w:rPr>
          <w:rFonts w:ascii="Times New Roman" w:eastAsia="宋体" w:hAnsi="Times New Roman"/>
        </w:rPr>
        <w:t>2019</w:t>
      </w:r>
      <w:r w:rsidRPr="00000D46">
        <w:rPr>
          <w:rFonts w:ascii="Times New Roman" w:eastAsia="宋体" w:hAnsi="Times New Roman" w:hint="eastAsia"/>
        </w:rPr>
        <w:t>年度</w:t>
      </w:r>
      <w:r w:rsidRPr="00000D46">
        <w:rPr>
          <w:rFonts w:ascii="Times New Roman" w:eastAsia="宋体" w:hAnsi="Times New Roman" w:hint="eastAsia"/>
        </w:rPr>
        <w:t>1</w:t>
      </w:r>
      <w:r w:rsidRPr="00000D46">
        <w:rPr>
          <w:rFonts w:ascii="Times New Roman" w:eastAsia="宋体" w:hAnsi="Times New Roman"/>
        </w:rPr>
        <w:t>20</w:t>
      </w:r>
      <w:r w:rsidRPr="00000D46">
        <w:rPr>
          <w:rFonts w:ascii="Times New Roman" w:eastAsia="宋体" w:hAnsi="Times New Roman" w:hint="eastAsia"/>
        </w:rPr>
        <w:t>城市</w:t>
      </w:r>
      <w:r>
        <w:rPr>
          <w:rFonts w:ascii="Times New Roman" w:eastAsia="宋体" w:hAnsi="Times New Roman" w:hint="eastAsia"/>
        </w:rPr>
        <w:t>（</w:t>
      </w:r>
      <w:r w:rsidRPr="00000D46">
        <w:rPr>
          <w:rFonts w:ascii="Times New Roman" w:eastAsia="宋体" w:hAnsi="Times New Roman" w:hint="eastAsia"/>
        </w:rPr>
        <w:t>PITI</w:t>
      </w:r>
      <w:r>
        <w:rPr>
          <w:rFonts w:ascii="Times New Roman" w:eastAsia="宋体" w:hAnsi="Times New Roman" w:hint="eastAsia"/>
        </w:rPr>
        <w:t>）</w:t>
      </w:r>
      <w:r w:rsidRPr="00000D46">
        <w:rPr>
          <w:rFonts w:ascii="Times New Roman" w:eastAsia="宋体" w:hAnsi="Times New Roman" w:hint="eastAsia"/>
        </w:rPr>
        <w:t>报告</w:t>
      </w:r>
      <w:r>
        <w:rPr>
          <w:rFonts w:ascii="Times New Roman" w:eastAsia="宋体" w:hAnsi="Times New Roman" w:hint="eastAsia"/>
        </w:rPr>
        <w:t xml:space="preserve">[R/OL]. </w:t>
      </w:r>
      <w:r>
        <w:rPr>
          <w:rFonts w:ascii="Times New Roman" w:eastAsia="宋体" w:hAnsi="Times New Roman" w:hint="eastAsia"/>
        </w:rPr>
        <w:t>（</w:t>
      </w:r>
      <w:r>
        <w:rPr>
          <w:rFonts w:ascii="Times New Roman" w:eastAsia="宋体" w:hAnsi="Times New Roman" w:hint="eastAsia"/>
        </w:rPr>
        <w:t>2020-01-03</w:t>
      </w:r>
      <w:r>
        <w:rPr>
          <w:rFonts w:ascii="Times New Roman" w:eastAsia="宋体" w:hAnsi="Times New Roman" w:hint="eastAsia"/>
        </w:rPr>
        <w:t>）</w:t>
      </w:r>
      <w:r>
        <w:rPr>
          <w:rFonts w:ascii="Times New Roman" w:eastAsia="宋体" w:hAnsi="Times New Roman" w:hint="eastAsia"/>
        </w:rPr>
        <w:t xml:space="preserve"> [2025-01-23]. http://www.ipe.org.cn</w:t>
      </w:r>
      <w:r>
        <w:rPr>
          <w:rFonts w:ascii="Times New Roman" w:eastAsia="宋体" w:hAnsi="Times New Roman" w:hint="eastAsia"/>
        </w:rPr>
        <w:t>。</w:t>
      </w:r>
    </w:p>
  </w:footnote>
  <w:footnote w:id="2">
    <w:p w14:paraId="0795F218" w14:textId="77777777" w:rsidR="00220D72" w:rsidRDefault="00220D72" w:rsidP="002D7809">
      <w:pPr>
        <w:pStyle w:val="afa"/>
        <w:ind w:firstLineChars="200" w:firstLine="342"/>
        <w:jc w:val="both"/>
        <w:rPr>
          <w:rFonts w:hint="eastAsia"/>
        </w:rPr>
      </w:pPr>
      <w:r w:rsidRPr="00C62485">
        <w:rPr>
          <w:rFonts w:ascii="Times New Roman" w:eastAsia="宋体" w:hAnsi="Times New Roman" w:hint="eastAsia"/>
        </w:rPr>
        <w:footnoteRef/>
      </w:r>
      <w:r w:rsidRPr="00C62485">
        <w:rPr>
          <w:rFonts w:ascii="Times New Roman" w:eastAsia="宋体" w:hAnsi="Times New Roman" w:hint="eastAsia"/>
        </w:rPr>
        <w:t xml:space="preserve"> </w:t>
      </w:r>
      <w:r>
        <w:rPr>
          <w:rFonts w:ascii="Times New Roman" w:eastAsia="宋体" w:hAnsi="Times New Roman" w:hint="eastAsia"/>
        </w:rPr>
        <w:t>参见蔚蓝数据库（</w:t>
      </w:r>
      <w:hyperlink r:id="rId1" w:tgtFrame="_blank" w:history="1">
        <w:r w:rsidRPr="00E90B47">
          <w:rPr>
            <w:rFonts w:ascii="Times New Roman" w:hAnsi="Times New Roman" w:cs="Times New Roman"/>
          </w:rPr>
          <w:t>https://www.ipe.org.cn/</w:t>
        </w:r>
      </w:hyperlink>
      <w:r>
        <w:rPr>
          <w:rFonts w:ascii="Times New Roman" w:eastAsia="宋体" w:hAnsi="Times New Roman" w:hint="eastAsia"/>
        </w:rPr>
        <w:t>）</w:t>
      </w:r>
      <w:r>
        <w:rPr>
          <w:rFonts w:ascii="Times New Roman" w:eastAsia="宋体" w:hAnsi="Times New Roman" w:hint="eastAsia"/>
        </w:rPr>
        <w:t>及“信用中国”信用修复记录（</w:t>
      </w:r>
      <w:hyperlink r:id="rId2" w:tgtFrame="_blank" w:history="1">
        <w:r w:rsidRPr="00E90B47">
          <w:rPr>
            <w:rFonts w:ascii="Times New Roman" w:hAnsi="Times New Roman" w:cs="Times New Roman"/>
          </w:rPr>
          <w:t>https://www.creditchina.gov.cn/</w:t>
        </w:r>
      </w:hyperlink>
      <w:r>
        <w:rPr>
          <w:rFonts w:ascii="Times New Roman" w:eastAsia="宋体" w:hAnsi="Times New Roman" w:hint="eastAsia"/>
        </w:rPr>
        <w:t>）</w:t>
      </w:r>
      <w:r w:rsidRPr="00C62485">
        <w:rPr>
          <w:rFonts w:ascii="Times New Roman" w:hAnsi="Times New Roman" w:cs="Times New Roman" w:hint="eastAsia"/>
        </w:rPr>
        <w:t>。</w:t>
      </w:r>
    </w:p>
  </w:footnote>
  <w:footnote w:id="3">
    <w:p w14:paraId="04E5CC51" w14:textId="77777777" w:rsidR="00164409" w:rsidRDefault="00164409" w:rsidP="00164409">
      <w:pPr>
        <w:pStyle w:val="afa"/>
        <w:ind w:firstLineChars="200" w:firstLine="342"/>
        <w:jc w:val="both"/>
        <w:rPr>
          <w:rFonts w:hint="eastAsia"/>
        </w:rPr>
      </w:pPr>
      <w:r w:rsidRPr="002B249D">
        <w:rPr>
          <w:rStyle w:val="afc"/>
          <w:rFonts w:ascii="Times New Roman" w:eastAsia="宋体" w:hAnsi="Times New Roman"/>
          <w:vertAlign w:val="baseline"/>
        </w:rPr>
        <w:footnoteRef/>
      </w:r>
      <w:r w:rsidRPr="00694BFD">
        <w:rPr>
          <w:rFonts w:ascii="Times New Roman" w:eastAsia="宋体" w:hAnsi="Times New Roman" w:hint="eastAsia"/>
        </w:rPr>
        <w:t xml:space="preserve"> </w:t>
      </w:r>
      <w:bookmarkStart w:id="26" w:name="_Hlk183688398"/>
      <w:r w:rsidRPr="00694BFD">
        <w:rPr>
          <w:rFonts w:ascii="Times New Roman" w:eastAsia="宋体" w:hAnsi="Times New Roman" w:hint="eastAsia"/>
        </w:rPr>
        <w:t>资料来源：</w:t>
      </w:r>
      <w:proofErr w:type="gramStart"/>
      <w:r>
        <w:rPr>
          <w:rFonts w:ascii="Times New Roman" w:eastAsia="宋体" w:hAnsi="Times New Roman" w:hint="eastAsia"/>
        </w:rPr>
        <w:t>蔚来</w:t>
      </w:r>
      <w:proofErr w:type="gramEnd"/>
      <w:r>
        <w:rPr>
          <w:rFonts w:ascii="Times New Roman" w:eastAsia="宋体" w:hAnsi="Times New Roman" w:hint="eastAsia"/>
        </w:rPr>
        <w:t xml:space="preserve">. </w:t>
      </w:r>
      <w:r>
        <w:rPr>
          <w:rFonts w:ascii="Times New Roman" w:eastAsia="宋体" w:hAnsi="Times New Roman" w:hint="eastAsia"/>
        </w:rPr>
        <w:t>未来之路，</w:t>
      </w:r>
      <w:proofErr w:type="gramStart"/>
      <w:r>
        <w:rPr>
          <w:rFonts w:ascii="Times New Roman" w:eastAsia="宋体" w:hAnsi="Times New Roman" w:hint="eastAsia"/>
        </w:rPr>
        <w:t>始于蔚来</w:t>
      </w:r>
      <w:proofErr w:type="gramEnd"/>
      <w:r>
        <w:rPr>
          <w:rFonts w:ascii="Times New Roman" w:eastAsia="宋体" w:hAnsi="Times New Roman" w:hint="eastAsia"/>
        </w:rPr>
        <w:t>——</w:t>
      </w:r>
      <w:r>
        <w:rPr>
          <w:rFonts w:ascii="Times New Roman" w:eastAsia="宋体" w:hAnsi="Times New Roman" w:hint="eastAsia"/>
        </w:rPr>
        <w:t>2023</w:t>
      </w:r>
      <w:r>
        <w:rPr>
          <w:rFonts w:ascii="Times New Roman" w:eastAsia="宋体" w:hAnsi="Times New Roman" w:hint="eastAsia"/>
        </w:rPr>
        <w:t>年环境、社会及公司治理报告</w:t>
      </w:r>
      <w:r>
        <w:rPr>
          <w:rFonts w:ascii="Times New Roman" w:eastAsia="宋体" w:hAnsi="Times New Roman" w:hint="eastAsia"/>
        </w:rPr>
        <w:t>[R/OL]. (2024-06-</w:t>
      </w:r>
      <w:proofErr w:type="gramStart"/>
      <w:r>
        <w:rPr>
          <w:rFonts w:ascii="Times New Roman" w:eastAsia="宋体" w:hAnsi="Times New Roman" w:hint="eastAsia"/>
        </w:rPr>
        <w:t>25)[</w:t>
      </w:r>
      <w:proofErr w:type="gramEnd"/>
      <w:r>
        <w:rPr>
          <w:rFonts w:ascii="Times New Roman" w:eastAsia="宋体" w:hAnsi="Times New Roman" w:hint="eastAsia"/>
        </w:rPr>
        <w:t>2024-11-27]. https://www.nio.cn</w:t>
      </w:r>
      <w:r>
        <w:rPr>
          <w:rFonts w:ascii="Times New Roman" w:eastAsia="宋体" w:hAnsi="Times New Roman" w:hint="eastAsia"/>
        </w:rPr>
        <w:t>。</w:t>
      </w:r>
      <w:bookmarkEnd w:id="26"/>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E301C"/>
    <w:multiLevelType w:val="multilevel"/>
    <w:tmpl w:val="B11E6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8C0681"/>
    <w:multiLevelType w:val="hybridMultilevel"/>
    <w:tmpl w:val="812879A6"/>
    <w:lvl w:ilvl="0" w:tplc="B5D41CEC">
      <w:start w:val="1"/>
      <w:numFmt w:val="decimal"/>
      <w:lvlText w:val="%1."/>
      <w:lvlJc w:val="center"/>
      <w:pPr>
        <w:ind w:left="845" w:hanging="440"/>
      </w:pPr>
      <w:rPr>
        <w:rFonts w:hint="eastAsia"/>
      </w:rPr>
    </w:lvl>
    <w:lvl w:ilvl="1" w:tplc="04090019" w:tentative="1">
      <w:start w:val="1"/>
      <w:numFmt w:val="lowerLetter"/>
      <w:lvlText w:val="%2)"/>
      <w:lvlJc w:val="left"/>
      <w:pPr>
        <w:ind w:left="1285" w:hanging="440"/>
      </w:pPr>
    </w:lvl>
    <w:lvl w:ilvl="2" w:tplc="0409001B" w:tentative="1">
      <w:start w:val="1"/>
      <w:numFmt w:val="lowerRoman"/>
      <w:lvlText w:val="%3."/>
      <w:lvlJc w:val="right"/>
      <w:pPr>
        <w:ind w:left="1725" w:hanging="440"/>
      </w:pPr>
    </w:lvl>
    <w:lvl w:ilvl="3" w:tplc="0409000F" w:tentative="1">
      <w:start w:val="1"/>
      <w:numFmt w:val="decimal"/>
      <w:lvlText w:val="%4."/>
      <w:lvlJc w:val="left"/>
      <w:pPr>
        <w:ind w:left="2165" w:hanging="440"/>
      </w:pPr>
    </w:lvl>
    <w:lvl w:ilvl="4" w:tplc="04090019" w:tentative="1">
      <w:start w:val="1"/>
      <w:numFmt w:val="lowerLetter"/>
      <w:lvlText w:val="%5)"/>
      <w:lvlJc w:val="left"/>
      <w:pPr>
        <w:ind w:left="2605" w:hanging="440"/>
      </w:pPr>
    </w:lvl>
    <w:lvl w:ilvl="5" w:tplc="0409001B" w:tentative="1">
      <w:start w:val="1"/>
      <w:numFmt w:val="lowerRoman"/>
      <w:lvlText w:val="%6."/>
      <w:lvlJc w:val="right"/>
      <w:pPr>
        <w:ind w:left="3045" w:hanging="440"/>
      </w:pPr>
    </w:lvl>
    <w:lvl w:ilvl="6" w:tplc="0409000F" w:tentative="1">
      <w:start w:val="1"/>
      <w:numFmt w:val="decimal"/>
      <w:lvlText w:val="%7."/>
      <w:lvlJc w:val="left"/>
      <w:pPr>
        <w:ind w:left="3485" w:hanging="440"/>
      </w:pPr>
    </w:lvl>
    <w:lvl w:ilvl="7" w:tplc="04090019" w:tentative="1">
      <w:start w:val="1"/>
      <w:numFmt w:val="lowerLetter"/>
      <w:lvlText w:val="%8)"/>
      <w:lvlJc w:val="left"/>
      <w:pPr>
        <w:ind w:left="3925" w:hanging="440"/>
      </w:pPr>
    </w:lvl>
    <w:lvl w:ilvl="8" w:tplc="0409001B" w:tentative="1">
      <w:start w:val="1"/>
      <w:numFmt w:val="lowerRoman"/>
      <w:lvlText w:val="%9."/>
      <w:lvlJc w:val="right"/>
      <w:pPr>
        <w:ind w:left="4365" w:hanging="440"/>
      </w:pPr>
    </w:lvl>
  </w:abstractNum>
  <w:abstractNum w:abstractNumId="2" w15:restartNumberingAfterBreak="0">
    <w:nsid w:val="1C6F7878"/>
    <w:multiLevelType w:val="hybridMultilevel"/>
    <w:tmpl w:val="EB12AB8E"/>
    <w:lvl w:ilvl="0" w:tplc="4A900A22">
      <w:start w:val="1"/>
      <w:numFmt w:val="decimal"/>
      <w:lvlText w:val="[%1]"/>
      <w:lvlJc w:val="left"/>
      <w:pPr>
        <w:ind w:left="1575" w:hanging="440"/>
      </w:pPr>
      <w:rPr>
        <w:rFonts w:ascii="Times New Roman" w:eastAsia="宋体" w:hAnsi="Times New Roman" w:hint="default"/>
        <w:sz w:val="21"/>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3" w15:restartNumberingAfterBreak="0">
    <w:nsid w:val="1D0B6FD3"/>
    <w:multiLevelType w:val="hybridMultilevel"/>
    <w:tmpl w:val="802ED086"/>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20FC29BB"/>
    <w:multiLevelType w:val="multilevel"/>
    <w:tmpl w:val="260C2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A10086"/>
    <w:multiLevelType w:val="hybridMultilevel"/>
    <w:tmpl w:val="8C0C5030"/>
    <w:lvl w:ilvl="0" w:tplc="FFFFFFFF">
      <w:start w:val="1"/>
      <w:numFmt w:val="decimal"/>
      <w:lvlText w:val="%1."/>
      <w:lvlJc w:val="center"/>
      <w:pPr>
        <w:ind w:left="440" w:hanging="440"/>
      </w:pPr>
      <w:rPr>
        <w:rFonts w:hint="eastAsia"/>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6" w15:restartNumberingAfterBreak="0">
    <w:nsid w:val="2E3B3E6B"/>
    <w:multiLevelType w:val="multilevel"/>
    <w:tmpl w:val="835499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F66237E"/>
    <w:multiLevelType w:val="multilevel"/>
    <w:tmpl w:val="C504A5C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02376F8"/>
    <w:multiLevelType w:val="hybridMultilevel"/>
    <w:tmpl w:val="8C0C5030"/>
    <w:lvl w:ilvl="0" w:tplc="FFFFFFFF">
      <w:start w:val="1"/>
      <w:numFmt w:val="decimal"/>
      <w:lvlText w:val="%1."/>
      <w:lvlJc w:val="center"/>
      <w:pPr>
        <w:ind w:left="440" w:hanging="440"/>
      </w:pPr>
      <w:rPr>
        <w:rFonts w:hint="eastAsia"/>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9" w15:restartNumberingAfterBreak="0">
    <w:nsid w:val="30FB5073"/>
    <w:multiLevelType w:val="hybridMultilevel"/>
    <w:tmpl w:val="1C8C7726"/>
    <w:lvl w:ilvl="0" w:tplc="5688387C">
      <w:start w:val="1"/>
      <w:numFmt w:val="decimal"/>
      <w:lvlText w:val="%1)"/>
      <w:lvlJc w:val="left"/>
      <w:pPr>
        <w:ind w:left="720" w:hanging="360"/>
      </w:pPr>
    </w:lvl>
    <w:lvl w:ilvl="1" w:tplc="4A368DA6">
      <w:start w:val="1"/>
      <w:numFmt w:val="decimal"/>
      <w:lvlText w:val="%2)"/>
      <w:lvlJc w:val="left"/>
      <w:pPr>
        <w:ind w:left="720" w:hanging="360"/>
      </w:pPr>
    </w:lvl>
    <w:lvl w:ilvl="2" w:tplc="8AB85EEC">
      <w:start w:val="1"/>
      <w:numFmt w:val="decimal"/>
      <w:lvlText w:val="%3)"/>
      <w:lvlJc w:val="left"/>
      <w:pPr>
        <w:ind w:left="720" w:hanging="360"/>
      </w:pPr>
    </w:lvl>
    <w:lvl w:ilvl="3" w:tplc="1988E106">
      <w:start w:val="1"/>
      <w:numFmt w:val="decimal"/>
      <w:lvlText w:val="%4)"/>
      <w:lvlJc w:val="left"/>
      <w:pPr>
        <w:ind w:left="720" w:hanging="360"/>
      </w:pPr>
    </w:lvl>
    <w:lvl w:ilvl="4" w:tplc="49A800A2">
      <w:start w:val="1"/>
      <w:numFmt w:val="decimal"/>
      <w:lvlText w:val="%5)"/>
      <w:lvlJc w:val="left"/>
      <w:pPr>
        <w:ind w:left="720" w:hanging="360"/>
      </w:pPr>
    </w:lvl>
    <w:lvl w:ilvl="5" w:tplc="BDCCDF20">
      <w:start w:val="1"/>
      <w:numFmt w:val="decimal"/>
      <w:lvlText w:val="%6)"/>
      <w:lvlJc w:val="left"/>
      <w:pPr>
        <w:ind w:left="720" w:hanging="360"/>
      </w:pPr>
    </w:lvl>
    <w:lvl w:ilvl="6" w:tplc="51C2E80E">
      <w:start w:val="1"/>
      <w:numFmt w:val="decimal"/>
      <w:lvlText w:val="%7)"/>
      <w:lvlJc w:val="left"/>
      <w:pPr>
        <w:ind w:left="720" w:hanging="360"/>
      </w:pPr>
    </w:lvl>
    <w:lvl w:ilvl="7" w:tplc="0D364440">
      <w:start w:val="1"/>
      <w:numFmt w:val="decimal"/>
      <w:lvlText w:val="%8)"/>
      <w:lvlJc w:val="left"/>
      <w:pPr>
        <w:ind w:left="720" w:hanging="360"/>
      </w:pPr>
    </w:lvl>
    <w:lvl w:ilvl="8" w:tplc="BA5862D4">
      <w:start w:val="1"/>
      <w:numFmt w:val="decimal"/>
      <w:lvlText w:val="%9)"/>
      <w:lvlJc w:val="left"/>
      <w:pPr>
        <w:ind w:left="720" w:hanging="360"/>
      </w:pPr>
    </w:lvl>
  </w:abstractNum>
  <w:abstractNum w:abstractNumId="10" w15:restartNumberingAfterBreak="0">
    <w:nsid w:val="31566CBF"/>
    <w:multiLevelType w:val="hybridMultilevel"/>
    <w:tmpl w:val="93FEE5A6"/>
    <w:lvl w:ilvl="0" w:tplc="81C25FB2">
      <w:start w:val="1"/>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15:restartNumberingAfterBreak="0">
    <w:nsid w:val="31F9549D"/>
    <w:multiLevelType w:val="hybridMultilevel"/>
    <w:tmpl w:val="D12E8BA0"/>
    <w:lvl w:ilvl="0" w:tplc="0409000F">
      <w:start w:val="1"/>
      <w:numFmt w:val="decimal"/>
      <w:lvlText w:val="%1."/>
      <w:lvlJc w:val="left"/>
      <w:pPr>
        <w:ind w:left="845" w:hanging="440"/>
      </w:pPr>
      <w:rPr>
        <w:rFonts w:hint="eastAsia"/>
      </w:rPr>
    </w:lvl>
    <w:lvl w:ilvl="1" w:tplc="FFFFFFFF" w:tentative="1">
      <w:start w:val="1"/>
      <w:numFmt w:val="lowerLetter"/>
      <w:lvlText w:val="%2)"/>
      <w:lvlJc w:val="left"/>
      <w:pPr>
        <w:ind w:left="1285" w:hanging="440"/>
      </w:pPr>
    </w:lvl>
    <w:lvl w:ilvl="2" w:tplc="FFFFFFFF" w:tentative="1">
      <w:start w:val="1"/>
      <w:numFmt w:val="lowerRoman"/>
      <w:lvlText w:val="%3."/>
      <w:lvlJc w:val="right"/>
      <w:pPr>
        <w:ind w:left="1725" w:hanging="440"/>
      </w:pPr>
    </w:lvl>
    <w:lvl w:ilvl="3" w:tplc="FFFFFFFF" w:tentative="1">
      <w:start w:val="1"/>
      <w:numFmt w:val="decimal"/>
      <w:lvlText w:val="%4."/>
      <w:lvlJc w:val="left"/>
      <w:pPr>
        <w:ind w:left="2165" w:hanging="440"/>
      </w:pPr>
    </w:lvl>
    <w:lvl w:ilvl="4" w:tplc="FFFFFFFF" w:tentative="1">
      <w:start w:val="1"/>
      <w:numFmt w:val="lowerLetter"/>
      <w:lvlText w:val="%5)"/>
      <w:lvlJc w:val="left"/>
      <w:pPr>
        <w:ind w:left="2605" w:hanging="440"/>
      </w:pPr>
    </w:lvl>
    <w:lvl w:ilvl="5" w:tplc="FFFFFFFF" w:tentative="1">
      <w:start w:val="1"/>
      <w:numFmt w:val="lowerRoman"/>
      <w:lvlText w:val="%6."/>
      <w:lvlJc w:val="right"/>
      <w:pPr>
        <w:ind w:left="3045" w:hanging="440"/>
      </w:pPr>
    </w:lvl>
    <w:lvl w:ilvl="6" w:tplc="FFFFFFFF" w:tentative="1">
      <w:start w:val="1"/>
      <w:numFmt w:val="decimal"/>
      <w:lvlText w:val="%7."/>
      <w:lvlJc w:val="left"/>
      <w:pPr>
        <w:ind w:left="3485" w:hanging="440"/>
      </w:pPr>
    </w:lvl>
    <w:lvl w:ilvl="7" w:tplc="FFFFFFFF" w:tentative="1">
      <w:start w:val="1"/>
      <w:numFmt w:val="lowerLetter"/>
      <w:lvlText w:val="%8)"/>
      <w:lvlJc w:val="left"/>
      <w:pPr>
        <w:ind w:left="3925" w:hanging="440"/>
      </w:pPr>
    </w:lvl>
    <w:lvl w:ilvl="8" w:tplc="FFFFFFFF" w:tentative="1">
      <w:start w:val="1"/>
      <w:numFmt w:val="lowerRoman"/>
      <w:lvlText w:val="%9."/>
      <w:lvlJc w:val="right"/>
      <w:pPr>
        <w:ind w:left="4365" w:hanging="440"/>
      </w:pPr>
    </w:lvl>
  </w:abstractNum>
  <w:abstractNum w:abstractNumId="12" w15:restartNumberingAfterBreak="0">
    <w:nsid w:val="330A476D"/>
    <w:multiLevelType w:val="hybridMultilevel"/>
    <w:tmpl w:val="8C0C5030"/>
    <w:lvl w:ilvl="0" w:tplc="FFFFFFFF">
      <w:start w:val="1"/>
      <w:numFmt w:val="decimal"/>
      <w:lvlText w:val="%1."/>
      <w:lvlJc w:val="center"/>
      <w:pPr>
        <w:ind w:left="440" w:hanging="440"/>
      </w:pPr>
      <w:rPr>
        <w:rFonts w:hint="eastAsia"/>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3" w15:restartNumberingAfterBreak="0">
    <w:nsid w:val="3AD00AF1"/>
    <w:multiLevelType w:val="hybridMultilevel"/>
    <w:tmpl w:val="C5AE5218"/>
    <w:lvl w:ilvl="0" w:tplc="C60A2816">
      <w:start w:val="1"/>
      <w:numFmt w:val="japaneseCounting"/>
      <w:lvlText w:val="%1、"/>
      <w:lvlJc w:val="left"/>
      <w:pPr>
        <w:ind w:left="480" w:hanging="480"/>
      </w:pPr>
      <w:rPr>
        <w:rFonts w:ascii="黑体" w:eastAsia="黑体" w:hAnsi="黑体" w:hint="default"/>
        <w:b w:val="0"/>
        <w:bCs w:val="0"/>
        <w:sz w:val="28"/>
        <w:szCs w:val="28"/>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4" w15:restartNumberingAfterBreak="0">
    <w:nsid w:val="3C6C310F"/>
    <w:multiLevelType w:val="hybridMultilevel"/>
    <w:tmpl w:val="8C0C5030"/>
    <w:lvl w:ilvl="0" w:tplc="B5D41CEC">
      <w:start w:val="1"/>
      <w:numFmt w:val="decimal"/>
      <w:lvlText w:val="%1."/>
      <w:lvlJc w:val="center"/>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5" w15:restartNumberingAfterBreak="0">
    <w:nsid w:val="43987259"/>
    <w:multiLevelType w:val="multilevel"/>
    <w:tmpl w:val="00ECC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54E0A67"/>
    <w:multiLevelType w:val="multilevel"/>
    <w:tmpl w:val="8E42E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76C453A"/>
    <w:multiLevelType w:val="multilevel"/>
    <w:tmpl w:val="3020B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927114E"/>
    <w:multiLevelType w:val="multilevel"/>
    <w:tmpl w:val="C5AE5218"/>
    <w:styleLink w:val="1"/>
    <w:lvl w:ilvl="0">
      <w:start w:val="1"/>
      <w:numFmt w:val="japaneseCounting"/>
      <w:lvlText w:val="%1、"/>
      <w:lvlJc w:val="left"/>
      <w:pPr>
        <w:ind w:left="480" w:hanging="480"/>
      </w:pPr>
      <w:rPr>
        <w:rFonts w:ascii="黑体" w:eastAsia="黑体" w:hAnsi="黑体" w:hint="default"/>
        <w:b w:val="0"/>
        <w:bCs w:val="0"/>
        <w:sz w:val="28"/>
        <w:szCs w:val="28"/>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9" w15:restartNumberingAfterBreak="0">
    <w:nsid w:val="4D73683A"/>
    <w:multiLevelType w:val="multilevel"/>
    <w:tmpl w:val="7DCC5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24973CA"/>
    <w:multiLevelType w:val="multilevel"/>
    <w:tmpl w:val="DCC61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6FC59C3"/>
    <w:multiLevelType w:val="multilevel"/>
    <w:tmpl w:val="B05ADA7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8FF68CB"/>
    <w:multiLevelType w:val="hybridMultilevel"/>
    <w:tmpl w:val="8C0C5030"/>
    <w:lvl w:ilvl="0" w:tplc="FFFFFFFF">
      <w:start w:val="1"/>
      <w:numFmt w:val="decimal"/>
      <w:lvlText w:val="%1."/>
      <w:lvlJc w:val="center"/>
      <w:pPr>
        <w:ind w:left="440" w:hanging="440"/>
      </w:pPr>
      <w:rPr>
        <w:rFonts w:hint="eastAsia"/>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23" w15:restartNumberingAfterBreak="0">
    <w:nsid w:val="5C35377F"/>
    <w:multiLevelType w:val="hybridMultilevel"/>
    <w:tmpl w:val="FA90F694"/>
    <w:lvl w:ilvl="0" w:tplc="8E4EEEA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4" w15:restartNumberingAfterBreak="0">
    <w:nsid w:val="5D554F44"/>
    <w:multiLevelType w:val="hybridMultilevel"/>
    <w:tmpl w:val="2D744018"/>
    <w:lvl w:ilvl="0" w:tplc="4A900A22">
      <w:start w:val="1"/>
      <w:numFmt w:val="decimal"/>
      <w:lvlText w:val="[%1]"/>
      <w:lvlJc w:val="left"/>
      <w:pPr>
        <w:ind w:left="440" w:hanging="440"/>
      </w:pPr>
      <w:rPr>
        <w:rFonts w:ascii="Times New Roman" w:eastAsia="宋体" w:hAnsi="Times New Roman" w:hint="default"/>
        <w:sz w:val="21"/>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5" w15:restartNumberingAfterBreak="0">
    <w:nsid w:val="62FB73A5"/>
    <w:multiLevelType w:val="hybridMultilevel"/>
    <w:tmpl w:val="9BD2317C"/>
    <w:lvl w:ilvl="0" w:tplc="4A900A22">
      <w:start w:val="1"/>
      <w:numFmt w:val="decimal"/>
      <w:lvlText w:val="[%1]"/>
      <w:lvlJc w:val="left"/>
      <w:pPr>
        <w:ind w:left="440" w:hanging="440"/>
      </w:pPr>
      <w:rPr>
        <w:rFonts w:ascii="Times New Roman" w:eastAsia="宋体" w:hAnsi="Times New Roman" w:hint="default"/>
        <w:sz w:val="21"/>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6" w15:restartNumberingAfterBreak="0">
    <w:nsid w:val="63E17418"/>
    <w:multiLevelType w:val="hybridMultilevel"/>
    <w:tmpl w:val="8C0C5030"/>
    <w:lvl w:ilvl="0" w:tplc="FFFFFFFF">
      <w:start w:val="1"/>
      <w:numFmt w:val="decimal"/>
      <w:lvlText w:val="%1."/>
      <w:lvlJc w:val="center"/>
      <w:pPr>
        <w:ind w:left="440" w:hanging="440"/>
      </w:pPr>
      <w:rPr>
        <w:rFonts w:hint="eastAsia"/>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27" w15:restartNumberingAfterBreak="0">
    <w:nsid w:val="647E0CD7"/>
    <w:multiLevelType w:val="hybridMultilevel"/>
    <w:tmpl w:val="270A0DBC"/>
    <w:lvl w:ilvl="0" w:tplc="4A900A22">
      <w:start w:val="1"/>
      <w:numFmt w:val="decimal"/>
      <w:lvlText w:val="[%1]"/>
      <w:lvlJc w:val="left"/>
      <w:pPr>
        <w:ind w:left="440" w:hanging="440"/>
      </w:pPr>
      <w:rPr>
        <w:rFonts w:ascii="Times New Roman" w:eastAsia="宋体" w:hAnsi="Times New Roman" w:hint="default"/>
        <w:sz w:val="21"/>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28" w15:restartNumberingAfterBreak="0">
    <w:nsid w:val="68402386"/>
    <w:multiLevelType w:val="multilevel"/>
    <w:tmpl w:val="FC5E4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93305CE"/>
    <w:multiLevelType w:val="multilevel"/>
    <w:tmpl w:val="C73E0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0682712"/>
    <w:multiLevelType w:val="hybridMultilevel"/>
    <w:tmpl w:val="88326A7C"/>
    <w:lvl w:ilvl="0" w:tplc="F4608FA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1" w15:restartNumberingAfterBreak="0">
    <w:nsid w:val="711D4681"/>
    <w:multiLevelType w:val="hybridMultilevel"/>
    <w:tmpl w:val="95846962"/>
    <w:lvl w:ilvl="0" w:tplc="0409000F">
      <w:start w:val="1"/>
      <w:numFmt w:val="decimal"/>
      <w:lvlText w:val="%1."/>
      <w:lvlJc w:val="left"/>
      <w:pPr>
        <w:ind w:left="845" w:hanging="440"/>
      </w:pPr>
      <w:rPr>
        <w:rFonts w:hint="eastAsia"/>
      </w:rPr>
    </w:lvl>
    <w:lvl w:ilvl="1" w:tplc="FFFFFFFF" w:tentative="1">
      <w:start w:val="1"/>
      <w:numFmt w:val="lowerLetter"/>
      <w:lvlText w:val="%2)"/>
      <w:lvlJc w:val="left"/>
      <w:pPr>
        <w:ind w:left="1285" w:hanging="440"/>
      </w:pPr>
    </w:lvl>
    <w:lvl w:ilvl="2" w:tplc="FFFFFFFF" w:tentative="1">
      <w:start w:val="1"/>
      <w:numFmt w:val="lowerRoman"/>
      <w:lvlText w:val="%3."/>
      <w:lvlJc w:val="right"/>
      <w:pPr>
        <w:ind w:left="1725" w:hanging="440"/>
      </w:pPr>
    </w:lvl>
    <w:lvl w:ilvl="3" w:tplc="FFFFFFFF" w:tentative="1">
      <w:start w:val="1"/>
      <w:numFmt w:val="decimal"/>
      <w:lvlText w:val="%4."/>
      <w:lvlJc w:val="left"/>
      <w:pPr>
        <w:ind w:left="2165" w:hanging="440"/>
      </w:pPr>
    </w:lvl>
    <w:lvl w:ilvl="4" w:tplc="FFFFFFFF" w:tentative="1">
      <w:start w:val="1"/>
      <w:numFmt w:val="lowerLetter"/>
      <w:lvlText w:val="%5)"/>
      <w:lvlJc w:val="left"/>
      <w:pPr>
        <w:ind w:left="2605" w:hanging="440"/>
      </w:pPr>
    </w:lvl>
    <w:lvl w:ilvl="5" w:tplc="FFFFFFFF" w:tentative="1">
      <w:start w:val="1"/>
      <w:numFmt w:val="lowerRoman"/>
      <w:lvlText w:val="%6."/>
      <w:lvlJc w:val="right"/>
      <w:pPr>
        <w:ind w:left="3045" w:hanging="440"/>
      </w:pPr>
    </w:lvl>
    <w:lvl w:ilvl="6" w:tplc="FFFFFFFF" w:tentative="1">
      <w:start w:val="1"/>
      <w:numFmt w:val="decimal"/>
      <w:lvlText w:val="%7."/>
      <w:lvlJc w:val="left"/>
      <w:pPr>
        <w:ind w:left="3485" w:hanging="440"/>
      </w:pPr>
    </w:lvl>
    <w:lvl w:ilvl="7" w:tplc="FFFFFFFF" w:tentative="1">
      <w:start w:val="1"/>
      <w:numFmt w:val="lowerLetter"/>
      <w:lvlText w:val="%8)"/>
      <w:lvlJc w:val="left"/>
      <w:pPr>
        <w:ind w:left="3925" w:hanging="440"/>
      </w:pPr>
    </w:lvl>
    <w:lvl w:ilvl="8" w:tplc="FFFFFFFF" w:tentative="1">
      <w:start w:val="1"/>
      <w:numFmt w:val="lowerRoman"/>
      <w:lvlText w:val="%9."/>
      <w:lvlJc w:val="right"/>
      <w:pPr>
        <w:ind w:left="4365" w:hanging="440"/>
      </w:pPr>
    </w:lvl>
  </w:abstractNum>
  <w:abstractNum w:abstractNumId="32" w15:restartNumberingAfterBreak="0">
    <w:nsid w:val="71A81216"/>
    <w:multiLevelType w:val="multilevel"/>
    <w:tmpl w:val="0D167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3D34609"/>
    <w:multiLevelType w:val="hybridMultilevel"/>
    <w:tmpl w:val="56A0BD5C"/>
    <w:lvl w:ilvl="0" w:tplc="742E90AE">
      <w:start w:val="1"/>
      <w:numFmt w:val="decimal"/>
      <w:lvlText w:val="(%1)"/>
      <w:lvlJc w:val="left"/>
      <w:pPr>
        <w:ind w:left="440" w:hanging="440"/>
      </w:pPr>
      <w:rPr>
        <w:rFonts w:ascii="Times New Roman" w:eastAsia="宋体" w:hAnsi="Times New Roman" w:hint="default"/>
        <w:sz w:val="21"/>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34" w15:restartNumberingAfterBreak="0">
    <w:nsid w:val="73F37358"/>
    <w:multiLevelType w:val="multilevel"/>
    <w:tmpl w:val="9F1A4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745531C"/>
    <w:multiLevelType w:val="hybridMultilevel"/>
    <w:tmpl w:val="37A4E564"/>
    <w:lvl w:ilvl="0" w:tplc="4A900A22">
      <w:start w:val="1"/>
      <w:numFmt w:val="decimal"/>
      <w:lvlText w:val="[%1]"/>
      <w:lvlJc w:val="left"/>
      <w:pPr>
        <w:ind w:left="440" w:hanging="440"/>
      </w:pPr>
      <w:rPr>
        <w:rFonts w:ascii="Times New Roman" w:eastAsia="宋体" w:hAnsi="Times New Roman" w:hint="default"/>
        <w:sz w:val="21"/>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679891946">
    <w:abstractNumId w:val="13"/>
  </w:num>
  <w:num w:numId="2" w16cid:durableId="388648053">
    <w:abstractNumId w:val="35"/>
  </w:num>
  <w:num w:numId="3" w16cid:durableId="1037706611">
    <w:abstractNumId w:val="2"/>
  </w:num>
  <w:num w:numId="4" w16cid:durableId="116216551">
    <w:abstractNumId w:val="33"/>
  </w:num>
  <w:num w:numId="5" w16cid:durableId="2034961875">
    <w:abstractNumId w:val="24"/>
  </w:num>
  <w:num w:numId="6" w16cid:durableId="955451357">
    <w:abstractNumId w:val="25"/>
  </w:num>
  <w:num w:numId="7" w16cid:durableId="2121992485">
    <w:abstractNumId w:val="18"/>
  </w:num>
  <w:num w:numId="8" w16cid:durableId="1531576778">
    <w:abstractNumId w:val="10"/>
  </w:num>
  <w:num w:numId="9" w16cid:durableId="513112713">
    <w:abstractNumId w:val="3"/>
  </w:num>
  <w:num w:numId="10" w16cid:durableId="1545410718">
    <w:abstractNumId w:val="1"/>
  </w:num>
  <w:num w:numId="11" w16cid:durableId="1068652482">
    <w:abstractNumId w:val="11"/>
  </w:num>
  <w:num w:numId="12" w16cid:durableId="22096890">
    <w:abstractNumId w:val="31"/>
  </w:num>
  <w:num w:numId="13" w16cid:durableId="2002125291">
    <w:abstractNumId w:val="14"/>
  </w:num>
  <w:num w:numId="14" w16cid:durableId="1701589521">
    <w:abstractNumId w:val="9"/>
  </w:num>
  <w:num w:numId="15" w16cid:durableId="490606217">
    <w:abstractNumId w:val="7"/>
  </w:num>
  <w:num w:numId="16" w16cid:durableId="1600285257">
    <w:abstractNumId w:val="21"/>
  </w:num>
  <w:num w:numId="17" w16cid:durableId="1119837258">
    <w:abstractNumId w:val="34"/>
  </w:num>
  <w:num w:numId="18" w16cid:durableId="248199574">
    <w:abstractNumId w:val="20"/>
  </w:num>
  <w:num w:numId="19" w16cid:durableId="1886136010">
    <w:abstractNumId w:val="17"/>
  </w:num>
  <w:num w:numId="20" w16cid:durableId="1199273861">
    <w:abstractNumId w:val="30"/>
  </w:num>
  <w:num w:numId="21" w16cid:durableId="1565607585">
    <w:abstractNumId w:val="23"/>
  </w:num>
  <w:num w:numId="22" w16cid:durableId="1349217140">
    <w:abstractNumId w:val="6"/>
  </w:num>
  <w:num w:numId="23" w16cid:durableId="956371529">
    <w:abstractNumId w:val="4"/>
  </w:num>
  <w:num w:numId="24" w16cid:durableId="1564638352">
    <w:abstractNumId w:val="0"/>
  </w:num>
  <w:num w:numId="25" w16cid:durableId="1170952222">
    <w:abstractNumId w:val="29"/>
  </w:num>
  <w:num w:numId="26" w16cid:durableId="44763982">
    <w:abstractNumId w:val="32"/>
  </w:num>
  <w:num w:numId="27" w16cid:durableId="119617054">
    <w:abstractNumId w:val="28"/>
  </w:num>
  <w:num w:numId="28" w16cid:durableId="369844043">
    <w:abstractNumId w:val="15"/>
  </w:num>
  <w:num w:numId="29" w16cid:durableId="1009332713">
    <w:abstractNumId w:val="19"/>
  </w:num>
  <w:num w:numId="30" w16cid:durableId="1494029659">
    <w:abstractNumId w:val="16"/>
  </w:num>
  <w:num w:numId="31" w16cid:durableId="1288971703">
    <w:abstractNumId w:val="27"/>
  </w:num>
  <w:num w:numId="32" w16cid:durableId="1439595182">
    <w:abstractNumId w:val="5"/>
  </w:num>
  <w:num w:numId="33" w16cid:durableId="1670403631">
    <w:abstractNumId w:val="8"/>
  </w:num>
  <w:num w:numId="34" w16cid:durableId="1900089178">
    <w:abstractNumId w:val="22"/>
  </w:num>
  <w:num w:numId="35" w16cid:durableId="155609893">
    <w:abstractNumId w:val="26"/>
  </w:num>
  <w:num w:numId="36" w16cid:durableId="153473318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numFmt w:val="decimalEnclosedCircleChinese"/>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3E1"/>
    <w:rsid w:val="0003090D"/>
    <w:rsid w:val="00063164"/>
    <w:rsid w:val="000A2247"/>
    <w:rsid w:val="000A7E11"/>
    <w:rsid w:val="000E06E2"/>
    <w:rsid w:val="000F393D"/>
    <w:rsid w:val="0012377C"/>
    <w:rsid w:val="001501F5"/>
    <w:rsid w:val="001576BE"/>
    <w:rsid w:val="00164409"/>
    <w:rsid w:val="0017590B"/>
    <w:rsid w:val="001D1D3C"/>
    <w:rsid w:val="00220D72"/>
    <w:rsid w:val="0022471B"/>
    <w:rsid w:val="002337C5"/>
    <w:rsid w:val="00235848"/>
    <w:rsid w:val="002D7809"/>
    <w:rsid w:val="0030459F"/>
    <w:rsid w:val="00340061"/>
    <w:rsid w:val="003454D8"/>
    <w:rsid w:val="003F57E7"/>
    <w:rsid w:val="00442A9C"/>
    <w:rsid w:val="00465940"/>
    <w:rsid w:val="004C3A15"/>
    <w:rsid w:val="004E7568"/>
    <w:rsid w:val="00526386"/>
    <w:rsid w:val="00526CCD"/>
    <w:rsid w:val="005325BD"/>
    <w:rsid w:val="00540B56"/>
    <w:rsid w:val="00583C17"/>
    <w:rsid w:val="00585688"/>
    <w:rsid w:val="00587C37"/>
    <w:rsid w:val="00666607"/>
    <w:rsid w:val="006E2C2B"/>
    <w:rsid w:val="00730321"/>
    <w:rsid w:val="007500CB"/>
    <w:rsid w:val="0078233E"/>
    <w:rsid w:val="00782CE9"/>
    <w:rsid w:val="007B13E1"/>
    <w:rsid w:val="00812E9E"/>
    <w:rsid w:val="0086643D"/>
    <w:rsid w:val="00877501"/>
    <w:rsid w:val="008C14E8"/>
    <w:rsid w:val="008C2465"/>
    <w:rsid w:val="00997280"/>
    <w:rsid w:val="009C6FC5"/>
    <w:rsid w:val="009D46CB"/>
    <w:rsid w:val="009F7450"/>
    <w:rsid w:val="00A11595"/>
    <w:rsid w:val="00A932FF"/>
    <w:rsid w:val="00B04B8A"/>
    <w:rsid w:val="00B45746"/>
    <w:rsid w:val="00B62AA9"/>
    <w:rsid w:val="00BD6246"/>
    <w:rsid w:val="00C34896"/>
    <w:rsid w:val="00CE5A9B"/>
    <w:rsid w:val="00CE6156"/>
    <w:rsid w:val="00CF2820"/>
    <w:rsid w:val="00CF33D9"/>
    <w:rsid w:val="00D573E1"/>
    <w:rsid w:val="00D70985"/>
    <w:rsid w:val="00D70A09"/>
    <w:rsid w:val="00D834A6"/>
    <w:rsid w:val="00D921C5"/>
    <w:rsid w:val="00DF5176"/>
    <w:rsid w:val="00E75892"/>
    <w:rsid w:val="00F05AEE"/>
    <w:rsid w:val="00F12756"/>
    <w:rsid w:val="00FA3D99"/>
    <w:rsid w:val="00FB00F9"/>
    <w:rsid w:val="00FF73F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D5FAA4"/>
  <w15:chartTrackingRefBased/>
  <w15:docId w15:val="{34F0C17B-75C1-46B9-820C-D04ECA40A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13E1"/>
    <w:pPr>
      <w:widowControl w:val="0"/>
      <w:spacing w:after="160" w:line="278" w:lineRule="auto"/>
    </w:pPr>
    <w:rPr>
      <w:sz w:val="22"/>
      <w:szCs w:val="24"/>
      <w14:ligatures w14:val="standardContextual"/>
    </w:rPr>
  </w:style>
  <w:style w:type="paragraph" w:styleId="10">
    <w:name w:val="heading 1"/>
    <w:basedOn w:val="a"/>
    <w:next w:val="a"/>
    <w:link w:val="11"/>
    <w:uiPriority w:val="9"/>
    <w:qFormat/>
    <w:rsid w:val="007B13E1"/>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unhideWhenUsed/>
    <w:qFormat/>
    <w:rsid w:val="007B13E1"/>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unhideWhenUsed/>
    <w:qFormat/>
    <w:rsid w:val="007B13E1"/>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unhideWhenUsed/>
    <w:qFormat/>
    <w:rsid w:val="007B13E1"/>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7B13E1"/>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7B13E1"/>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7B13E1"/>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B13E1"/>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7B13E1"/>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标题 1 字符"/>
    <w:basedOn w:val="a0"/>
    <w:link w:val="10"/>
    <w:uiPriority w:val="9"/>
    <w:rsid w:val="007B13E1"/>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rsid w:val="007B13E1"/>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rsid w:val="007B13E1"/>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rsid w:val="007B13E1"/>
    <w:rPr>
      <w:rFonts w:cstheme="majorBidi"/>
      <w:color w:val="0F4761" w:themeColor="accent1" w:themeShade="BF"/>
      <w:sz w:val="28"/>
      <w:szCs w:val="28"/>
    </w:rPr>
  </w:style>
  <w:style w:type="character" w:customStyle="1" w:styleId="50">
    <w:name w:val="标题 5 字符"/>
    <w:basedOn w:val="a0"/>
    <w:link w:val="5"/>
    <w:uiPriority w:val="9"/>
    <w:semiHidden/>
    <w:rsid w:val="007B13E1"/>
    <w:rPr>
      <w:rFonts w:cstheme="majorBidi"/>
      <w:color w:val="0F4761" w:themeColor="accent1" w:themeShade="BF"/>
      <w:sz w:val="24"/>
      <w:szCs w:val="24"/>
    </w:rPr>
  </w:style>
  <w:style w:type="character" w:customStyle="1" w:styleId="60">
    <w:name w:val="标题 6 字符"/>
    <w:basedOn w:val="a0"/>
    <w:link w:val="6"/>
    <w:uiPriority w:val="9"/>
    <w:semiHidden/>
    <w:rsid w:val="007B13E1"/>
    <w:rPr>
      <w:rFonts w:cstheme="majorBidi"/>
      <w:b/>
      <w:bCs/>
      <w:color w:val="0F4761" w:themeColor="accent1" w:themeShade="BF"/>
    </w:rPr>
  </w:style>
  <w:style w:type="character" w:customStyle="1" w:styleId="70">
    <w:name w:val="标题 7 字符"/>
    <w:basedOn w:val="a0"/>
    <w:link w:val="7"/>
    <w:uiPriority w:val="9"/>
    <w:semiHidden/>
    <w:rsid w:val="007B13E1"/>
    <w:rPr>
      <w:rFonts w:cstheme="majorBidi"/>
      <w:b/>
      <w:bCs/>
      <w:color w:val="595959" w:themeColor="text1" w:themeTint="A6"/>
    </w:rPr>
  </w:style>
  <w:style w:type="character" w:customStyle="1" w:styleId="80">
    <w:name w:val="标题 8 字符"/>
    <w:basedOn w:val="a0"/>
    <w:link w:val="8"/>
    <w:uiPriority w:val="9"/>
    <w:semiHidden/>
    <w:rsid w:val="007B13E1"/>
    <w:rPr>
      <w:rFonts w:cstheme="majorBidi"/>
      <w:color w:val="595959" w:themeColor="text1" w:themeTint="A6"/>
    </w:rPr>
  </w:style>
  <w:style w:type="character" w:customStyle="1" w:styleId="90">
    <w:name w:val="标题 9 字符"/>
    <w:basedOn w:val="a0"/>
    <w:link w:val="9"/>
    <w:uiPriority w:val="9"/>
    <w:semiHidden/>
    <w:rsid w:val="007B13E1"/>
    <w:rPr>
      <w:rFonts w:eastAsiaTheme="majorEastAsia" w:cstheme="majorBidi"/>
      <w:color w:val="595959" w:themeColor="text1" w:themeTint="A6"/>
    </w:rPr>
  </w:style>
  <w:style w:type="paragraph" w:styleId="a3">
    <w:name w:val="Title"/>
    <w:basedOn w:val="a"/>
    <w:next w:val="a"/>
    <w:link w:val="a4"/>
    <w:uiPriority w:val="10"/>
    <w:qFormat/>
    <w:rsid w:val="007B13E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B13E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B13E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B13E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B13E1"/>
    <w:pPr>
      <w:spacing w:before="160"/>
      <w:jc w:val="center"/>
    </w:pPr>
    <w:rPr>
      <w:i/>
      <w:iCs/>
      <w:color w:val="404040" w:themeColor="text1" w:themeTint="BF"/>
    </w:rPr>
  </w:style>
  <w:style w:type="character" w:customStyle="1" w:styleId="a8">
    <w:name w:val="引用 字符"/>
    <w:basedOn w:val="a0"/>
    <w:link w:val="a7"/>
    <w:uiPriority w:val="29"/>
    <w:rsid w:val="007B13E1"/>
    <w:rPr>
      <w:i/>
      <w:iCs/>
      <w:color w:val="404040" w:themeColor="text1" w:themeTint="BF"/>
    </w:rPr>
  </w:style>
  <w:style w:type="paragraph" w:styleId="a9">
    <w:name w:val="List Paragraph"/>
    <w:basedOn w:val="a"/>
    <w:uiPriority w:val="34"/>
    <w:qFormat/>
    <w:rsid w:val="007B13E1"/>
    <w:pPr>
      <w:ind w:left="720"/>
      <w:contextualSpacing/>
    </w:pPr>
  </w:style>
  <w:style w:type="character" w:styleId="aa">
    <w:name w:val="Intense Emphasis"/>
    <w:basedOn w:val="a0"/>
    <w:uiPriority w:val="21"/>
    <w:qFormat/>
    <w:rsid w:val="007B13E1"/>
    <w:rPr>
      <w:i/>
      <w:iCs/>
      <w:color w:val="0F4761" w:themeColor="accent1" w:themeShade="BF"/>
    </w:rPr>
  </w:style>
  <w:style w:type="paragraph" w:styleId="ab">
    <w:name w:val="Intense Quote"/>
    <w:basedOn w:val="a"/>
    <w:next w:val="a"/>
    <w:link w:val="ac"/>
    <w:uiPriority w:val="30"/>
    <w:qFormat/>
    <w:rsid w:val="007B13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7B13E1"/>
    <w:rPr>
      <w:i/>
      <w:iCs/>
      <w:color w:val="0F4761" w:themeColor="accent1" w:themeShade="BF"/>
    </w:rPr>
  </w:style>
  <w:style w:type="character" w:styleId="ad">
    <w:name w:val="Intense Reference"/>
    <w:basedOn w:val="a0"/>
    <w:uiPriority w:val="32"/>
    <w:qFormat/>
    <w:rsid w:val="007B13E1"/>
    <w:rPr>
      <w:b/>
      <w:bCs/>
      <w:smallCaps/>
      <w:color w:val="0F4761" w:themeColor="accent1" w:themeShade="BF"/>
      <w:spacing w:val="5"/>
    </w:rPr>
  </w:style>
  <w:style w:type="paragraph" w:styleId="ae">
    <w:name w:val="header"/>
    <w:basedOn w:val="a"/>
    <w:link w:val="af"/>
    <w:uiPriority w:val="99"/>
    <w:unhideWhenUsed/>
    <w:rsid w:val="007B13E1"/>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7B13E1"/>
    <w:rPr>
      <w:sz w:val="18"/>
      <w:szCs w:val="18"/>
      <w14:ligatures w14:val="standardContextual"/>
    </w:rPr>
  </w:style>
  <w:style w:type="paragraph" w:styleId="af0">
    <w:name w:val="footer"/>
    <w:basedOn w:val="a"/>
    <w:link w:val="af1"/>
    <w:uiPriority w:val="99"/>
    <w:unhideWhenUsed/>
    <w:rsid w:val="007B13E1"/>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7B13E1"/>
    <w:rPr>
      <w:sz w:val="18"/>
      <w:szCs w:val="18"/>
      <w14:ligatures w14:val="standardContextual"/>
    </w:rPr>
  </w:style>
  <w:style w:type="table" w:customStyle="1" w:styleId="af2">
    <w:name w:val="三线表"/>
    <w:basedOn w:val="a1"/>
    <w:uiPriority w:val="99"/>
    <w:rsid w:val="007B13E1"/>
    <w:rPr>
      <w:rFonts w:eastAsia="宋体"/>
      <w:sz w:val="18"/>
    </w:rPr>
    <w:tblPr>
      <w:tblBorders>
        <w:top w:val="single" w:sz="12" w:space="0" w:color="auto"/>
        <w:bottom w:val="single" w:sz="12" w:space="0" w:color="auto"/>
      </w:tblBorders>
    </w:tblPr>
    <w:tblStylePr w:type="firstRow">
      <w:tblPr/>
      <w:tcPr>
        <w:tcBorders>
          <w:bottom w:val="nil"/>
        </w:tcBorders>
      </w:tcPr>
    </w:tblStylePr>
  </w:style>
  <w:style w:type="character" w:styleId="af3">
    <w:name w:val="Placeholder Text"/>
    <w:basedOn w:val="a0"/>
    <w:uiPriority w:val="99"/>
    <w:semiHidden/>
    <w:rsid w:val="007B13E1"/>
    <w:rPr>
      <w:color w:val="808080"/>
    </w:rPr>
  </w:style>
  <w:style w:type="character" w:styleId="af4">
    <w:name w:val="annotation reference"/>
    <w:basedOn w:val="a0"/>
    <w:uiPriority w:val="99"/>
    <w:semiHidden/>
    <w:unhideWhenUsed/>
    <w:rsid w:val="007B13E1"/>
    <w:rPr>
      <w:sz w:val="21"/>
      <w:szCs w:val="21"/>
    </w:rPr>
  </w:style>
  <w:style w:type="paragraph" w:styleId="af5">
    <w:name w:val="annotation text"/>
    <w:basedOn w:val="a"/>
    <w:link w:val="af6"/>
    <w:uiPriority w:val="99"/>
    <w:unhideWhenUsed/>
    <w:rsid w:val="007B13E1"/>
    <w:pPr>
      <w:spacing w:after="0" w:line="240" w:lineRule="auto"/>
    </w:pPr>
    <w:rPr>
      <w:sz w:val="21"/>
      <w:szCs w:val="22"/>
      <w14:ligatures w14:val="none"/>
    </w:rPr>
  </w:style>
  <w:style w:type="character" w:customStyle="1" w:styleId="af6">
    <w:name w:val="批注文字 字符"/>
    <w:basedOn w:val="a0"/>
    <w:link w:val="af5"/>
    <w:uiPriority w:val="99"/>
    <w:rsid w:val="007B13E1"/>
  </w:style>
  <w:style w:type="paragraph" w:styleId="af7">
    <w:name w:val="annotation subject"/>
    <w:basedOn w:val="af5"/>
    <w:next w:val="af5"/>
    <w:link w:val="af8"/>
    <w:uiPriority w:val="99"/>
    <w:semiHidden/>
    <w:unhideWhenUsed/>
    <w:rsid w:val="007B13E1"/>
    <w:rPr>
      <w:b/>
      <w:bCs/>
    </w:rPr>
  </w:style>
  <w:style w:type="character" w:customStyle="1" w:styleId="af8">
    <w:name w:val="批注主题 字符"/>
    <w:basedOn w:val="af6"/>
    <w:link w:val="af7"/>
    <w:uiPriority w:val="99"/>
    <w:semiHidden/>
    <w:rsid w:val="007B13E1"/>
    <w:rPr>
      <w:b/>
      <w:bCs/>
    </w:rPr>
  </w:style>
  <w:style w:type="paragraph" w:styleId="af9">
    <w:name w:val="Revision"/>
    <w:hidden/>
    <w:uiPriority w:val="99"/>
    <w:semiHidden/>
    <w:rsid w:val="007B13E1"/>
  </w:style>
  <w:style w:type="paragraph" w:styleId="afa">
    <w:name w:val="footnote text"/>
    <w:basedOn w:val="a"/>
    <w:link w:val="afb"/>
    <w:uiPriority w:val="99"/>
    <w:unhideWhenUsed/>
    <w:rsid w:val="007B13E1"/>
    <w:pPr>
      <w:snapToGrid w:val="0"/>
      <w:spacing w:after="0" w:line="240" w:lineRule="auto"/>
    </w:pPr>
    <w:rPr>
      <w:sz w:val="18"/>
      <w:szCs w:val="18"/>
      <w14:ligatures w14:val="none"/>
    </w:rPr>
  </w:style>
  <w:style w:type="character" w:customStyle="1" w:styleId="afb">
    <w:name w:val="脚注文本 字符"/>
    <w:basedOn w:val="a0"/>
    <w:link w:val="afa"/>
    <w:uiPriority w:val="99"/>
    <w:qFormat/>
    <w:rsid w:val="007B13E1"/>
    <w:rPr>
      <w:sz w:val="18"/>
      <w:szCs w:val="18"/>
    </w:rPr>
  </w:style>
  <w:style w:type="character" w:styleId="afc">
    <w:name w:val="footnote reference"/>
    <w:basedOn w:val="a0"/>
    <w:uiPriority w:val="99"/>
    <w:unhideWhenUsed/>
    <w:qFormat/>
    <w:rsid w:val="007B13E1"/>
    <w:rPr>
      <w:vertAlign w:val="superscript"/>
    </w:rPr>
  </w:style>
  <w:style w:type="paragraph" w:styleId="afd">
    <w:name w:val="endnote text"/>
    <w:basedOn w:val="a"/>
    <w:link w:val="afe"/>
    <w:uiPriority w:val="99"/>
    <w:unhideWhenUsed/>
    <w:rsid w:val="007B13E1"/>
    <w:pPr>
      <w:snapToGrid w:val="0"/>
      <w:spacing w:after="0" w:line="240" w:lineRule="auto"/>
    </w:pPr>
    <w:rPr>
      <w:sz w:val="21"/>
      <w:szCs w:val="22"/>
      <w14:ligatures w14:val="none"/>
    </w:rPr>
  </w:style>
  <w:style w:type="character" w:customStyle="1" w:styleId="afe">
    <w:name w:val="尾注文本 字符"/>
    <w:basedOn w:val="a0"/>
    <w:link w:val="afd"/>
    <w:uiPriority w:val="99"/>
    <w:rsid w:val="007B13E1"/>
  </w:style>
  <w:style w:type="character" w:styleId="aff">
    <w:name w:val="endnote reference"/>
    <w:basedOn w:val="a0"/>
    <w:uiPriority w:val="99"/>
    <w:semiHidden/>
    <w:unhideWhenUsed/>
    <w:rsid w:val="007B13E1"/>
    <w:rPr>
      <w:vertAlign w:val="superscript"/>
    </w:rPr>
  </w:style>
  <w:style w:type="character" w:styleId="aff0">
    <w:name w:val="Hyperlink"/>
    <w:basedOn w:val="a0"/>
    <w:uiPriority w:val="99"/>
    <w:unhideWhenUsed/>
    <w:rsid w:val="007B13E1"/>
    <w:rPr>
      <w:color w:val="467886" w:themeColor="hyperlink"/>
      <w:u w:val="single"/>
    </w:rPr>
  </w:style>
  <w:style w:type="character" w:styleId="aff1">
    <w:name w:val="Unresolved Mention"/>
    <w:basedOn w:val="a0"/>
    <w:uiPriority w:val="99"/>
    <w:semiHidden/>
    <w:unhideWhenUsed/>
    <w:rsid w:val="007B13E1"/>
    <w:rPr>
      <w:color w:val="605E5C"/>
      <w:shd w:val="clear" w:color="auto" w:fill="E1DFDD"/>
    </w:rPr>
  </w:style>
  <w:style w:type="paragraph" w:customStyle="1" w:styleId="aff2">
    <w:name w:val="公式"/>
    <w:basedOn w:val="a"/>
    <w:link w:val="aff3"/>
    <w:qFormat/>
    <w:rsid w:val="007B13E1"/>
    <w:pPr>
      <w:tabs>
        <w:tab w:val="center" w:pos="4200"/>
        <w:tab w:val="right" w:pos="8190"/>
      </w:tabs>
      <w:spacing w:after="0" w:line="300" w:lineRule="auto"/>
      <w:ind w:leftChars="100" w:left="420" w:hangingChars="100" w:hanging="210"/>
    </w:pPr>
    <w:rPr>
      <w:rFonts w:ascii="Cambria Math" w:eastAsia="宋体" w:hAnsi="Cambria Math" w:cs="Times New Roman"/>
      <w:i/>
      <w:sz w:val="21"/>
      <w:szCs w:val="21"/>
      <w14:ligatures w14:val="none"/>
    </w:rPr>
  </w:style>
  <w:style w:type="character" w:customStyle="1" w:styleId="aff3">
    <w:name w:val="公式 字符"/>
    <w:basedOn w:val="a0"/>
    <w:link w:val="aff2"/>
    <w:rsid w:val="007B13E1"/>
    <w:rPr>
      <w:rFonts w:ascii="Cambria Math" w:eastAsia="宋体" w:hAnsi="Cambria Math" w:cs="Times New Roman"/>
      <w:i/>
      <w:szCs w:val="21"/>
    </w:rPr>
  </w:style>
  <w:style w:type="paragraph" w:styleId="aff4">
    <w:name w:val="Plain Text"/>
    <w:basedOn w:val="a"/>
    <w:link w:val="aff5"/>
    <w:uiPriority w:val="99"/>
    <w:unhideWhenUsed/>
    <w:rsid w:val="007B13E1"/>
    <w:pPr>
      <w:spacing w:after="0" w:line="240" w:lineRule="auto"/>
      <w:jc w:val="both"/>
    </w:pPr>
    <w:rPr>
      <w:rFonts w:asciiTheme="minorEastAsia" w:hAnsi="Courier New" w:cs="Courier New"/>
      <w:sz w:val="21"/>
      <w:szCs w:val="22"/>
    </w:rPr>
  </w:style>
  <w:style w:type="character" w:customStyle="1" w:styleId="aff5">
    <w:name w:val="纯文本 字符"/>
    <w:basedOn w:val="a0"/>
    <w:link w:val="aff4"/>
    <w:uiPriority w:val="99"/>
    <w:rsid w:val="007B13E1"/>
    <w:rPr>
      <w:rFonts w:asciiTheme="minorEastAsia" w:hAnsi="Courier New" w:cs="Courier New"/>
      <w14:ligatures w14:val="standardContextual"/>
    </w:rPr>
  </w:style>
  <w:style w:type="numbering" w:customStyle="1" w:styleId="1">
    <w:name w:val="当前列表1"/>
    <w:uiPriority w:val="99"/>
    <w:rsid w:val="007B13E1"/>
    <w:pPr>
      <w:numPr>
        <w:numId w:val="7"/>
      </w:numPr>
    </w:pPr>
  </w:style>
  <w:style w:type="character" w:styleId="aff6">
    <w:name w:val="FollowedHyperlink"/>
    <w:basedOn w:val="a0"/>
    <w:uiPriority w:val="99"/>
    <w:semiHidden/>
    <w:unhideWhenUsed/>
    <w:rsid w:val="007B13E1"/>
    <w:rPr>
      <w:color w:val="96607D" w:themeColor="followedHyperlink"/>
      <w:u w:val="single"/>
    </w:rPr>
  </w:style>
  <w:style w:type="paragraph" w:customStyle="1" w:styleId="MTDisplayEquation">
    <w:name w:val="MTDisplayEquation"/>
    <w:basedOn w:val="a"/>
    <w:next w:val="a"/>
    <w:link w:val="MTDisplayEquation0"/>
    <w:rsid w:val="007B13E1"/>
    <w:pPr>
      <w:tabs>
        <w:tab w:val="center" w:pos="4160"/>
        <w:tab w:val="right" w:pos="8300"/>
      </w:tabs>
      <w:spacing w:after="0" w:line="360" w:lineRule="exact"/>
      <w:ind w:firstLineChars="200" w:firstLine="420"/>
      <w:jc w:val="both"/>
    </w:pPr>
    <w:rPr>
      <w:rFonts w:ascii="Times New Roman" w:eastAsia="宋体" w:hAnsi="Times New Roman"/>
      <w:sz w:val="21"/>
      <w:szCs w:val="21"/>
    </w:rPr>
  </w:style>
  <w:style w:type="character" w:customStyle="1" w:styleId="MTDisplayEquation0">
    <w:name w:val="MTDisplayEquation 字符"/>
    <w:basedOn w:val="a0"/>
    <w:link w:val="MTDisplayEquation"/>
    <w:rsid w:val="007B13E1"/>
    <w:rPr>
      <w:rFonts w:ascii="Times New Roman" w:eastAsia="宋体" w:hAnsi="Times New Roman"/>
      <w:szCs w:val="21"/>
      <w14:ligatures w14:val="standardContextual"/>
    </w:rPr>
  </w:style>
  <w:style w:type="character" w:customStyle="1" w:styleId="MTEquationSection">
    <w:name w:val="MTEquationSection"/>
    <w:basedOn w:val="a0"/>
    <w:rsid w:val="007B13E1"/>
    <w:rPr>
      <w:rFonts w:ascii="黑体" w:eastAsia="黑体" w:hAnsi="黑体"/>
      <w:b/>
      <w:bCs/>
      <w:vanish/>
      <w:color w:val="FF0000"/>
      <w:sz w:val="32"/>
      <w:szCs w:val="32"/>
    </w:rPr>
  </w:style>
  <w:style w:type="paragraph" w:customStyle="1" w:styleId="aff7">
    <w:name w:val="脚注"/>
    <w:basedOn w:val="afa"/>
    <w:link w:val="aff8"/>
    <w:autoRedefine/>
    <w:qFormat/>
    <w:rsid w:val="007B13E1"/>
    <w:pPr>
      <w:jc w:val="both"/>
    </w:pPr>
    <w:rPr>
      <w:rFonts w:ascii="Times New Roman" w:eastAsia="宋体" w:hAnsi="Times New Roman" w:cs="Times New Roman"/>
    </w:rPr>
  </w:style>
  <w:style w:type="character" w:customStyle="1" w:styleId="aff8">
    <w:name w:val="脚注 字符"/>
    <w:basedOn w:val="afb"/>
    <w:link w:val="aff7"/>
    <w:rsid w:val="007B13E1"/>
    <w:rPr>
      <w:rFonts w:ascii="Times New Roman" w:eastAsia="宋体" w:hAnsi="Times New Roman" w:cs="Times New Roman"/>
      <w:sz w:val="18"/>
      <w:szCs w:val="18"/>
    </w:rPr>
  </w:style>
  <w:style w:type="paragraph" w:styleId="HTML">
    <w:name w:val="HTML Preformatted"/>
    <w:basedOn w:val="a"/>
    <w:link w:val="HTML0"/>
    <w:uiPriority w:val="99"/>
    <w:semiHidden/>
    <w:unhideWhenUsed/>
    <w:rsid w:val="007B13E1"/>
    <w:rPr>
      <w:rFonts w:ascii="Courier New" w:hAnsi="Courier New" w:cs="Courier New"/>
      <w:sz w:val="20"/>
      <w:szCs w:val="20"/>
    </w:rPr>
  </w:style>
  <w:style w:type="character" w:customStyle="1" w:styleId="HTML0">
    <w:name w:val="HTML 预设格式 字符"/>
    <w:basedOn w:val="a0"/>
    <w:link w:val="HTML"/>
    <w:uiPriority w:val="99"/>
    <w:semiHidden/>
    <w:rsid w:val="007B13E1"/>
    <w:rPr>
      <w:rFonts w:ascii="Courier New" w:hAnsi="Courier New" w:cs="Courier New"/>
      <w:sz w:val="20"/>
      <w:szCs w:val="20"/>
      <w14:ligatures w14:val="standardContextual"/>
    </w:rPr>
  </w:style>
  <w:style w:type="paragraph" w:styleId="aff9">
    <w:name w:val="Normal (Web)"/>
    <w:basedOn w:val="a"/>
    <w:uiPriority w:val="99"/>
    <w:semiHidden/>
    <w:unhideWhenUsed/>
    <w:rsid w:val="007B13E1"/>
    <w:rPr>
      <w:rFonts w:ascii="Times New Roman" w:hAnsi="Times New Roman" w:cs="Times New Roman"/>
      <w:sz w:val="24"/>
    </w:rPr>
  </w:style>
  <w:style w:type="table" w:styleId="affa">
    <w:name w:val="Table Grid"/>
    <w:basedOn w:val="a1"/>
    <w:uiPriority w:val="39"/>
    <w:rsid w:val="007B13E1"/>
    <w:rPr>
      <w:sz w:val="22"/>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1.wmf"/><Relationship Id="rId21" Type="http://schemas.openxmlformats.org/officeDocument/2006/relationships/image" Target="media/image7.wmf"/><Relationship Id="rId63" Type="http://schemas.openxmlformats.org/officeDocument/2006/relationships/image" Target="media/image28.wmf"/><Relationship Id="rId159" Type="http://schemas.openxmlformats.org/officeDocument/2006/relationships/oleObject" Target="embeddings/oleObject86.bin"/><Relationship Id="rId170" Type="http://schemas.openxmlformats.org/officeDocument/2006/relationships/oleObject" Target="embeddings/oleObject94.bin"/><Relationship Id="rId191" Type="http://schemas.openxmlformats.org/officeDocument/2006/relationships/oleObject" Target="embeddings/oleObject108.bin"/><Relationship Id="rId205" Type="http://schemas.openxmlformats.org/officeDocument/2006/relationships/image" Target="media/image79.wmf"/><Relationship Id="rId226" Type="http://schemas.openxmlformats.org/officeDocument/2006/relationships/oleObject" Target="embeddings/oleObject128.bin"/><Relationship Id="rId247" Type="http://schemas.openxmlformats.org/officeDocument/2006/relationships/oleObject" Target="embeddings/oleObject139.bin"/><Relationship Id="rId107" Type="http://schemas.openxmlformats.org/officeDocument/2006/relationships/oleObject" Target="embeddings/oleObject51.bin"/><Relationship Id="rId11" Type="http://schemas.openxmlformats.org/officeDocument/2006/relationships/image" Target="media/image2.wmf"/><Relationship Id="rId32" Type="http://schemas.openxmlformats.org/officeDocument/2006/relationships/oleObject" Target="embeddings/oleObject11.bin"/><Relationship Id="rId53" Type="http://schemas.openxmlformats.org/officeDocument/2006/relationships/image" Target="media/image23.wmf"/><Relationship Id="rId74" Type="http://schemas.openxmlformats.org/officeDocument/2006/relationships/oleObject" Target="embeddings/oleObject32.bin"/><Relationship Id="rId128" Type="http://schemas.openxmlformats.org/officeDocument/2006/relationships/image" Target="media/image55.wmf"/><Relationship Id="rId149" Type="http://schemas.openxmlformats.org/officeDocument/2006/relationships/oleObject" Target="embeddings/oleObject79.bin"/><Relationship Id="rId5" Type="http://schemas.openxmlformats.org/officeDocument/2006/relationships/webSettings" Target="webSettings.xml"/><Relationship Id="rId95" Type="http://schemas.openxmlformats.org/officeDocument/2006/relationships/oleObject" Target="embeddings/oleObject43.bin"/><Relationship Id="rId160" Type="http://schemas.openxmlformats.org/officeDocument/2006/relationships/oleObject" Target="embeddings/oleObject87.bin"/><Relationship Id="rId181" Type="http://schemas.openxmlformats.org/officeDocument/2006/relationships/image" Target="media/image72.wmf"/><Relationship Id="rId216" Type="http://schemas.openxmlformats.org/officeDocument/2006/relationships/oleObject" Target="embeddings/oleObject123.bin"/><Relationship Id="rId237" Type="http://schemas.openxmlformats.org/officeDocument/2006/relationships/image" Target="media/image95.wmf"/><Relationship Id="rId258" Type="http://schemas.openxmlformats.org/officeDocument/2006/relationships/hyperlink" Target="https://pubsonline.informs.org/action/doSearch?text1=Serafeim%2C+George&amp;field1=Contrib" TargetMode="External"/><Relationship Id="rId22" Type="http://schemas.openxmlformats.org/officeDocument/2006/relationships/oleObject" Target="embeddings/oleObject6.bin"/><Relationship Id="rId43" Type="http://schemas.openxmlformats.org/officeDocument/2006/relationships/image" Target="media/image18.wmf"/><Relationship Id="rId64" Type="http://schemas.openxmlformats.org/officeDocument/2006/relationships/oleObject" Target="embeddings/oleObject27.bin"/><Relationship Id="rId118" Type="http://schemas.openxmlformats.org/officeDocument/2006/relationships/oleObject" Target="embeddings/oleObject58.bin"/><Relationship Id="rId139" Type="http://schemas.openxmlformats.org/officeDocument/2006/relationships/oleObject" Target="embeddings/oleObject72.bin"/><Relationship Id="rId85" Type="http://schemas.openxmlformats.org/officeDocument/2006/relationships/image" Target="media/image39.wmf"/><Relationship Id="rId150" Type="http://schemas.openxmlformats.org/officeDocument/2006/relationships/oleObject" Target="embeddings/oleObject80.bin"/><Relationship Id="rId171" Type="http://schemas.openxmlformats.org/officeDocument/2006/relationships/image" Target="media/image68.wmf"/><Relationship Id="rId192" Type="http://schemas.openxmlformats.org/officeDocument/2006/relationships/oleObject" Target="embeddings/oleObject109.bin"/><Relationship Id="rId206" Type="http://schemas.openxmlformats.org/officeDocument/2006/relationships/oleObject" Target="embeddings/oleObject118.bin"/><Relationship Id="rId227" Type="http://schemas.openxmlformats.org/officeDocument/2006/relationships/image" Target="media/image90.wmf"/><Relationship Id="rId248" Type="http://schemas.openxmlformats.org/officeDocument/2006/relationships/oleObject" Target="embeddings/oleObject140.bin"/><Relationship Id="rId12" Type="http://schemas.openxmlformats.org/officeDocument/2006/relationships/oleObject" Target="embeddings/oleObject1.bin"/><Relationship Id="rId33" Type="http://schemas.openxmlformats.org/officeDocument/2006/relationships/image" Target="media/image13.wmf"/><Relationship Id="rId108" Type="http://schemas.openxmlformats.org/officeDocument/2006/relationships/image" Target="media/image48.wmf"/><Relationship Id="rId129" Type="http://schemas.openxmlformats.org/officeDocument/2006/relationships/oleObject" Target="embeddings/oleObject65.bin"/><Relationship Id="rId54" Type="http://schemas.openxmlformats.org/officeDocument/2006/relationships/oleObject" Target="embeddings/oleObject22.bin"/><Relationship Id="rId75" Type="http://schemas.openxmlformats.org/officeDocument/2006/relationships/image" Target="media/image34.wmf"/><Relationship Id="rId96" Type="http://schemas.openxmlformats.org/officeDocument/2006/relationships/image" Target="media/image44.wmf"/><Relationship Id="rId140" Type="http://schemas.openxmlformats.org/officeDocument/2006/relationships/image" Target="media/image59.wmf"/><Relationship Id="rId161" Type="http://schemas.openxmlformats.org/officeDocument/2006/relationships/image" Target="media/image65.wmf"/><Relationship Id="rId182" Type="http://schemas.openxmlformats.org/officeDocument/2006/relationships/oleObject" Target="embeddings/oleObject101.bin"/><Relationship Id="rId217" Type="http://schemas.openxmlformats.org/officeDocument/2006/relationships/image" Target="media/image85.wmf"/><Relationship Id="rId6" Type="http://schemas.openxmlformats.org/officeDocument/2006/relationships/footnotes" Target="footnotes.xml"/><Relationship Id="rId238" Type="http://schemas.openxmlformats.org/officeDocument/2006/relationships/oleObject" Target="embeddings/oleObject134.bin"/><Relationship Id="rId259" Type="http://schemas.openxmlformats.org/officeDocument/2006/relationships/footer" Target="footer1.xml"/><Relationship Id="rId23" Type="http://schemas.openxmlformats.org/officeDocument/2006/relationships/image" Target="media/image8.wmf"/><Relationship Id="rId119" Type="http://schemas.openxmlformats.org/officeDocument/2006/relationships/oleObject" Target="embeddings/oleObject59.bin"/><Relationship Id="rId44" Type="http://schemas.openxmlformats.org/officeDocument/2006/relationships/oleObject" Target="embeddings/oleObject17.bin"/><Relationship Id="rId65" Type="http://schemas.openxmlformats.org/officeDocument/2006/relationships/image" Target="media/image29.wmf"/><Relationship Id="rId86" Type="http://schemas.openxmlformats.org/officeDocument/2006/relationships/oleObject" Target="embeddings/oleObject38.bin"/><Relationship Id="rId130" Type="http://schemas.openxmlformats.org/officeDocument/2006/relationships/oleObject" Target="embeddings/oleObject66.bin"/><Relationship Id="rId151" Type="http://schemas.openxmlformats.org/officeDocument/2006/relationships/image" Target="media/image62.wmf"/><Relationship Id="rId172" Type="http://schemas.openxmlformats.org/officeDocument/2006/relationships/oleObject" Target="embeddings/oleObject95.bin"/><Relationship Id="rId193" Type="http://schemas.openxmlformats.org/officeDocument/2006/relationships/image" Target="media/image75.wmf"/><Relationship Id="rId207" Type="http://schemas.openxmlformats.org/officeDocument/2006/relationships/image" Target="media/image80.wmf"/><Relationship Id="rId228" Type="http://schemas.openxmlformats.org/officeDocument/2006/relationships/oleObject" Target="embeddings/oleObject129.bin"/><Relationship Id="rId249" Type="http://schemas.openxmlformats.org/officeDocument/2006/relationships/oleObject" Target="embeddings/oleObject141.bin"/><Relationship Id="rId13" Type="http://schemas.openxmlformats.org/officeDocument/2006/relationships/image" Target="media/image3.wmf"/><Relationship Id="rId109" Type="http://schemas.openxmlformats.org/officeDocument/2006/relationships/oleObject" Target="embeddings/oleObject52.bin"/><Relationship Id="rId260" Type="http://schemas.openxmlformats.org/officeDocument/2006/relationships/fontTable" Target="fontTable.xml"/><Relationship Id="rId34" Type="http://schemas.openxmlformats.org/officeDocument/2006/relationships/oleObject" Target="embeddings/oleObject12.bin"/><Relationship Id="rId55" Type="http://schemas.openxmlformats.org/officeDocument/2006/relationships/image" Target="media/image24.wmf"/><Relationship Id="rId76" Type="http://schemas.openxmlformats.org/officeDocument/2006/relationships/oleObject" Target="embeddings/oleObject33.bin"/><Relationship Id="rId97" Type="http://schemas.openxmlformats.org/officeDocument/2006/relationships/oleObject" Target="embeddings/oleObject44.bin"/><Relationship Id="rId120" Type="http://schemas.openxmlformats.org/officeDocument/2006/relationships/oleObject" Target="embeddings/oleObject60.bin"/><Relationship Id="rId141" Type="http://schemas.openxmlformats.org/officeDocument/2006/relationships/oleObject" Target="embeddings/oleObject73.bin"/><Relationship Id="rId7" Type="http://schemas.openxmlformats.org/officeDocument/2006/relationships/endnotes" Target="endnotes.xml"/><Relationship Id="rId162" Type="http://schemas.openxmlformats.org/officeDocument/2006/relationships/oleObject" Target="embeddings/oleObject88.bin"/><Relationship Id="rId183" Type="http://schemas.openxmlformats.org/officeDocument/2006/relationships/image" Target="media/image73.wmf"/><Relationship Id="rId218" Type="http://schemas.openxmlformats.org/officeDocument/2006/relationships/oleObject" Target="embeddings/oleObject124.bin"/><Relationship Id="rId239" Type="http://schemas.openxmlformats.org/officeDocument/2006/relationships/image" Target="media/image96.wmf"/><Relationship Id="rId250" Type="http://schemas.openxmlformats.org/officeDocument/2006/relationships/image" Target="media/image100.jpeg"/><Relationship Id="rId24" Type="http://schemas.openxmlformats.org/officeDocument/2006/relationships/oleObject" Target="embeddings/oleObject7.bin"/><Relationship Id="rId45" Type="http://schemas.openxmlformats.org/officeDocument/2006/relationships/image" Target="media/image19.wmf"/><Relationship Id="rId66" Type="http://schemas.openxmlformats.org/officeDocument/2006/relationships/oleObject" Target="embeddings/oleObject28.bin"/><Relationship Id="rId87" Type="http://schemas.openxmlformats.org/officeDocument/2006/relationships/image" Target="media/image40.wmf"/><Relationship Id="rId110" Type="http://schemas.openxmlformats.org/officeDocument/2006/relationships/image" Target="media/image49.wmf"/><Relationship Id="rId131" Type="http://schemas.openxmlformats.org/officeDocument/2006/relationships/oleObject" Target="embeddings/oleObject67.bin"/><Relationship Id="rId152" Type="http://schemas.openxmlformats.org/officeDocument/2006/relationships/oleObject" Target="embeddings/oleObject81.bin"/><Relationship Id="rId173" Type="http://schemas.openxmlformats.org/officeDocument/2006/relationships/image" Target="media/image69.wmf"/><Relationship Id="rId194" Type="http://schemas.openxmlformats.org/officeDocument/2006/relationships/oleObject" Target="embeddings/oleObject110.bin"/><Relationship Id="rId208" Type="http://schemas.openxmlformats.org/officeDocument/2006/relationships/oleObject" Target="embeddings/oleObject119.bin"/><Relationship Id="rId229" Type="http://schemas.openxmlformats.org/officeDocument/2006/relationships/image" Target="media/image91.wmf"/><Relationship Id="rId240" Type="http://schemas.openxmlformats.org/officeDocument/2006/relationships/oleObject" Target="embeddings/oleObject135.bin"/><Relationship Id="rId261" Type="http://schemas.openxmlformats.org/officeDocument/2006/relationships/theme" Target="theme/theme1.xml"/><Relationship Id="rId14" Type="http://schemas.openxmlformats.org/officeDocument/2006/relationships/oleObject" Target="embeddings/oleObject2.bin"/><Relationship Id="rId35" Type="http://schemas.openxmlformats.org/officeDocument/2006/relationships/image" Target="media/image14.wmf"/><Relationship Id="rId56" Type="http://schemas.openxmlformats.org/officeDocument/2006/relationships/oleObject" Target="embeddings/oleObject23.bin"/><Relationship Id="rId77" Type="http://schemas.openxmlformats.org/officeDocument/2006/relationships/image" Target="media/image35.wmf"/><Relationship Id="rId100" Type="http://schemas.openxmlformats.org/officeDocument/2006/relationships/oleObject" Target="embeddings/oleObject47.bin"/><Relationship Id="rId8" Type="http://schemas.openxmlformats.org/officeDocument/2006/relationships/chart" Target="charts/chart1.xml"/><Relationship Id="rId98" Type="http://schemas.openxmlformats.org/officeDocument/2006/relationships/oleObject" Target="embeddings/oleObject45.bin"/><Relationship Id="rId121" Type="http://schemas.openxmlformats.org/officeDocument/2006/relationships/oleObject" Target="embeddings/oleObject61.bin"/><Relationship Id="rId142" Type="http://schemas.openxmlformats.org/officeDocument/2006/relationships/image" Target="media/image60.wmf"/><Relationship Id="rId163" Type="http://schemas.openxmlformats.org/officeDocument/2006/relationships/oleObject" Target="embeddings/oleObject89.bin"/><Relationship Id="rId184" Type="http://schemas.openxmlformats.org/officeDocument/2006/relationships/oleObject" Target="embeddings/oleObject102.bin"/><Relationship Id="rId219" Type="http://schemas.openxmlformats.org/officeDocument/2006/relationships/image" Target="media/image86.wmf"/><Relationship Id="rId230" Type="http://schemas.openxmlformats.org/officeDocument/2006/relationships/oleObject" Target="embeddings/oleObject130.bin"/><Relationship Id="rId251" Type="http://schemas.openxmlformats.org/officeDocument/2006/relationships/image" Target="media/image101.jpeg"/><Relationship Id="rId25" Type="http://schemas.openxmlformats.org/officeDocument/2006/relationships/image" Target="media/image9.wmf"/><Relationship Id="rId46" Type="http://schemas.openxmlformats.org/officeDocument/2006/relationships/oleObject" Target="embeddings/oleObject18.bin"/><Relationship Id="rId67" Type="http://schemas.openxmlformats.org/officeDocument/2006/relationships/image" Target="media/image30.wmf"/><Relationship Id="rId88" Type="http://schemas.openxmlformats.org/officeDocument/2006/relationships/oleObject" Target="embeddings/oleObject39.bin"/><Relationship Id="rId111" Type="http://schemas.openxmlformats.org/officeDocument/2006/relationships/oleObject" Target="embeddings/oleObject53.bin"/><Relationship Id="rId132" Type="http://schemas.openxmlformats.org/officeDocument/2006/relationships/oleObject" Target="embeddings/oleObject68.bin"/><Relationship Id="rId153" Type="http://schemas.openxmlformats.org/officeDocument/2006/relationships/oleObject" Target="embeddings/oleObject82.bin"/><Relationship Id="rId174" Type="http://schemas.openxmlformats.org/officeDocument/2006/relationships/oleObject" Target="embeddings/oleObject96.bin"/><Relationship Id="rId195" Type="http://schemas.openxmlformats.org/officeDocument/2006/relationships/image" Target="media/image76.wmf"/><Relationship Id="rId209" Type="http://schemas.openxmlformats.org/officeDocument/2006/relationships/image" Target="media/image81.wmf"/><Relationship Id="rId220" Type="http://schemas.openxmlformats.org/officeDocument/2006/relationships/oleObject" Target="embeddings/oleObject125.bin"/><Relationship Id="rId241" Type="http://schemas.openxmlformats.org/officeDocument/2006/relationships/image" Target="media/image97.wmf"/><Relationship Id="rId15" Type="http://schemas.openxmlformats.org/officeDocument/2006/relationships/image" Target="media/image4.wmf"/><Relationship Id="rId36" Type="http://schemas.openxmlformats.org/officeDocument/2006/relationships/oleObject" Target="embeddings/oleObject13.bin"/><Relationship Id="rId57" Type="http://schemas.openxmlformats.org/officeDocument/2006/relationships/image" Target="media/image25.wmf"/><Relationship Id="rId78" Type="http://schemas.openxmlformats.org/officeDocument/2006/relationships/oleObject" Target="embeddings/oleObject34.bin"/><Relationship Id="rId99" Type="http://schemas.openxmlformats.org/officeDocument/2006/relationships/oleObject" Target="embeddings/oleObject46.bin"/><Relationship Id="rId101" Type="http://schemas.openxmlformats.org/officeDocument/2006/relationships/oleObject" Target="embeddings/oleObject48.bin"/><Relationship Id="rId122" Type="http://schemas.openxmlformats.org/officeDocument/2006/relationships/image" Target="media/image52.wmf"/><Relationship Id="rId143" Type="http://schemas.openxmlformats.org/officeDocument/2006/relationships/oleObject" Target="embeddings/oleObject74.bin"/><Relationship Id="rId164" Type="http://schemas.openxmlformats.org/officeDocument/2006/relationships/oleObject" Target="embeddings/oleObject90.bin"/><Relationship Id="rId185" Type="http://schemas.openxmlformats.org/officeDocument/2006/relationships/oleObject" Target="embeddings/oleObject103.bin"/><Relationship Id="rId9" Type="http://schemas.openxmlformats.org/officeDocument/2006/relationships/chart" Target="charts/chart2.xml"/><Relationship Id="rId210" Type="http://schemas.openxmlformats.org/officeDocument/2006/relationships/oleObject" Target="embeddings/oleObject120.bin"/><Relationship Id="rId26" Type="http://schemas.openxmlformats.org/officeDocument/2006/relationships/oleObject" Target="embeddings/oleObject8.bin"/><Relationship Id="rId231" Type="http://schemas.openxmlformats.org/officeDocument/2006/relationships/image" Target="media/image92.wmf"/><Relationship Id="rId252" Type="http://schemas.openxmlformats.org/officeDocument/2006/relationships/image" Target="media/image102.jpeg"/><Relationship Id="rId47" Type="http://schemas.openxmlformats.org/officeDocument/2006/relationships/image" Target="media/image20.wmf"/><Relationship Id="rId68" Type="http://schemas.openxmlformats.org/officeDocument/2006/relationships/oleObject" Target="embeddings/oleObject29.bin"/><Relationship Id="rId89" Type="http://schemas.openxmlformats.org/officeDocument/2006/relationships/image" Target="media/image41.wmf"/><Relationship Id="rId112" Type="http://schemas.openxmlformats.org/officeDocument/2006/relationships/image" Target="media/image50.wmf"/><Relationship Id="rId133" Type="http://schemas.openxmlformats.org/officeDocument/2006/relationships/oleObject" Target="embeddings/oleObject69.bin"/><Relationship Id="rId154" Type="http://schemas.openxmlformats.org/officeDocument/2006/relationships/image" Target="media/image63.wmf"/><Relationship Id="rId175" Type="http://schemas.openxmlformats.org/officeDocument/2006/relationships/image" Target="media/image70.wmf"/><Relationship Id="rId196" Type="http://schemas.openxmlformats.org/officeDocument/2006/relationships/oleObject" Target="embeddings/oleObject111.bin"/><Relationship Id="rId200" Type="http://schemas.openxmlformats.org/officeDocument/2006/relationships/oleObject" Target="embeddings/oleObject114.bin"/><Relationship Id="rId16" Type="http://schemas.openxmlformats.org/officeDocument/2006/relationships/oleObject" Target="embeddings/oleObject3.bin"/><Relationship Id="rId221" Type="http://schemas.openxmlformats.org/officeDocument/2006/relationships/image" Target="media/image87.wmf"/><Relationship Id="rId242" Type="http://schemas.openxmlformats.org/officeDocument/2006/relationships/oleObject" Target="embeddings/oleObject136.bin"/><Relationship Id="rId37" Type="http://schemas.openxmlformats.org/officeDocument/2006/relationships/image" Target="media/image15.wmf"/><Relationship Id="rId58" Type="http://schemas.openxmlformats.org/officeDocument/2006/relationships/oleObject" Target="embeddings/oleObject24.bin"/><Relationship Id="rId79" Type="http://schemas.openxmlformats.org/officeDocument/2006/relationships/image" Target="media/image36.wmf"/><Relationship Id="rId102" Type="http://schemas.openxmlformats.org/officeDocument/2006/relationships/image" Target="media/image45.wmf"/><Relationship Id="rId123" Type="http://schemas.openxmlformats.org/officeDocument/2006/relationships/oleObject" Target="embeddings/oleObject62.bin"/><Relationship Id="rId144" Type="http://schemas.openxmlformats.org/officeDocument/2006/relationships/oleObject" Target="embeddings/oleObject75.bin"/><Relationship Id="rId90" Type="http://schemas.openxmlformats.org/officeDocument/2006/relationships/oleObject" Target="embeddings/oleObject40.bin"/><Relationship Id="rId165" Type="http://schemas.openxmlformats.org/officeDocument/2006/relationships/image" Target="media/image66.wmf"/><Relationship Id="rId186" Type="http://schemas.openxmlformats.org/officeDocument/2006/relationships/oleObject" Target="embeddings/oleObject104.bin"/><Relationship Id="rId211" Type="http://schemas.openxmlformats.org/officeDocument/2006/relationships/image" Target="media/image82.wmf"/><Relationship Id="rId232" Type="http://schemas.openxmlformats.org/officeDocument/2006/relationships/oleObject" Target="embeddings/oleObject131.bin"/><Relationship Id="rId253" Type="http://schemas.openxmlformats.org/officeDocument/2006/relationships/image" Target="media/image103.emf"/><Relationship Id="rId27" Type="http://schemas.openxmlformats.org/officeDocument/2006/relationships/image" Target="media/image10.wmf"/><Relationship Id="rId48" Type="http://schemas.openxmlformats.org/officeDocument/2006/relationships/oleObject" Target="embeddings/oleObject19.bin"/><Relationship Id="rId69" Type="http://schemas.openxmlformats.org/officeDocument/2006/relationships/image" Target="media/image31.wmf"/><Relationship Id="rId113" Type="http://schemas.openxmlformats.org/officeDocument/2006/relationships/oleObject" Target="embeddings/oleObject54.bin"/><Relationship Id="rId134" Type="http://schemas.openxmlformats.org/officeDocument/2006/relationships/image" Target="media/image56.wmf"/><Relationship Id="rId80" Type="http://schemas.openxmlformats.org/officeDocument/2006/relationships/oleObject" Target="embeddings/oleObject35.bin"/><Relationship Id="rId155" Type="http://schemas.openxmlformats.org/officeDocument/2006/relationships/oleObject" Target="embeddings/oleObject83.bin"/><Relationship Id="rId176" Type="http://schemas.openxmlformats.org/officeDocument/2006/relationships/oleObject" Target="embeddings/oleObject97.bin"/><Relationship Id="rId197" Type="http://schemas.openxmlformats.org/officeDocument/2006/relationships/image" Target="media/image77.wmf"/><Relationship Id="rId201" Type="http://schemas.openxmlformats.org/officeDocument/2006/relationships/oleObject" Target="embeddings/oleObject115.bin"/><Relationship Id="rId222" Type="http://schemas.openxmlformats.org/officeDocument/2006/relationships/oleObject" Target="embeddings/oleObject126.bin"/><Relationship Id="rId243" Type="http://schemas.openxmlformats.org/officeDocument/2006/relationships/image" Target="media/image98.wmf"/><Relationship Id="rId17" Type="http://schemas.openxmlformats.org/officeDocument/2006/relationships/image" Target="media/image5.wmf"/><Relationship Id="rId38" Type="http://schemas.openxmlformats.org/officeDocument/2006/relationships/oleObject" Target="embeddings/oleObject14.bin"/><Relationship Id="rId59" Type="http://schemas.openxmlformats.org/officeDocument/2006/relationships/image" Target="media/image26.wmf"/><Relationship Id="rId103" Type="http://schemas.openxmlformats.org/officeDocument/2006/relationships/oleObject" Target="embeddings/oleObject49.bin"/><Relationship Id="rId124" Type="http://schemas.openxmlformats.org/officeDocument/2006/relationships/image" Target="media/image53.wmf"/><Relationship Id="rId70" Type="http://schemas.openxmlformats.org/officeDocument/2006/relationships/oleObject" Target="embeddings/oleObject30.bin"/><Relationship Id="rId91" Type="http://schemas.openxmlformats.org/officeDocument/2006/relationships/image" Target="media/image42.wmf"/><Relationship Id="rId145" Type="http://schemas.openxmlformats.org/officeDocument/2006/relationships/oleObject" Target="embeddings/oleObject76.bin"/><Relationship Id="rId166" Type="http://schemas.openxmlformats.org/officeDocument/2006/relationships/oleObject" Target="embeddings/oleObject91.bin"/><Relationship Id="rId187" Type="http://schemas.openxmlformats.org/officeDocument/2006/relationships/oleObject" Target="embeddings/oleObject105.bin"/><Relationship Id="rId1" Type="http://schemas.openxmlformats.org/officeDocument/2006/relationships/customXml" Target="../customXml/item1.xml"/><Relationship Id="rId212" Type="http://schemas.openxmlformats.org/officeDocument/2006/relationships/oleObject" Target="embeddings/oleObject121.bin"/><Relationship Id="rId233" Type="http://schemas.openxmlformats.org/officeDocument/2006/relationships/image" Target="media/image93.wmf"/><Relationship Id="rId254" Type="http://schemas.openxmlformats.org/officeDocument/2006/relationships/image" Target="media/image104.emf"/><Relationship Id="rId28" Type="http://schemas.openxmlformats.org/officeDocument/2006/relationships/oleObject" Target="embeddings/oleObject9.bin"/><Relationship Id="rId49" Type="http://schemas.openxmlformats.org/officeDocument/2006/relationships/image" Target="media/image21.wmf"/><Relationship Id="rId114" Type="http://schemas.openxmlformats.org/officeDocument/2006/relationships/oleObject" Target="embeddings/oleObject55.bin"/><Relationship Id="rId60" Type="http://schemas.openxmlformats.org/officeDocument/2006/relationships/oleObject" Target="embeddings/oleObject25.bin"/><Relationship Id="rId81" Type="http://schemas.openxmlformats.org/officeDocument/2006/relationships/image" Target="media/image37.wmf"/><Relationship Id="rId135" Type="http://schemas.openxmlformats.org/officeDocument/2006/relationships/oleObject" Target="embeddings/oleObject70.bin"/><Relationship Id="rId156" Type="http://schemas.openxmlformats.org/officeDocument/2006/relationships/oleObject" Target="embeddings/oleObject84.bin"/><Relationship Id="rId177" Type="http://schemas.openxmlformats.org/officeDocument/2006/relationships/oleObject" Target="embeddings/oleObject98.bin"/><Relationship Id="rId198" Type="http://schemas.openxmlformats.org/officeDocument/2006/relationships/oleObject" Target="embeddings/oleObject112.bin"/><Relationship Id="rId202" Type="http://schemas.openxmlformats.org/officeDocument/2006/relationships/oleObject" Target="embeddings/oleObject116.bin"/><Relationship Id="rId223" Type="http://schemas.openxmlformats.org/officeDocument/2006/relationships/image" Target="media/image88.wmf"/><Relationship Id="rId244" Type="http://schemas.openxmlformats.org/officeDocument/2006/relationships/oleObject" Target="embeddings/oleObject137.bin"/><Relationship Id="rId18" Type="http://schemas.openxmlformats.org/officeDocument/2006/relationships/oleObject" Target="embeddings/oleObject4.bin"/><Relationship Id="rId39" Type="http://schemas.openxmlformats.org/officeDocument/2006/relationships/image" Target="media/image16.wmf"/><Relationship Id="rId50" Type="http://schemas.openxmlformats.org/officeDocument/2006/relationships/oleObject" Target="embeddings/oleObject20.bin"/><Relationship Id="rId104" Type="http://schemas.openxmlformats.org/officeDocument/2006/relationships/image" Target="media/image46.wmf"/><Relationship Id="rId125" Type="http://schemas.openxmlformats.org/officeDocument/2006/relationships/oleObject" Target="embeddings/oleObject63.bin"/><Relationship Id="rId146" Type="http://schemas.openxmlformats.org/officeDocument/2006/relationships/oleObject" Target="embeddings/oleObject77.bin"/><Relationship Id="rId167" Type="http://schemas.openxmlformats.org/officeDocument/2006/relationships/image" Target="media/image67.wmf"/><Relationship Id="rId188" Type="http://schemas.openxmlformats.org/officeDocument/2006/relationships/oleObject" Target="embeddings/oleObject106.bin"/><Relationship Id="rId71" Type="http://schemas.openxmlformats.org/officeDocument/2006/relationships/image" Target="media/image32.wmf"/><Relationship Id="rId92" Type="http://schemas.openxmlformats.org/officeDocument/2006/relationships/oleObject" Target="embeddings/oleObject41.bin"/><Relationship Id="rId213" Type="http://schemas.openxmlformats.org/officeDocument/2006/relationships/image" Target="media/image83.wmf"/><Relationship Id="rId234" Type="http://schemas.openxmlformats.org/officeDocument/2006/relationships/oleObject" Target="embeddings/oleObject132.bin"/><Relationship Id="rId2" Type="http://schemas.openxmlformats.org/officeDocument/2006/relationships/numbering" Target="numbering.xml"/><Relationship Id="rId29" Type="http://schemas.openxmlformats.org/officeDocument/2006/relationships/image" Target="media/image11.wmf"/><Relationship Id="rId255" Type="http://schemas.openxmlformats.org/officeDocument/2006/relationships/image" Target="media/image105.emf"/><Relationship Id="rId40" Type="http://schemas.openxmlformats.org/officeDocument/2006/relationships/oleObject" Target="embeddings/oleObject15.bin"/><Relationship Id="rId115" Type="http://schemas.openxmlformats.org/officeDocument/2006/relationships/oleObject" Target="embeddings/oleObject56.bin"/><Relationship Id="rId136" Type="http://schemas.openxmlformats.org/officeDocument/2006/relationships/image" Target="media/image57.wmf"/><Relationship Id="rId157" Type="http://schemas.openxmlformats.org/officeDocument/2006/relationships/image" Target="media/image64.wmf"/><Relationship Id="rId178" Type="http://schemas.openxmlformats.org/officeDocument/2006/relationships/oleObject" Target="embeddings/oleObject99.bin"/><Relationship Id="rId61" Type="http://schemas.openxmlformats.org/officeDocument/2006/relationships/image" Target="media/image27.wmf"/><Relationship Id="rId82" Type="http://schemas.openxmlformats.org/officeDocument/2006/relationships/oleObject" Target="embeddings/oleObject36.bin"/><Relationship Id="rId199" Type="http://schemas.openxmlformats.org/officeDocument/2006/relationships/oleObject" Target="embeddings/oleObject113.bin"/><Relationship Id="rId203" Type="http://schemas.openxmlformats.org/officeDocument/2006/relationships/image" Target="media/image78.wmf"/><Relationship Id="rId19" Type="http://schemas.openxmlformats.org/officeDocument/2006/relationships/image" Target="media/image6.wmf"/><Relationship Id="rId224" Type="http://schemas.openxmlformats.org/officeDocument/2006/relationships/oleObject" Target="embeddings/oleObject127.bin"/><Relationship Id="rId245" Type="http://schemas.openxmlformats.org/officeDocument/2006/relationships/image" Target="media/image99.wmf"/><Relationship Id="rId30" Type="http://schemas.openxmlformats.org/officeDocument/2006/relationships/oleObject" Target="embeddings/oleObject10.bin"/><Relationship Id="rId105" Type="http://schemas.openxmlformats.org/officeDocument/2006/relationships/oleObject" Target="embeddings/oleObject50.bin"/><Relationship Id="rId126" Type="http://schemas.openxmlformats.org/officeDocument/2006/relationships/image" Target="media/image54.wmf"/><Relationship Id="rId147" Type="http://schemas.openxmlformats.org/officeDocument/2006/relationships/oleObject" Target="embeddings/oleObject78.bin"/><Relationship Id="rId168" Type="http://schemas.openxmlformats.org/officeDocument/2006/relationships/oleObject" Target="embeddings/oleObject92.bin"/><Relationship Id="rId51" Type="http://schemas.openxmlformats.org/officeDocument/2006/relationships/image" Target="media/image22.wmf"/><Relationship Id="rId72" Type="http://schemas.openxmlformats.org/officeDocument/2006/relationships/oleObject" Target="embeddings/oleObject31.bin"/><Relationship Id="rId93" Type="http://schemas.openxmlformats.org/officeDocument/2006/relationships/image" Target="media/image43.wmf"/><Relationship Id="rId189" Type="http://schemas.openxmlformats.org/officeDocument/2006/relationships/image" Target="media/image74.wmf"/><Relationship Id="rId3" Type="http://schemas.openxmlformats.org/officeDocument/2006/relationships/styles" Target="styles.xml"/><Relationship Id="rId214" Type="http://schemas.openxmlformats.org/officeDocument/2006/relationships/oleObject" Target="embeddings/oleObject122.bin"/><Relationship Id="rId235" Type="http://schemas.openxmlformats.org/officeDocument/2006/relationships/image" Target="media/image94.wmf"/><Relationship Id="rId256" Type="http://schemas.openxmlformats.org/officeDocument/2006/relationships/hyperlink" Target="https://pubsonline.informs.org/action/doSearch?text1=Eccles%2C+Robert+G&amp;field1=Contrib" TargetMode="External"/><Relationship Id="rId116" Type="http://schemas.openxmlformats.org/officeDocument/2006/relationships/oleObject" Target="embeddings/oleObject57.bin"/><Relationship Id="rId137" Type="http://schemas.openxmlformats.org/officeDocument/2006/relationships/oleObject" Target="embeddings/oleObject71.bin"/><Relationship Id="rId158" Type="http://schemas.openxmlformats.org/officeDocument/2006/relationships/oleObject" Target="embeddings/oleObject85.bin"/><Relationship Id="rId20" Type="http://schemas.openxmlformats.org/officeDocument/2006/relationships/oleObject" Target="embeddings/oleObject5.bin"/><Relationship Id="rId41" Type="http://schemas.openxmlformats.org/officeDocument/2006/relationships/image" Target="media/image17.wmf"/><Relationship Id="rId62" Type="http://schemas.openxmlformats.org/officeDocument/2006/relationships/oleObject" Target="embeddings/oleObject26.bin"/><Relationship Id="rId83" Type="http://schemas.openxmlformats.org/officeDocument/2006/relationships/image" Target="media/image38.wmf"/><Relationship Id="rId179" Type="http://schemas.openxmlformats.org/officeDocument/2006/relationships/image" Target="media/image71.wmf"/><Relationship Id="rId190" Type="http://schemas.openxmlformats.org/officeDocument/2006/relationships/oleObject" Target="embeddings/oleObject107.bin"/><Relationship Id="rId204" Type="http://schemas.openxmlformats.org/officeDocument/2006/relationships/oleObject" Target="embeddings/oleObject117.bin"/><Relationship Id="rId225" Type="http://schemas.openxmlformats.org/officeDocument/2006/relationships/image" Target="media/image89.wmf"/><Relationship Id="rId246" Type="http://schemas.openxmlformats.org/officeDocument/2006/relationships/oleObject" Target="embeddings/oleObject138.bin"/><Relationship Id="rId106" Type="http://schemas.openxmlformats.org/officeDocument/2006/relationships/image" Target="media/image47.wmf"/><Relationship Id="rId127" Type="http://schemas.openxmlformats.org/officeDocument/2006/relationships/oleObject" Target="embeddings/oleObject64.bin"/><Relationship Id="rId10" Type="http://schemas.openxmlformats.org/officeDocument/2006/relationships/image" Target="media/image1.emf"/><Relationship Id="rId31" Type="http://schemas.openxmlformats.org/officeDocument/2006/relationships/image" Target="media/image12.wmf"/><Relationship Id="rId52" Type="http://schemas.openxmlformats.org/officeDocument/2006/relationships/oleObject" Target="embeddings/oleObject21.bin"/><Relationship Id="rId73" Type="http://schemas.openxmlformats.org/officeDocument/2006/relationships/image" Target="media/image33.wmf"/><Relationship Id="rId94" Type="http://schemas.openxmlformats.org/officeDocument/2006/relationships/oleObject" Target="embeddings/oleObject42.bin"/><Relationship Id="rId148" Type="http://schemas.openxmlformats.org/officeDocument/2006/relationships/image" Target="media/image61.wmf"/><Relationship Id="rId169" Type="http://schemas.openxmlformats.org/officeDocument/2006/relationships/oleObject" Target="embeddings/oleObject93.bin"/><Relationship Id="rId4" Type="http://schemas.openxmlformats.org/officeDocument/2006/relationships/settings" Target="settings.xml"/><Relationship Id="rId180" Type="http://schemas.openxmlformats.org/officeDocument/2006/relationships/oleObject" Target="embeddings/oleObject100.bin"/><Relationship Id="rId215" Type="http://schemas.openxmlformats.org/officeDocument/2006/relationships/image" Target="media/image84.wmf"/><Relationship Id="rId236" Type="http://schemas.openxmlformats.org/officeDocument/2006/relationships/oleObject" Target="embeddings/oleObject133.bin"/><Relationship Id="rId257" Type="http://schemas.openxmlformats.org/officeDocument/2006/relationships/hyperlink" Target="https://pubsonline.informs.org/action/doSearch?text1=Ioannou%2C+Ioannis&amp;field1=Contrib" TargetMode="External"/><Relationship Id="rId42" Type="http://schemas.openxmlformats.org/officeDocument/2006/relationships/oleObject" Target="embeddings/oleObject16.bin"/><Relationship Id="rId84" Type="http://schemas.openxmlformats.org/officeDocument/2006/relationships/oleObject" Target="embeddings/oleObject37.bin"/><Relationship Id="rId138" Type="http://schemas.openxmlformats.org/officeDocument/2006/relationships/image" Target="media/image58.wmf"/></Relationships>
</file>

<file path=word/_rels/footnotes.xml.rels><?xml version="1.0" encoding="UTF-8" standalone="yes"?>
<Relationships xmlns="http://schemas.openxmlformats.org/package/2006/relationships"><Relationship Id="rId2" Type="http://schemas.openxmlformats.org/officeDocument/2006/relationships/hyperlink" Target="https://www.creditchina.gov.cn/" TargetMode="External"/><Relationship Id="rId1" Type="http://schemas.openxmlformats.org/officeDocument/2006/relationships/hyperlink" Target="https://www.ipe.org.cn/"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29579;&#28059;\Desktop\miaoshuxingtongji2.xls"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1" Type="http://schemas.openxmlformats.org/officeDocument/2006/relationships/oleObject" Target="file:///C:\Users\&#29579;&#28059;\Desktop\&#25991;&#31456;&#25972;&#21512;\&#24037;&#20316;&#35770;&#25991;\&#29615;&#22659;&#20449;&#24687;&#20844;&#24320;&#19982;ESG_&#20869;&#37096;&#28608;&#21169;&#19982;&#20027;&#20307;&#21327;&#21516;\miaoshuxingtongji2.xl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Sheet2!$B$1</c:f>
              <c:strCache>
                <c:ptCount val="1"/>
                <c:pt idx="0">
                  <c:v>mean_PITI</c:v>
                </c:pt>
              </c:strCache>
            </c:strRef>
          </c:tx>
          <c:spPr>
            <a:solidFill>
              <a:schemeClr val="bg2">
                <a:lumMod val="25000"/>
              </a:schemeClr>
            </a:solidFill>
            <a:ln>
              <a:noFill/>
            </a:ln>
            <a:effectLst/>
          </c:spPr>
          <c:invertIfNegative val="0"/>
          <c:dLbls>
            <c:delete val="1"/>
          </c:dLbls>
          <c:cat>
            <c:numRef>
              <c:f>Sheet2!$A$2:$A$13</c:f>
              <c:numCache>
                <c:formatCode>General</c:formatCode>
                <c:ptCount val="12"/>
                <c:pt idx="0">
                  <c:v>2008</c:v>
                </c:pt>
                <c:pt idx="1">
                  <c:v>2009</c:v>
                </c:pt>
                <c:pt idx="2">
                  <c:v>2010</c:v>
                </c:pt>
                <c:pt idx="3">
                  <c:v>2011</c:v>
                </c:pt>
                <c:pt idx="4">
                  <c:v>2012</c:v>
                </c:pt>
                <c:pt idx="5">
                  <c:v>2013</c:v>
                </c:pt>
                <c:pt idx="6">
                  <c:v>2014</c:v>
                </c:pt>
                <c:pt idx="7">
                  <c:v>2015</c:v>
                </c:pt>
                <c:pt idx="8">
                  <c:v>2016</c:v>
                </c:pt>
                <c:pt idx="9">
                  <c:v>2017</c:v>
                </c:pt>
                <c:pt idx="10">
                  <c:v>2018</c:v>
                </c:pt>
                <c:pt idx="11">
                  <c:v>2019</c:v>
                </c:pt>
              </c:numCache>
            </c:numRef>
          </c:cat>
          <c:val>
            <c:numRef>
              <c:f>Sheet2!$B$2:$B$13</c:f>
              <c:numCache>
                <c:formatCode>0</c:formatCode>
                <c:ptCount val="12"/>
                <c:pt idx="0">
                  <c:v>31.064599999999999</c:v>
                </c:pt>
                <c:pt idx="1">
                  <c:v>36.143360000000001</c:v>
                </c:pt>
                <c:pt idx="2">
                  <c:v>36.143360000000001</c:v>
                </c:pt>
                <c:pt idx="3">
                  <c:v>40.14425</c:v>
                </c:pt>
                <c:pt idx="4">
                  <c:v>42.73451</c:v>
                </c:pt>
                <c:pt idx="5">
                  <c:v>28.543330000000001</c:v>
                </c:pt>
                <c:pt idx="6">
                  <c:v>36.416670000000003</c:v>
                </c:pt>
                <c:pt idx="7">
                  <c:v>46.924169999999997</c:v>
                </c:pt>
                <c:pt idx="8">
                  <c:v>50.96</c:v>
                </c:pt>
                <c:pt idx="9">
                  <c:v>52.232500000000002</c:v>
                </c:pt>
                <c:pt idx="10">
                  <c:v>54.666670000000003</c:v>
                </c:pt>
                <c:pt idx="11">
                  <c:v>57.23</c:v>
                </c:pt>
              </c:numCache>
            </c:numRef>
          </c:val>
          <c:extLst>
            <c:ext xmlns:c16="http://schemas.microsoft.com/office/drawing/2014/chart" uri="{C3380CC4-5D6E-409C-BE32-E72D297353CC}">
              <c16:uniqueId val="{00000000-7421-4DC5-AB57-F19C9B9FFC3A}"/>
            </c:ext>
          </c:extLst>
        </c:ser>
        <c:dLbls>
          <c:dLblPos val="outEnd"/>
          <c:showLegendKey val="0"/>
          <c:showVal val="1"/>
          <c:showCatName val="0"/>
          <c:showSerName val="0"/>
          <c:showPercent val="0"/>
          <c:showBubbleSize val="0"/>
        </c:dLbls>
        <c:gapWidth val="219"/>
        <c:overlap val="-27"/>
        <c:axId val="758334760"/>
        <c:axId val="758335120"/>
      </c:barChart>
      <c:catAx>
        <c:axId val="7583347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zh-CN"/>
          </a:p>
        </c:txPr>
        <c:crossAx val="758335120"/>
        <c:crosses val="autoZero"/>
        <c:auto val="1"/>
        <c:lblAlgn val="ctr"/>
        <c:lblOffset val="100"/>
        <c:noMultiLvlLbl val="0"/>
      </c:catAx>
      <c:valAx>
        <c:axId val="758335120"/>
        <c:scaling>
          <c:orientation val="minMax"/>
        </c:scaling>
        <c:delete val="0"/>
        <c:axPos val="l"/>
        <c:title>
          <c:tx>
            <c:rich>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b="1">
                    <a:solidFill>
                      <a:sysClr val="windowText" lastClr="000000"/>
                    </a:solidFill>
                  </a:rPr>
                  <a:t>PITI</a:t>
                </a:r>
                <a:r>
                  <a:rPr lang="zh-CN" b="1">
                    <a:solidFill>
                      <a:sysClr val="windowText" lastClr="000000"/>
                    </a:solidFill>
                    <a:latin typeface="宋体" panose="02010600030101010101" pitchFamily="2" charset="-122"/>
                    <a:ea typeface="宋体" panose="02010600030101010101" pitchFamily="2" charset="-122"/>
                  </a:rPr>
                  <a:t>年均值</a:t>
                </a:r>
              </a:p>
            </c:rich>
          </c:tx>
          <c:overlay val="0"/>
          <c:spPr>
            <a:noFill/>
            <a:ln>
              <a:noFill/>
            </a:ln>
            <a:effectLst/>
          </c:spPr>
          <c:txPr>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zh-CN"/>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zh-CN"/>
          </a:p>
        </c:txPr>
        <c:crossAx val="758334760"/>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zh-CN"/>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PITI_province_mean</c:v>
                </c:pt>
              </c:strCache>
            </c:strRef>
          </c:tx>
          <c:spPr>
            <a:solidFill>
              <a:schemeClr val="tx1"/>
            </a:solidFill>
            <a:ln w="25400">
              <a:noFill/>
            </a:ln>
          </c:spPr>
          <c:invertIfNegative val="0"/>
          <c:cat>
            <c:strRef>
              <c:f>Sheet1!$A$2:$A$32</c:f>
              <c:strCache>
                <c:ptCount val="29"/>
                <c:pt idx="0">
                  <c:v>北京</c:v>
                </c:pt>
                <c:pt idx="1">
                  <c:v>上海</c:v>
                </c:pt>
                <c:pt idx="2">
                  <c:v>浙江</c:v>
                </c:pt>
                <c:pt idx="3">
                  <c:v>福建</c:v>
                </c:pt>
                <c:pt idx="4">
                  <c:v>江苏</c:v>
                </c:pt>
                <c:pt idx="5">
                  <c:v>广东</c:v>
                </c:pt>
                <c:pt idx="6">
                  <c:v>安徽</c:v>
                </c:pt>
                <c:pt idx="7">
                  <c:v>山东</c:v>
                </c:pt>
                <c:pt idx="8">
                  <c:v>重庆</c:v>
                </c:pt>
                <c:pt idx="9">
                  <c:v>天津</c:v>
                </c:pt>
                <c:pt idx="10">
                  <c:v>河北</c:v>
                </c:pt>
                <c:pt idx="11">
                  <c:v>湖北</c:v>
                </c:pt>
                <c:pt idx="12">
                  <c:v>广西</c:v>
                </c:pt>
                <c:pt idx="13">
                  <c:v>河南</c:v>
                </c:pt>
                <c:pt idx="14">
                  <c:v>江西</c:v>
                </c:pt>
                <c:pt idx="15">
                  <c:v>宁夏</c:v>
                </c:pt>
                <c:pt idx="16">
                  <c:v>四川</c:v>
                </c:pt>
                <c:pt idx="17">
                  <c:v>辽宁</c:v>
                </c:pt>
                <c:pt idx="18">
                  <c:v>陕西</c:v>
                </c:pt>
                <c:pt idx="19">
                  <c:v>云南</c:v>
                </c:pt>
                <c:pt idx="20">
                  <c:v>贵州</c:v>
                </c:pt>
                <c:pt idx="21">
                  <c:v>湖南</c:v>
                </c:pt>
                <c:pt idx="22">
                  <c:v>黑龙江</c:v>
                </c:pt>
                <c:pt idx="23">
                  <c:v>内蒙古</c:v>
                </c:pt>
                <c:pt idx="24">
                  <c:v>吉林</c:v>
                </c:pt>
                <c:pt idx="25">
                  <c:v>青海</c:v>
                </c:pt>
                <c:pt idx="26">
                  <c:v>山西</c:v>
                </c:pt>
                <c:pt idx="27">
                  <c:v>新疆</c:v>
                </c:pt>
                <c:pt idx="28">
                  <c:v>甘肃</c:v>
                </c:pt>
              </c:strCache>
            </c:strRef>
          </c:cat>
          <c:val>
            <c:numRef>
              <c:f>Sheet1!$B$2:$B$32</c:f>
              <c:numCache>
                <c:formatCode>0</c:formatCode>
                <c:ptCount val="31"/>
                <c:pt idx="0">
                  <c:v>65.279167175292969</c:v>
                </c:pt>
                <c:pt idx="1">
                  <c:v>64.570831298828125</c:v>
                </c:pt>
                <c:pt idx="2">
                  <c:v>60.364284515380859</c:v>
                </c:pt>
                <c:pt idx="3">
                  <c:v>56.200000762939453</c:v>
                </c:pt>
                <c:pt idx="4">
                  <c:v>54.360870361328125</c:v>
                </c:pt>
                <c:pt idx="5">
                  <c:v>51.241664886474609</c:v>
                </c:pt>
                <c:pt idx="6">
                  <c:v>50.866664886474609</c:v>
                </c:pt>
                <c:pt idx="7">
                  <c:v>49.3558349609375</c:v>
                </c:pt>
                <c:pt idx="8">
                  <c:v>48.275001525878906</c:v>
                </c:pt>
                <c:pt idx="9">
                  <c:v>46.424999237060547</c:v>
                </c:pt>
                <c:pt idx="10">
                  <c:v>44.542499542236328</c:v>
                </c:pt>
                <c:pt idx="11">
                  <c:v>43.061111450195313</c:v>
                </c:pt>
                <c:pt idx="12">
                  <c:v>41.047916412353516</c:v>
                </c:pt>
                <c:pt idx="13">
                  <c:v>39.075950622558594</c:v>
                </c:pt>
                <c:pt idx="14">
                  <c:v>37.539585113525391</c:v>
                </c:pt>
                <c:pt idx="15">
                  <c:v>37.493751525878906</c:v>
                </c:pt>
                <c:pt idx="16">
                  <c:v>36.832099914550781</c:v>
                </c:pt>
                <c:pt idx="17">
                  <c:v>35.963890075683594</c:v>
                </c:pt>
                <c:pt idx="18">
                  <c:v>35.632835388183594</c:v>
                </c:pt>
                <c:pt idx="19">
                  <c:v>35.296775817871094</c:v>
                </c:pt>
                <c:pt idx="20">
                  <c:v>34.450000762939453</c:v>
                </c:pt>
                <c:pt idx="21">
                  <c:v>33.99444580078125</c:v>
                </c:pt>
                <c:pt idx="22">
                  <c:v>32.694789886474609</c:v>
                </c:pt>
                <c:pt idx="23">
                  <c:v>32.401042938232422</c:v>
                </c:pt>
                <c:pt idx="24">
                  <c:v>32.070835113525391</c:v>
                </c:pt>
                <c:pt idx="25">
                  <c:v>31.091667175292969</c:v>
                </c:pt>
                <c:pt idx="26">
                  <c:v>30.885000228881836</c:v>
                </c:pt>
                <c:pt idx="27">
                  <c:v>30.845832824707031</c:v>
                </c:pt>
                <c:pt idx="28">
                  <c:v>28.435417175292969</c:v>
                </c:pt>
              </c:numCache>
            </c:numRef>
          </c:val>
          <c:extLst>
            <c:ext xmlns:c16="http://schemas.microsoft.com/office/drawing/2014/chart" uri="{C3380CC4-5D6E-409C-BE32-E72D297353CC}">
              <c16:uniqueId val="{00000000-A33C-40E8-B7B7-7C23C5F38EB9}"/>
            </c:ext>
          </c:extLst>
        </c:ser>
        <c:dLbls>
          <c:showLegendKey val="0"/>
          <c:showVal val="0"/>
          <c:showCatName val="0"/>
          <c:showSerName val="0"/>
          <c:showPercent val="0"/>
          <c:showBubbleSize val="0"/>
        </c:dLbls>
        <c:gapWidth val="219"/>
        <c:overlap val="-27"/>
        <c:axId val="398681912"/>
        <c:axId val="1"/>
      </c:barChart>
      <c:catAx>
        <c:axId val="3986819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宋体" panose="02010600030101010101" pitchFamily="2" charset="-122"/>
                <a:ea typeface="宋体" panose="02010600030101010101" pitchFamily="2" charset="-122"/>
                <a:cs typeface="+mn-cs"/>
              </a:defRPr>
            </a:pPr>
            <a:endParaRPr lang="zh-CN"/>
          </a:p>
        </c:txPr>
        <c:crossAx val="1"/>
        <c:crosses val="autoZero"/>
        <c:auto val="1"/>
        <c:lblAlgn val="ctr"/>
        <c:lblOffset val="100"/>
        <c:noMultiLvlLbl val="0"/>
      </c:catAx>
      <c:valAx>
        <c:axId val="1"/>
        <c:scaling>
          <c:orientation val="minMax"/>
        </c:scaling>
        <c:delete val="0"/>
        <c:axPos val="l"/>
        <c:title>
          <c:tx>
            <c:rich>
              <a:bodyPr rot="-5400000" spcFirstLastPara="1" vertOverflow="ellipsis" vert="horz" wrap="square" anchor="ctr" anchorCtr="1"/>
              <a:lstStyle/>
              <a:p>
                <a:pPr>
                  <a:defRPr sz="1000" b="1" i="0" u="none" strike="noStrike" kern="1200" baseline="0">
                    <a:solidFill>
                      <a:sysClr val="windowText" lastClr="000000"/>
                    </a:solidFill>
                    <a:latin typeface="宋体" panose="02010600030101010101" pitchFamily="2" charset="-122"/>
                    <a:ea typeface="宋体" panose="02010600030101010101" pitchFamily="2" charset="-122"/>
                    <a:cs typeface="+mn-cs"/>
                  </a:defRPr>
                </a:pPr>
                <a:r>
                  <a:rPr lang="en-US" altLang="zh-CN" b="1">
                    <a:solidFill>
                      <a:sysClr val="windowText" lastClr="000000"/>
                    </a:solidFill>
                    <a:latin typeface="Times New Roman" panose="02020603050405020304" pitchFamily="18" charset="0"/>
                    <a:ea typeface="宋体" panose="02010600030101010101" pitchFamily="2" charset="-122"/>
                    <a:cs typeface="Times New Roman" panose="02020603050405020304" pitchFamily="18" charset="0"/>
                  </a:rPr>
                  <a:t>PITI</a:t>
                </a:r>
                <a:r>
                  <a:rPr lang="zh-CN" altLang="en-US" b="1">
                    <a:solidFill>
                      <a:sysClr val="windowText" lastClr="000000"/>
                    </a:solidFill>
                    <a:latin typeface="宋体" panose="02010600030101010101" pitchFamily="2" charset="-122"/>
                    <a:ea typeface="宋体" panose="02010600030101010101" pitchFamily="2" charset="-122"/>
                  </a:rPr>
                  <a:t>综合得分</a:t>
                </a:r>
              </a:p>
            </c:rich>
          </c:tx>
          <c:overlay val="0"/>
          <c:spPr>
            <a:noFill/>
            <a:ln w="25400">
              <a:noFill/>
            </a:ln>
          </c:spPr>
        </c:title>
        <c:numFmt formatCode="0" sourceLinked="1"/>
        <c:majorTickMark val="none"/>
        <c:minorTickMark val="none"/>
        <c:tickLblPos val="nextTo"/>
        <c:spPr>
          <a:ln w="6350">
            <a:noFill/>
          </a:ln>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zh-CN"/>
          </a:p>
        </c:txPr>
        <c:crossAx val="398681912"/>
        <c:crosses val="autoZero"/>
        <c:crossBetween val="between"/>
      </c:valAx>
      <c:spPr>
        <a:noFill/>
        <a:ln w="25400">
          <a:noFill/>
        </a:ln>
      </c:spPr>
    </c:plotArea>
    <c:plotVisOnly val="1"/>
    <c:dispBlanksAs val="gap"/>
    <c:showDLblsOverMax val="0"/>
  </c:chart>
  <c:spPr>
    <a:solidFill>
      <a:schemeClr val="bg1"/>
    </a:solidFill>
    <a:ln w="9525" cap="flat" cmpd="sng" algn="ctr">
      <a:noFill/>
      <a:round/>
    </a:ln>
    <a:effectLst/>
  </c:spPr>
  <c:txPr>
    <a:bodyPr/>
    <a:lstStyle/>
    <a:p>
      <a:pPr>
        <a:defRPr/>
      </a:pPr>
      <a:endParaRPr lang="zh-CN"/>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E8D87D-31AB-4428-866A-78D970973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33</Pages>
  <Words>19487</Words>
  <Characters>25918</Characters>
  <Application>Microsoft Office Word</Application>
  <DocSecurity>0</DocSecurity>
  <Lines>1178</Lines>
  <Paragraphs>926</Paragraphs>
  <ScaleCrop>false</ScaleCrop>
  <Company/>
  <LinksUpToDate>false</LinksUpToDate>
  <CharactersWithSpaces>44479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Henry Tang</dc:creator>
  <cp:keywords/>
  <dc:description/>
  <cp:lastModifiedBy>shuai shao</cp:lastModifiedBy>
  <cp:revision>13</cp:revision>
  <cp:lastPrinted>2026-02-28T12:43:00Z</cp:lastPrinted>
  <dcterms:created xsi:type="dcterms:W3CDTF">2026-03-05T02:39:00Z</dcterms:created>
  <dcterms:modified xsi:type="dcterms:W3CDTF">2026-04-05T17:10:00Z</dcterms:modified>
</cp:coreProperties>
</file>