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2828B3">
      <w:pPr>
        <w:jc w:val="both"/>
        <w:rPr>
          <w:rFonts w:hint="eastAsia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/>
          <w:b/>
          <w:bCs/>
          <w:kern w:val="0"/>
          <w:sz w:val="32"/>
          <w:szCs w:val="32"/>
          <w:lang w:val="en-US" w:eastAsia="zh-CN"/>
        </w:rPr>
        <w:t>附录：</w:t>
      </w:r>
    </w:p>
    <w:p w14:paraId="5ECAFF6D">
      <w:pPr>
        <w:jc w:val="center"/>
        <w:rPr>
          <w:rFonts w:hint="eastAsia"/>
          <w:b/>
          <w:bCs/>
          <w:kern w:val="0"/>
          <w:szCs w:val="21"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rFonts w:hint="eastAsia"/>
          <w:b/>
          <w:bCs/>
          <w:kern w:val="0"/>
          <w:szCs w:val="21"/>
        </w:rPr>
        <w:t xml:space="preserve">表1 </w:t>
      </w:r>
      <w:r>
        <w:rPr>
          <w:rFonts w:hint="eastAsia"/>
          <w:b/>
          <w:bCs/>
          <w:kern w:val="0"/>
          <w:szCs w:val="21"/>
          <w:lang w:val="en-US" w:eastAsia="zh-CN"/>
        </w:rPr>
        <w:t xml:space="preserve"> </w:t>
      </w:r>
      <w:r>
        <w:rPr>
          <w:rFonts w:hint="eastAsia"/>
          <w:b/>
          <w:bCs/>
          <w:kern w:val="0"/>
          <w:szCs w:val="21"/>
        </w:rPr>
        <w:t>变量的描述性统计</w:t>
      </w:r>
    </w:p>
    <w:tbl>
      <w:tblPr>
        <w:tblStyle w:val="3"/>
        <w:tblW w:w="4998" w:type="pct"/>
        <w:jc w:val="center"/>
        <w:tblBorders>
          <w:top w:val="single" w:color="000000" w:sz="12" w:space="0"/>
          <w:left w:val="none" w:color="auto" w:sz="0" w:space="0"/>
          <w:bottom w:val="single" w:color="000000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8"/>
        <w:gridCol w:w="2317"/>
        <w:gridCol w:w="953"/>
        <w:gridCol w:w="1009"/>
        <w:gridCol w:w="953"/>
        <w:gridCol w:w="1009"/>
        <w:gridCol w:w="1010"/>
      </w:tblGrid>
      <w:tr w14:paraId="5ECAFF7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0" w:hRule="atLeast"/>
          <w:jc w:val="center"/>
        </w:trPr>
        <w:tc>
          <w:tcPr>
            <w:tcW w:w="744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变量符号</w:t>
            </w:r>
          </w:p>
        </w:tc>
        <w:tc>
          <w:tcPr>
            <w:tcW w:w="1359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变量名称</w:t>
            </w:r>
          </w:p>
        </w:tc>
        <w:tc>
          <w:tcPr>
            <w:tcW w:w="559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7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样本量</w:t>
            </w:r>
          </w:p>
        </w:tc>
        <w:tc>
          <w:tcPr>
            <w:tcW w:w="592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均值</w:t>
            </w:r>
          </w:p>
        </w:tc>
        <w:tc>
          <w:tcPr>
            <w:tcW w:w="559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标准差</w:t>
            </w:r>
          </w:p>
        </w:tc>
        <w:tc>
          <w:tcPr>
            <w:tcW w:w="592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最小值</w:t>
            </w:r>
          </w:p>
        </w:tc>
        <w:tc>
          <w:tcPr>
            <w:tcW w:w="592" w:type="pct"/>
            <w:tcBorders>
              <w:top w:val="single" w:color="000000" w:sz="8" w:space="0"/>
              <w:bottom w:val="single" w:color="000000" w:sz="4" w:space="0"/>
            </w:tcBorders>
            <w:shd w:val="clear" w:color="auto" w:fill="auto"/>
            <w:noWrap/>
            <w:vAlign w:val="center"/>
          </w:tcPr>
          <w:p w14:paraId="5ECAFF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最大值</w:t>
            </w:r>
          </w:p>
        </w:tc>
      </w:tr>
      <w:tr w14:paraId="5ECAFF7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chain</w:t>
            </w:r>
          </w:p>
        </w:tc>
        <w:tc>
          <w:tcPr>
            <w:tcW w:w="1359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企业供应链嵌入与否</w:t>
            </w:r>
          </w:p>
        </w:tc>
        <w:tc>
          <w:tcPr>
            <w:tcW w:w="559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0.2083 </w:t>
            </w:r>
          </w:p>
        </w:tc>
        <w:tc>
          <w:tcPr>
            <w:tcW w:w="559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0.4061 </w:t>
            </w:r>
          </w:p>
        </w:tc>
        <w:tc>
          <w:tcPr>
            <w:tcW w:w="592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0.0000 </w:t>
            </w:r>
          </w:p>
        </w:tc>
        <w:tc>
          <w:tcPr>
            <w:tcW w:w="592" w:type="pct"/>
            <w:tcBorders>
              <w:top w:val="single" w:color="000000" w:sz="4" w:space="0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1.0000 </w:t>
            </w:r>
          </w:p>
        </w:tc>
      </w:tr>
      <w:tr w14:paraId="5ECAFF8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  <w:r>
              <w:rPr>
                <w:rFonts w:hint="eastAsia" w:ascii="Times New Roman Italic" w:hAnsi="Times New Roman Italic" w:cs="Times New Roman Italic"/>
                <w:i/>
                <w:iCs/>
                <w:sz w:val="18"/>
                <w:szCs w:val="18"/>
              </w:rPr>
              <w:t>_Sec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7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二阶供应链嵌入与否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0.0670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0.2500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0.0000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1.0000 </w:t>
            </w:r>
          </w:p>
        </w:tc>
      </w:tr>
      <w:tr w14:paraId="5ECAFF8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38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  <w:r>
              <w:rPr>
                <w:rFonts w:hint="eastAsia" w:ascii="Times New Roman Italic" w:hAnsi="Times New Roman Italic" w:cs="Times New Roman Italic"/>
                <w:i/>
                <w:iCs/>
                <w:sz w:val="18"/>
                <w:szCs w:val="18"/>
              </w:rPr>
              <w:t>_Deg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企业供应链嵌入程度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0.2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688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0.6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191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0.0000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7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.0000 </w:t>
            </w:r>
          </w:p>
        </w:tc>
      </w:tr>
      <w:tr w14:paraId="5ECAFF9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人工智能应用程度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2.74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31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1.631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1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0.1484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6.1357 </w:t>
            </w:r>
          </w:p>
        </w:tc>
      </w:tr>
      <w:tr w14:paraId="5ECAFF9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age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企业年龄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2.0624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0.7114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0.6932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3.1784 </w:t>
            </w:r>
          </w:p>
        </w:tc>
      </w:tr>
      <w:tr w14:paraId="5ECAFFA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size</w:t>
            </w:r>
          </w:p>
        </w:tc>
        <w:tc>
          <w:tcPr>
            <w:tcW w:w="1359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企业规模</w:t>
            </w:r>
          </w:p>
        </w:tc>
        <w:tc>
          <w:tcPr>
            <w:tcW w:w="559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21.9405 </w:t>
            </w:r>
          </w:p>
        </w:tc>
        <w:tc>
          <w:tcPr>
            <w:tcW w:w="559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1.1228 </w:t>
            </w:r>
          </w:p>
        </w:tc>
        <w:tc>
          <w:tcPr>
            <w:tcW w:w="592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19.7867 </w:t>
            </w:r>
          </w:p>
        </w:tc>
        <w:tc>
          <w:tcPr>
            <w:tcW w:w="592" w:type="pct"/>
            <w:tcBorders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25.3068 </w:t>
            </w:r>
          </w:p>
        </w:tc>
      </w:tr>
      <w:tr w14:paraId="5ECAFFA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ci</w:t>
            </w:r>
          </w:p>
        </w:tc>
        <w:tc>
          <w:tcPr>
            <w:tcW w:w="1359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资本密集度</w:t>
            </w:r>
          </w:p>
        </w:tc>
        <w:tc>
          <w:tcPr>
            <w:tcW w:w="559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0.5910 </w:t>
            </w:r>
          </w:p>
        </w:tc>
        <w:tc>
          <w:tcPr>
            <w:tcW w:w="559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0.5624 </w:t>
            </w:r>
          </w:p>
        </w:tc>
        <w:tc>
          <w:tcPr>
            <w:tcW w:w="592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-0.8182 </w:t>
            </w:r>
          </w:p>
        </w:tc>
        <w:tc>
          <w:tcPr>
            <w:tcW w:w="592" w:type="pct"/>
            <w:tcBorders>
              <w:top w:val="nil"/>
              <w:bottom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2.1795 </w:t>
            </w:r>
          </w:p>
        </w:tc>
      </w:tr>
      <w:tr w14:paraId="5ECAFFB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lev</w:t>
            </w:r>
          </w:p>
        </w:tc>
        <w:tc>
          <w:tcPr>
            <w:tcW w:w="1359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杠杆率</w:t>
            </w:r>
          </w:p>
        </w:tc>
        <w:tc>
          <w:tcPr>
            <w:tcW w:w="559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0.4207 </w:t>
            </w:r>
          </w:p>
        </w:tc>
        <w:tc>
          <w:tcPr>
            <w:tcW w:w="559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0.1966 </w:t>
            </w:r>
          </w:p>
        </w:tc>
        <w:tc>
          <w:tcPr>
            <w:tcW w:w="592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0.0510 </w:t>
            </w:r>
          </w:p>
        </w:tc>
        <w:tc>
          <w:tcPr>
            <w:tcW w:w="592" w:type="pct"/>
            <w:tcBorders>
              <w:top w:val="nil"/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0.9012 </w:t>
            </w:r>
          </w:p>
        </w:tc>
      </w:tr>
      <w:tr w14:paraId="5ECAFFB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ww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融资约束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-1.0033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0.0656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-1.1851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-0.8500 </w:t>
            </w:r>
          </w:p>
        </w:tc>
      </w:tr>
      <w:tr w14:paraId="5ECAFFC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debt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经营负债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0.5576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0.2448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0.1074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1.000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0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</w:tr>
      <w:tr w14:paraId="5ECAFFC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roa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总资产净利润率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0.0347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0.0614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-0.2509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0.1954 </w:t>
            </w:r>
          </w:p>
        </w:tc>
      </w:tr>
      <w:tr w14:paraId="5ECAFFD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own</w:t>
            </w:r>
          </w:p>
        </w:tc>
        <w:tc>
          <w:tcPr>
            <w:tcW w:w="13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股权制衡度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0.717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3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59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0.59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24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0.0272 </w:t>
            </w:r>
          </w:p>
        </w:tc>
        <w:tc>
          <w:tcPr>
            <w:tcW w:w="592" w:type="pc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 w14:paraId="5ECAFF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>2.7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>216</w:t>
            </w: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 </w:t>
            </w:r>
          </w:p>
        </w:tc>
      </w:tr>
      <w:tr w14:paraId="5ECAFFDD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shd w:val="clear" w:color="auto" w:fill="auto"/>
            <w:noWrap/>
            <w:vAlign w:val="center"/>
          </w:tcPr>
          <w:p w14:paraId="5ECAFF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hint="eastAsia" w:eastAsia="宋体" w:cs="Times New Roman"/>
                <w:i/>
                <w:iCs/>
                <w:sz w:val="18"/>
                <w:szCs w:val="18"/>
              </w:rPr>
              <w:t>indscale</w:t>
            </w:r>
          </w:p>
        </w:tc>
        <w:tc>
          <w:tcPr>
            <w:tcW w:w="1359" w:type="pct"/>
            <w:shd w:val="clear" w:color="auto" w:fill="auto"/>
            <w:noWrap/>
            <w:vAlign w:val="center"/>
          </w:tcPr>
          <w:p w14:paraId="5ECAFF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行业规模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14:paraId="5ECAFF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shd w:val="clear" w:color="auto" w:fill="auto"/>
            <w:noWrap/>
            <w:vAlign w:val="center"/>
          </w:tcPr>
          <w:p w14:paraId="5ECAFF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4.1666 </w:t>
            </w:r>
          </w:p>
        </w:tc>
        <w:tc>
          <w:tcPr>
            <w:tcW w:w="559" w:type="pct"/>
            <w:shd w:val="clear" w:color="auto" w:fill="auto"/>
            <w:noWrap/>
            <w:vAlign w:val="center"/>
          </w:tcPr>
          <w:p w14:paraId="5ECAFF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0.8981 </w:t>
            </w:r>
          </w:p>
        </w:tc>
        <w:tc>
          <w:tcPr>
            <w:tcW w:w="592" w:type="pct"/>
            <w:shd w:val="clear" w:color="auto" w:fill="auto"/>
            <w:noWrap/>
            <w:vAlign w:val="center"/>
          </w:tcPr>
          <w:p w14:paraId="5ECAFF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1.6096 </w:t>
            </w:r>
          </w:p>
        </w:tc>
        <w:tc>
          <w:tcPr>
            <w:tcW w:w="592" w:type="pct"/>
            <w:shd w:val="clear" w:color="auto" w:fill="auto"/>
            <w:noWrap/>
            <w:vAlign w:val="center"/>
          </w:tcPr>
          <w:p w14:paraId="5ECAFF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5.5765 </w:t>
            </w:r>
          </w:p>
        </w:tc>
      </w:tr>
      <w:tr w14:paraId="5ECAFFE5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55" w:hRule="atLeast"/>
          <w:jc w:val="center"/>
        </w:trPr>
        <w:tc>
          <w:tcPr>
            <w:tcW w:w="744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D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eastAsia="宋体" w:cs="Times New Roman"/>
                <w:i/>
                <w:iCs/>
                <w:sz w:val="18"/>
                <w:szCs w:val="18"/>
                <w:lang w:eastAsia="zh-CN"/>
              </w:rPr>
            </w:pPr>
            <w:r>
              <w:rPr>
                <w:rFonts w:hint="eastAsia" w:eastAsia="宋体" w:cs="Times New Roman"/>
                <w:i/>
                <w:iCs/>
                <w:sz w:val="18"/>
                <w:szCs w:val="18"/>
                <w:lang w:val="en-US" w:eastAsia="zh-CN"/>
              </w:rPr>
              <w:t>hhi</w:t>
            </w:r>
          </w:p>
        </w:tc>
        <w:tc>
          <w:tcPr>
            <w:tcW w:w="1359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sz w:val="18"/>
                <w:szCs w:val="18"/>
              </w:rPr>
            </w:pPr>
            <w:r>
              <w:rPr>
                <w:rFonts w:hint="eastAsia" w:eastAsia="宋体" w:cs="Times New Roman"/>
                <w:sz w:val="18"/>
                <w:szCs w:val="18"/>
              </w:rPr>
              <w:t>行业集中度</w:t>
            </w:r>
          </w:p>
        </w:tc>
        <w:tc>
          <w:tcPr>
            <w:tcW w:w="559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bidi="ar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 w:bidi="ar"/>
              </w:rPr>
              <w:t xml:space="preserve"> </w:t>
            </w:r>
            <w:r>
              <w:rPr>
                <w:rFonts w:cs="Times New Roman"/>
                <w:sz w:val="18"/>
                <w:szCs w:val="18"/>
                <w:lang w:bidi="ar"/>
              </w:rPr>
              <w:t xml:space="preserve">424 </w:t>
            </w:r>
          </w:p>
        </w:tc>
        <w:tc>
          <w:tcPr>
            <w:tcW w:w="592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0.1687 </w:t>
            </w:r>
          </w:p>
        </w:tc>
        <w:tc>
          <w:tcPr>
            <w:tcW w:w="559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0.1319 </w:t>
            </w:r>
          </w:p>
        </w:tc>
        <w:tc>
          <w:tcPr>
            <w:tcW w:w="592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0.0388 </w:t>
            </w:r>
          </w:p>
        </w:tc>
        <w:tc>
          <w:tcPr>
            <w:tcW w:w="592" w:type="pct"/>
            <w:tcBorders>
              <w:bottom w:val="single" w:color="000000" w:sz="8" w:space="0"/>
            </w:tcBorders>
            <w:shd w:val="clear" w:color="auto" w:fill="auto"/>
            <w:noWrap/>
            <w:vAlign w:val="center"/>
          </w:tcPr>
          <w:p w14:paraId="5ECAFF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  <w:lang w:bidi="ar"/>
              </w:rPr>
            </w:pPr>
            <w:r>
              <w:rPr>
                <w:rFonts w:cs="Times New Roman"/>
                <w:sz w:val="18"/>
                <w:szCs w:val="18"/>
                <w:lang w:val="en-US" w:eastAsia="zh-CN" w:bidi="ar"/>
              </w:rPr>
              <w:t xml:space="preserve">0.7418 </w:t>
            </w:r>
          </w:p>
        </w:tc>
      </w:tr>
    </w:tbl>
    <w:p w14:paraId="1E3F8398">
      <w:pPr>
        <w:jc w:val="center"/>
        <w:rPr>
          <w:rFonts w:hint="eastAsia"/>
          <w:b/>
          <w:bCs/>
          <w:kern w:val="0"/>
          <w:szCs w:val="21"/>
        </w:rPr>
      </w:pPr>
    </w:p>
    <w:p w14:paraId="0C34E0E7">
      <w:pPr>
        <w:jc w:val="center"/>
        <w:rPr>
          <w:rFonts w:hint="eastAsia"/>
          <w:b/>
          <w:bCs/>
          <w:kern w:val="0"/>
          <w:szCs w:val="21"/>
        </w:rPr>
      </w:pPr>
    </w:p>
    <w:p w14:paraId="36714BF3">
      <w:pPr>
        <w:jc w:val="center"/>
        <w:rPr>
          <w:rFonts w:hint="eastAsia"/>
          <w:b/>
          <w:bCs/>
          <w:kern w:val="0"/>
          <w:szCs w:val="21"/>
        </w:rPr>
      </w:pPr>
    </w:p>
    <w:p w14:paraId="5ECB0092">
      <w:pPr>
        <w:jc w:val="center"/>
        <w:rPr>
          <w:rFonts w:ascii="Times New Roman Regular" w:hAnsi="Times New Roman Regular" w:cs="Times New Roman Regular"/>
          <w:szCs w:val="21"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rFonts w:hint="eastAsia"/>
          <w:b/>
          <w:bCs/>
          <w:kern w:val="0"/>
          <w:szCs w:val="21"/>
        </w:rPr>
        <w:t>表</w:t>
      </w:r>
      <w:r>
        <w:rPr>
          <w:rFonts w:hint="eastAsia"/>
          <w:b/>
          <w:bCs/>
          <w:kern w:val="0"/>
          <w:szCs w:val="21"/>
          <w:lang w:val="en-US" w:eastAsia="zh-CN"/>
        </w:rPr>
        <w:t>2</w:t>
      </w:r>
      <w:r>
        <w:rPr>
          <w:rFonts w:hint="eastAsia"/>
          <w:b/>
          <w:bCs/>
          <w:kern w:val="0"/>
          <w:szCs w:val="21"/>
        </w:rPr>
        <w:t xml:space="preserve"> </w:t>
      </w:r>
      <w:r>
        <w:rPr>
          <w:rFonts w:hint="eastAsia"/>
          <w:b/>
          <w:bCs/>
          <w:kern w:val="0"/>
          <w:szCs w:val="21"/>
          <w:lang w:val="en-US" w:eastAsia="zh-CN"/>
        </w:rPr>
        <w:t xml:space="preserve"> </w:t>
      </w:r>
      <w:r>
        <w:rPr>
          <w:rFonts w:hint="eastAsia"/>
          <w:b/>
          <w:bCs/>
          <w:kern w:val="0"/>
          <w:szCs w:val="21"/>
        </w:rPr>
        <w:t>稳健性检验I</w:t>
      </w:r>
    </w:p>
    <w:tbl>
      <w:tblPr>
        <w:tblStyle w:val="3"/>
        <w:tblW w:w="5000" w:type="pct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1159"/>
        <w:gridCol w:w="1159"/>
        <w:gridCol w:w="1147"/>
        <w:gridCol w:w="1174"/>
        <w:gridCol w:w="1133"/>
        <w:gridCol w:w="1133"/>
      </w:tblGrid>
      <w:tr w14:paraId="5ECB009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vMerge w:val="restar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(1)</w:t>
            </w:r>
          </w:p>
        </w:tc>
        <w:tc>
          <w:tcPr>
            <w:tcW w:w="681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(2)</w:t>
            </w:r>
          </w:p>
        </w:tc>
        <w:tc>
          <w:tcPr>
            <w:tcW w:w="674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(3)</w:t>
            </w:r>
          </w:p>
        </w:tc>
        <w:tc>
          <w:tcPr>
            <w:tcW w:w="690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(4)</w:t>
            </w:r>
          </w:p>
        </w:tc>
        <w:tc>
          <w:tcPr>
            <w:tcW w:w="666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</w:t>
            </w:r>
            <w:r>
              <w:rPr>
                <w:rFonts w:hint="eastAsia" w:cs="Times New Roman"/>
                <w:sz w:val="18"/>
                <w:szCs w:val="18"/>
              </w:rPr>
              <w:t>5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666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tl2br w:val="nil"/>
              <w:tr2bl w:val="nil"/>
            </w:tcBorders>
            <w:vAlign w:val="center"/>
          </w:tcPr>
          <w:p w14:paraId="5ECB00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</w:t>
            </w:r>
            <w:r>
              <w:rPr>
                <w:rFonts w:hint="eastAsia" w:cs="Times New Roman"/>
                <w:sz w:val="18"/>
                <w:szCs w:val="18"/>
              </w:rPr>
              <w:t>6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</w:tr>
      <w:tr w14:paraId="5ECB00A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vMerge w:val="continue"/>
            <w:tcBorders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9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09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  <w:r>
              <w:rPr>
                <w:rFonts w:hint="eastAsia" w:ascii="Times New Roman Italic" w:hAnsi="Times New Roman Italic" w:cs="Times New Roman Italic"/>
                <w:i/>
                <w:iCs/>
                <w:sz w:val="18"/>
                <w:szCs w:val="18"/>
              </w:rPr>
              <w:t>_Deg</w:t>
            </w:r>
          </w:p>
        </w:tc>
        <w:tc>
          <w:tcPr>
            <w:tcW w:w="681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0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  <w:r>
              <w:rPr>
                <w:rFonts w:hint="eastAsia" w:ascii="Times New Roman Italic" w:hAnsi="Times New Roman Italic" w:cs="Times New Roman Italic"/>
                <w:i/>
                <w:iCs/>
                <w:sz w:val="18"/>
                <w:szCs w:val="18"/>
              </w:rPr>
              <w:t>_Deg</w:t>
            </w:r>
          </w:p>
        </w:tc>
        <w:tc>
          <w:tcPr>
            <w:tcW w:w="674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0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</w:p>
        </w:tc>
        <w:tc>
          <w:tcPr>
            <w:tcW w:w="690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0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</w:p>
        </w:tc>
        <w:tc>
          <w:tcPr>
            <w:tcW w:w="666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0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</w:p>
        </w:tc>
        <w:tc>
          <w:tcPr>
            <w:tcW w:w="666" w:type="pct"/>
            <w:tcBorders>
              <w:top w:val="single" w:color="auto" w:sz="6" w:space="0"/>
              <w:left w:val="single" w:color="000000" w:sz="4" w:space="0"/>
              <w:bottom w:val="single" w:color="auto" w:sz="4" w:space="0"/>
            </w:tcBorders>
            <w:vAlign w:val="center"/>
          </w:tcPr>
          <w:p w14:paraId="5ECB00A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18"/>
                <w:szCs w:val="18"/>
              </w:rPr>
              <w:t>chain</w:t>
            </w:r>
          </w:p>
        </w:tc>
      </w:tr>
      <w:tr w14:paraId="5ECB00A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vMerge w:val="continue"/>
            <w:tcBorders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固定效应OLS</w:t>
            </w:r>
          </w:p>
        </w:tc>
        <w:tc>
          <w:tcPr>
            <w:tcW w:w="681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固定效应OLS</w:t>
            </w:r>
          </w:p>
        </w:tc>
        <w:tc>
          <w:tcPr>
            <w:tcW w:w="674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90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66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66" w:type="pct"/>
            <w:tcBorders>
              <w:top w:val="single" w:color="auto" w:sz="4" w:space="0"/>
              <w:left w:val="single" w:color="000000" w:sz="4" w:space="0"/>
              <w:bottom w:val="single" w:color="000000" w:sz="8" w:space="0"/>
              <w:tl2br w:val="nil"/>
              <w:tr2bl w:val="nil"/>
            </w:tcBorders>
            <w:vAlign w:val="center"/>
          </w:tcPr>
          <w:p w14:paraId="5ECB00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</w:tr>
      <w:tr w14:paraId="5ECB00B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681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cs="Times New Roman"/>
                <w:sz w:val="18"/>
                <w:szCs w:val="18"/>
              </w:rPr>
              <w:t>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94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A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cs="Times New Roman"/>
                <w:sz w:val="18"/>
                <w:szCs w:val="18"/>
              </w:rPr>
              <w:t>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91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674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AE">
            <w:pPr>
              <w:pStyle w:val="5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textAlignment w:val="auto"/>
              <w:rPr>
                <w:kern w:val="2"/>
                <w:sz w:val="18"/>
                <w:szCs w:val="18"/>
              </w:rPr>
            </w:pPr>
          </w:p>
        </w:tc>
        <w:tc>
          <w:tcPr>
            <w:tcW w:w="690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A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kern w:val="0"/>
                <w:sz w:val="18"/>
                <w:szCs w:val="18"/>
              </w:rPr>
            </w:pPr>
          </w:p>
        </w:tc>
        <w:tc>
          <w:tcPr>
            <w:tcW w:w="666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top w:val="single" w:color="000000" w:sz="8" w:space="0"/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0B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0B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B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cs="Times New Roman"/>
                <w:sz w:val="18"/>
                <w:szCs w:val="18"/>
              </w:rPr>
              <w:t>(0.00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29</w:t>
            </w:r>
            <w:r>
              <w:rPr>
                <w:rFonts w:hint="default" w:cs="Times New Roman"/>
                <w:sz w:val="18"/>
                <w:szCs w:val="18"/>
              </w:rPr>
              <w:t>)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B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default" w:cs="Times New Roman"/>
                <w:sz w:val="18"/>
                <w:szCs w:val="18"/>
              </w:rPr>
              <w:t>(0.00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36</w:t>
            </w:r>
            <w:r>
              <w:rPr>
                <w:rFonts w:hint="default" w:cs="Times New Roman"/>
                <w:sz w:val="18"/>
                <w:szCs w:val="18"/>
              </w:rPr>
              <w:t>)</w:t>
            </w: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kern w:val="0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0C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</w:rPr>
              <w:t>AI</w:t>
            </w:r>
            <w:r>
              <w:rPr>
                <w:rFonts w:hint="eastAsia" w:cs="Times New Roman"/>
                <w:i/>
                <w:iCs/>
                <w:sz w:val="18"/>
                <w:szCs w:val="18"/>
                <w:vertAlign w:val="subscript"/>
              </w:rPr>
              <w:t>2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C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D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0.0151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0.0143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0C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(0.006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cs="Times New Roman"/>
                <w:sz w:val="18"/>
                <w:szCs w:val="18"/>
              </w:rPr>
              <w:t>)</w:t>
            </w: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(0.0045)</w:t>
            </w: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0D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0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</w:rPr>
              <w:t>AI</w:t>
            </w:r>
            <w:r>
              <w:rPr>
                <w:rFonts w:hint="eastAsia" w:cs="Times New Roman"/>
                <w:i/>
                <w:iCs/>
                <w:sz w:val="18"/>
                <w:szCs w:val="18"/>
                <w:vertAlign w:val="subscript"/>
              </w:rPr>
              <w:t>3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CC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CD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0.20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55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0.1943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</w:t>
            </w:r>
          </w:p>
        </w:tc>
      </w:tr>
      <w:tr w14:paraId="5ECB00D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0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D4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D5">
            <w:pPr>
              <w:pStyle w:val="2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(0.0996)</w:t>
            </w: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0D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(0.0940)</w:t>
            </w:r>
          </w:p>
        </w:tc>
      </w:tr>
      <w:tr w14:paraId="5ECB00F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E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Controls</w:t>
            </w:r>
          </w:p>
        </w:tc>
        <w:tc>
          <w:tcPr>
            <w:tcW w:w="681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不控制</w:t>
            </w:r>
          </w:p>
        </w:tc>
        <w:tc>
          <w:tcPr>
            <w:tcW w:w="681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控制</w:t>
            </w:r>
          </w:p>
        </w:tc>
        <w:tc>
          <w:tcPr>
            <w:tcW w:w="674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E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90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E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66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66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0F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0F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0F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Firm/Year/Industry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控制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控制</w:t>
            </w: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0F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0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1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观测值</w:t>
            </w:r>
          </w:p>
        </w:tc>
        <w:tc>
          <w:tcPr>
            <w:tcW w:w="681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0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10 160</w:t>
            </w:r>
          </w:p>
        </w:tc>
        <w:tc>
          <w:tcPr>
            <w:tcW w:w="681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0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10 160</w:t>
            </w:r>
          </w:p>
        </w:tc>
        <w:tc>
          <w:tcPr>
            <w:tcW w:w="674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4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072</w:t>
            </w:r>
          </w:p>
        </w:tc>
        <w:tc>
          <w:tcPr>
            <w:tcW w:w="690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8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698</w:t>
            </w:r>
          </w:p>
        </w:tc>
        <w:tc>
          <w:tcPr>
            <w:tcW w:w="666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407</w:t>
            </w:r>
          </w:p>
        </w:tc>
        <w:tc>
          <w:tcPr>
            <w:tcW w:w="666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424</w:t>
            </w:r>
          </w:p>
        </w:tc>
      </w:tr>
      <w:tr w14:paraId="5ECB011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企业数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1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1 643</w:t>
            </w:r>
          </w:p>
        </w:tc>
        <w:tc>
          <w:tcPr>
            <w:tcW w:w="681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1 643</w:t>
            </w:r>
          </w:p>
        </w:tc>
        <w:tc>
          <w:tcPr>
            <w:tcW w:w="67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555</w:t>
            </w:r>
          </w:p>
        </w:tc>
        <w:tc>
          <w:tcPr>
            <w:tcW w:w="69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802</w:t>
            </w:r>
          </w:p>
        </w:tc>
        <w:tc>
          <w:tcPr>
            <w:tcW w:w="66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740</w:t>
            </w:r>
          </w:p>
        </w:tc>
        <w:tc>
          <w:tcPr>
            <w:tcW w:w="666" w:type="pct"/>
            <w:tcBorders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907</w:t>
            </w:r>
          </w:p>
        </w:tc>
      </w:tr>
      <w:tr w14:paraId="5ECB012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8" w:type="pct"/>
            <w:tcBorders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R</w:t>
            </w:r>
            <w:r>
              <w:rPr>
                <w:rFonts w:cs="Times New Roman"/>
                <w:i/>
                <w:iCs/>
                <w:sz w:val="18"/>
                <w:szCs w:val="18"/>
                <w:vertAlign w:val="superscript"/>
              </w:rPr>
              <w:t>2</w:t>
            </w:r>
            <w:r>
              <w:rPr>
                <w:rFonts w:hint="eastAsia" w:cs="Times New Roman"/>
                <w:i/>
                <w:iCs/>
                <w:sz w:val="18"/>
                <w:szCs w:val="18"/>
              </w:rPr>
              <w:t>/</w:t>
            </w:r>
            <w:r>
              <w:rPr>
                <w:rFonts w:cs="Times New Roman"/>
                <w:i/>
                <w:iCs/>
                <w:sz w:val="18"/>
                <w:szCs w:val="18"/>
              </w:rPr>
              <w:t>Pseudo R</w:t>
            </w:r>
            <w:r>
              <w:rPr>
                <w:rFonts w:cs="Times New Roman"/>
                <w:i/>
                <w:iCs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681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1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0.4</w:t>
            </w:r>
            <w:r>
              <w:rPr>
                <w:rFonts w:hint="eastAsia" w:cs="Times New Roman"/>
                <w:kern w:val="2"/>
                <w:sz w:val="18"/>
                <w:szCs w:val="18"/>
                <w:lang w:val="en-US" w:eastAsia="zh-CN" w:bidi="ar-SA"/>
              </w:rPr>
              <w:t>188</w:t>
            </w:r>
          </w:p>
        </w:tc>
        <w:tc>
          <w:tcPr>
            <w:tcW w:w="681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1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  <w:t>0.4</w:t>
            </w:r>
            <w:r>
              <w:rPr>
                <w:rFonts w:hint="eastAsia" w:cs="Times New Roman"/>
                <w:kern w:val="2"/>
                <w:sz w:val="18"/>
                <w:szCs w:val="18"/>
                <w:lang w:val="en-US" w:eastAsia="zh-CN" w:bidi="ar-SA"/>
              </w:rPr>
              <w:t>211</w:t>
            </w:r>
          </w:p>
        </w:tc>
        <w:tc>
          <w:tcPr>
            <w:tcW w:w="674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0.1545</w:t>
            </w:r>
          </w:p>
        </w:tc>
        <w:tc>
          <w:tcPr>
            <w:tcW w:w="690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66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0.1566</w:t>
            </w:r>
          </w:p>
        </w:tc>
        <w:tc>
          <w:tcPr>
            <w:tcW w:w="666" w:type="pct"/>
            <w:tcBorders>
              <w:left w:val="single" w:color="000000" w:sz="4" w:space="0"/>
              <w:bottom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 w14:paraId="5ECB01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</w:tbl>
    <w:p w14:paraId="51B171BF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4DF24163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31C99CEE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6D5398EB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5E158B21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40FDEBB3">
      <w:pPr>
        <w:spacing w:line="240" w:lineRule="auto"/>
        <w:jc w:val="center"/>
        <w:rPr>
          <w:rFonts w:hint="eastAsia"/>
          <w:b/>
          <w:bCs/>
          <w:kern w:val="0"/>
          <w:szCs w:val="21"/>
        </w:rPr>
      </w:pPr>
    </w:p>
    <w:p w14:paraId="3E785874">
      <w:pPr>
        <w:spacing w:line="240" w:lineRule="auto"/>
        <w:jc w:val="center"/>
        <w:rPr>
          <w:rFonts w:hint="eastAsia"/>
          <w:b/>
          <w:bCs/>
          <w:kern w:val="0"/>
          <w:szCs w:val="21"/>
          <w:lang w:val="en-US" w:eastAsia="zh-CN"/>
        </w:rPr>
      </w:pPr>
    </w:p>
    <w:p w14:paraId="5ECB0125">
      <w:pPr>
        <w:spacing w:line="240" w:lineRule="auto"/>
        <w:jc w:val="center"/>
        <w:rPr>
          <w:rFonts w:ascii="宋体" w:hAnsi="宋体" w:cs="宋体"/>
          <w:iCs/>
          <w:kern w:val="0"/>
          <w:szCs w:val="21"/>
          <w:lang w:bidi="ar"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rFonts w:hint="eastAsia"/>
          <w:b/>
          <w:bCs/>
          <w:kern w:val="0"/>
          <w:szCs w:val="21"/>
        </w:rPr>
        <w:t>表</w:t>
      </w:r>
      <w:r>
        <w:rPr>
          <w:rFonts w:hint="eastAsia"/>
          <w:b/>
          <w:bCs/>
          <w:kern w:val="0"/>
          <w:szCs w:val="21"/>
          <w:lang w:val="en-US" w:eastAsia="zh-CN"/>
        </w:rPr>
        <w:t>3</w:t>
      </w:r>
      <w:r>
        <w:rPr>
          <w:rFonts w:hint="eastAsia"/>
          <w:b/>
          <w:bCs/>
          <w:kern w:val="0"/>
          <w:szCs w:val="21"/>
        </w:rPr>
        <w:t xml:space="preserve"> 稳健性检验II</w:t>
      </w:r>
    </w:p>
    <w:tbl>
      <w:tblPr>
        <w:tblStyle w:val="3"/>
        <w:tblW w:w="4998" w:type="pct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2"/>
        <w:gridCol w:w="1169"/>
        <w:gridCol w:w="1258"/>
        <w:gridCol w:w="1295"/>
        <w:gridCol w:w="1626"/>
        <w:gridCol w:w="1629"/>
      </w:tblGrid>
      <w:tr w14:paraId="5ECB012C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vMerge w:val="restart"/>
            <w:tcBorders>
              <w:top w:val="single" w:color="auto" w:sz="8" w:space="0"/>
              <w:bottom w:val="nil"/>
              <w:right w:val="single" w:color="000000" w:sz="4" w:space="0"/>
            </w:tcBorders>
            <w:vAlign w:val="center"/>
          </w:tcPr>
          <w:p w14:paraId="5ECB01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color="auto" w:sz="8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(1)</w:t>
            </w:r>
          </w:p>
        </w:tc>
        <w:tc>
          <w:tcPr>
            <w:tcW w:w="738" w:type="pct"/>
            <w:tcBorders>
              <w:top w:val="single" w:color="auto" w:sz="8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(2)</w:t>
            </w:r>
          </w:p>
        </w:tc>
        <w:tc>
          <w:tcPr>
            <w:tcW w:w="760" w:type="pct"/>
            <w:tcBorders>
              <w:top w:val="single" w:color="auto" w:sz="8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(3)</w:t>
            </w:r>
          </w:p>
        </w:tc>
        <w:tc>
          <w:tcPr>
            <w:tcW w:w="954" w:type="pct"/>
            <w:tcBorders>
              <w:top w:val="single" w:color="auto" w:sz="8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</w:t>
            </w:r>
            <w:r>
              <w:rPr>
                <w:rFonts w:hint="eastAsia" w:cs="Times New Roman"/>
                <w:sz w:val="18"/>
                <w:szCs w:val="18"/>
              </w:rPr>
              <w:t>4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956" w:type="pct"/>
            <w:tcBorders>
              <w:top w:val="single" w:color="auto" w:sz="8" w:space="0"/>
              <w:left w:val="single" w:color="000000" w:sz="4" w:space="0"/>
              <w:bottom w:val="single" w:color="auto" w:sz="4" w:space="0"/>
            </w:tcBorders>
            <w:vAlign w:val="center"/>
          </w:tcPr>
          <w:p w14:paraId="5ECB01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</w:t>
            </w:r>
            <w:r>
              <w:rPr>
                <w:rFonts w:hint="eastAsia" w:cs="Times New Roman"/>
                <w:sz w:val="18"/>
                <w:szCs w:val="18"/>
              </w:rPr>
              <w:t>5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</w:tr>
      <w:tr w14:paraId="5ECB0130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vMerge w:val="continue"/>
            <w:tcBorders>
              <w:top w:val="nil"/>
              <w:bottom w:val="nil"/>
              <w:right w:val="single" w:color="000000" w:sz="4" w:space="0"/>
            </w:tcBorders>
            <w:vAlign w:val="center"/>
          </w:tcPr>
          <w:p w14:paraId="5ECB0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184" w:type="pct"/>
            <w:gridSpan w:val="3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替换估计方法</w:t>
            </w:r>
          </w:p>
        </w:tc>
        <w:tc>
          <w:tcPr>
            <w:tcW w:w="1910" w:type="pct"/>
            <w:gridSpan w:val="2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vAlign w:val="center"/>
          </w:tcPr>
          <w:p w14:paraId="5ECB01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添加地区维度的控制变量</w:t>
            </w:r>
          </w:p>
        </w:tc>
      </w:tr>
      <w:tr w14:paraId="5ECB0137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vMerge w:val="continue"/>
            <w:tcBorders>
              <w:top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5ECB01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86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PPML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混合</w:t>
            </w:r>
            <w:r>
              <w:rPr>
                <w:rFonts w:cs="Times New Roman"/>
                <w:sz w:val="18"/>
                <w:szCs w:val="18"/>
              </w:rPr>
              <w:t>Probit</w:t>
            </w:r>
          </w:p>
        </w:tc>
        <w:tc>
          <w:tcPr>
            <w:tcW w:w="760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差分</w:t>
            </w:r>
            <w:r>
              <w:rPr>
                <w:rFonts w:cs="Times New Roman"/>
                <w:sz w:val="18"/>
                <w:szCs w:val="18"/>
              </w:rPr>
              <w:t>GMM</w:t>
            </w:r>
          </w:p>
        </w:tc>
        <w:tc>
          <w:tcPr>
            <w:tcW w:w="954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ECB01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956" w:type="pct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vAlign w:val="center"/>
          </w:tcPr>
          <w:p w14:paraId="5ECB01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</w:tr>
      <w:tr w14:paraId="5ECB013E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top w:val="single" w:color="auto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1169" w:type="dxa"/>
            <w:tcBorders>
              <w:top w:val="single" w:color="auto" w:sz="4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top"/>
          </w:tcPr>
          <w:p w14:paraId="5ECB01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default" w:cs="Times New Roman"/>
                <w:sz w:val="18"/>
                <w:szCs w:val="18"/>
              </w:rPr>
              <w:t>0.0223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738" w:type="pct"/>
            <w:tcBorders>
              <w:top w:val="single" w:color="auto" w:sz="4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19</w:t>
            </w:r>
            <w:r>
              <w:rPr>
                <w:rFonts w:hint="eastAsia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760" w:type="pct"/>
            <w:tcBorders>
              <w:top w:val="single" w:color="auto" w:sz="4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cs="Times New Roman"/>
                <w:sz w:val="18"/>
                <w:szCs w:val="18"/>
              </w:rPr>
              <w:t>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60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</w:t>
            </w:r>
          </w:p>
        </w:tc>
        <w:tc>
          <w:tcPr>
            <w:tcW w:w="954" w:type="pct"/>
            <w:tcBorders>
              <w:top w:val="single" w:color="auto" w:sz="4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550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</w:t>
            </w:r>
          </w:p>
        </w:tc>
        <w:tc>
          <w:tcPr>
            <w:tcW w:w="956" w:type="pct"/>
            <w:tcBorders>
              <w:top w:val="single" w:color="auto" w:sz="4" w:space="0"/>
              <w:left w:val="single" w:color="000000" w:sz="4" w:space="0"/>
              <w:tl2br w:val="nil"/>
              <w:tr2bl w:val="nil"/>
            </w:tcBorders>
          </w:tcPr>
          <w:p w14:paraId="5ECB01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cs="Times New Roman"/>
                <w:sz w:val="18"/>
                <w:szCs w:val="18"/>
              </w:rPr>
              <w:t>0.05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90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</w:tr>
      <w:tr w14:paraId="5ECB014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169" w:type="dxa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top"/>
          </w:tcPr>
          <w:p w14:paraId="5ECB0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default" w:cs="Times New Roman"/>
                <w:sz w:val="18"/>
                <w:szCs w:val="18"/>
              </w:rPr>
              <w:t>(0.0105)</w:t>
            </w:r>
          </w:p>
        </w:tc>
        <w:tc>
          <w:tcPr>
            <w:tcW w:w="738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119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76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35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95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91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956" w:type="pct"/>
            <w:tcBorders>
              <w:left w:val="single" w:color="000000" w:sz="4" w:space="0"/>
              <w:tl2br w:val="nil"/>
              <w:tr2bl w:val="nil"/>
            </w:tcBorders>
          </w:tcPr>
          <w:p w14:paraId="5ECB01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272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</w:tr>
      <w:tr w14:paraId="5ECB014C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L.chain</w:t>
            </w:r>
          </w:p>
        </w:tc>
        <w:tc>
          <w:tcPr>
            <w:tcW w:w="68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38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cs="Times New Roman"/>
                <w:sz w:val="18"/>
                <w:szCs w:val="18"/>
              </w:rPr>
              <w:t>0.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2649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  <w:tc>
          <w:tcPr>
            <w:tcW w:w="95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56" w:type="pct"/>
            <w:tcBorders>
              <w:left w:val="single" w:color="000000" w:sz="4" w:space="0"/>
              <w:tl2br w:val="nil"/>
              <w:tr2bl w:val="nil"/>
            </w:tcBorders>
          </w:tcPr>
          <w:p w14:paraId="5ECB01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153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bottom w:val="nil"/>
              <w:right w:val="single" w:color="000000" w:sz="4" w:space="0"/>
              <w:tl2br w:val="nil"/>
              <w:tr2bl w:val="nil"/>
            </w:tcBorders>
            <w:vAlign w:val="center"/>
          </w:tcPr>
          <w:p w14:paraId="5ECB0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86" w:type="pct"/>
            <w:tcBorders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</w:tcPr>
          <w:p w14:paraId="5ECB01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38" w:type="pct"/>
            <w:tcBorders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</w:tcPr>
          <w:p w14:paraId="5ECB01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</w:tcPr>
          <w:p w14:paraId="5ECB0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1244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954" w:type="pct"/>
            <w:tcBorders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vAlign w:val="center"/>
          </w:tcPr>
          <w:p w14:paraId="5ECB01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56" w:type="pct"/>
            <w:tcBorders>
              <w:left w:val="single" w:color="000000" w:sz="4" w:space="0"/>
              <w:bottom w:val="nil"/>
              <w:tl2br w:val="nil"/>
              <w:tr2bl w:val="nil"/>
            </w:tcBorders>
          </w:tcPr>
          <w:p w14:paraId="5ECB0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168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Controls</w:t>
            </w:r>
          </w:p>
        </w:tc>
        <w:tc>
          <w:tcPr>
            <w:tcW w:w="686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38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60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4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6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6F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68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38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6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6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1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76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i/>
                <w:iCs/>
                <w:sz w:val="18"/>
                <w:szCs w:val="18"/>
                <w:lang w:eastAsia="zh-CN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Industry</w:t>
            </w:r>
          </w:p>
        </w:tc>
        <w:tc>
          <w:tcPr>
            <w:tcW w:w="68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38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6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不控制</w:t>
            </w:r>
          </w:p>
        </w:tc>
        <w:tc>
          <w:tcPr>
            <w:tcW w:w="95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6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1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7D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bottom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Firm</w:t>
            </w:r>
          </w:p>
        </w:tc>
        <w:tc>
          <w:tcPr>
            <w:tcW w:w="686" w:type="pct"/>
            <w:tcBorders>
              <w:left w:val="single" w:color="000000" w:sz="4" w:space="0"/>
              <w:bottom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38" w:type="pct"/>
            <w:tcBorders>
              <w:left w:val="single" w:color="000000" w:sz="4" w:space="0"/>
              <w:bottom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不控制</w:t>
            </w:r>
          </w:p>
        </w:tc>
        <w:tc>
          <w:tcPr>
            <w:tcW w:w="760" w:type="pct"/>
            <w:tcBorders>
              <w:left w:val="single" w:color="000000" w:sz="4" w:space="0"/>
              <w:bottom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4" w:type="pct"/>
            <w:tcBorders>
              <w:left w:val="single" w:color="000000" w:sz="4" w:space="0"/>
              <w:bottom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956" w:type="pct"/>
            <w:tcBorders>
              <w:left w:val="single" w:color="000000" w:sz="4" w:space="0"/>
              <w:bottom w:val="single" w:color="000000" w:sz="6" w:space="0"/>
              <w:tl2br w:val="nil"/>
              <w:tr2bl w:val="nil"/>
            </w:tcBorders>
            <w:vAlign w:val="center"/>
          </w:tcPr>
          <w:p w14:paraId="5ECB01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84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90" w:hRule="atLeast"/>
          <w:jc w:val="center"/>
        </w:trPr>
        <w:tc>
          <w:tcPr>
            <w:tcW w:w="905" w:type="pct"/>
            <w:tcBorders>
              <w:top w:val="single" w:color="000000" w:sz="6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观测值</w:t>
            </w:r>
          </w:p>
        </w:tc>
        <w:tc>
          <w:tcPr>
            <w:tcW w:w="686" w:type="pct"/>
            <w:tcBorders>
              <w:top w:val="single" w:color="000000" w:sz="6" w:space="0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5709</w:t>
            </w:r>
          </w:p>
        </w:tc>
        <w:tc>
          <w:tcPr>
            <w:tcW w:w="738" w:type="pct"/>
            <w:tcBorders>
              <w:top w:val="single" w:color="000000" w:sz="6" w:space="0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424</w:t>
            </w:r>
          </w:p>
        </w:tc>
        <w:tc>
          <w:tcPr>
            <w:tcW w:w="760" w:type="pct"/>
            <w:tcBorders>
              <w:top w:val="single" w:color="000000" w:sz="6" w:space="0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6</w:t>
            </w:r>
            <w:r>
              <w:rPr>
                <w:rFonts w:hint="eastAsia" w:cs="Times New Roman"/>
                <w:sz w:val="18"/>
                <w:szCs w:val="18"/>
              </w:rPr>
              <w:t>088</w:t>
            </w:r>
          </w:p>
        </w:tc>
        <w:tc>
          <w:tcPr>
            <w:tcW w:w="954" w:type="pct"/>
            <w:tcBorders>
              <w:top w:val="single" w:color="000000" w:sz="6" w:space="0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391</w:t>
            </w:r>
          </w:p>
        </w:tc>
        <w:tc>
          <w:tcPr>
            <w:tcW w:w="956" w:type="pct"/>
            <w:tcBorders>
              <w:top w:val="single" w:color="000000" w:sz="6" w:space="0"/>
              <w:left w:val="single" w:color="000000" w:sz="4" w:space="0"/>
              <w:bottom w:val="nil"/>
              <w:tl2br w:val="nil"/>
              <w:tr2bl w:val="nil"/>
            </w:tcBorders>
            <w:shd w:val="clear" w:color="auto" w:fill="auto"/>
          </w:tcPr>
          <w:p w14:paraId="5ECB0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400</w:t>
            </w:r>
          </w:p>
        </w:tc>
      </w:tr>
      <w:tr w14:paraId="5ECB018B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top w:val="nil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企业数</w:t>
            </w:r>
          </w:p>
        </w:tc>
        <w:tc>
          <w:tcPr>
            <w:tcW w:w="686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803</w:t>
            </w:r>
          </w:p>
        </w:tc>
        <w:tc>
          <w:tcPr>
            <w:tcW w:w="738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347</w:t>
            </w:r>
          </w:p>
        </w:tc>
        <w:tc>
          <w:tcPr>
            <w:tcW w:w="954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738</w:t>
            </w:r>
          </w:p>
        </w:tc>
        <w:tc>
          <w:tcPr>
            <w:tcW w:w="956" w:type="pct"/>
            <w:tcBorders>
              <w:top w:val="nil"/>
              <w:left w:val="single" w:color="000000" w:sz="4" w:space="0"/>
              <w:bottom w:val="nil"/>
              <w:tl2br w:val="nil"/>
              <w:tr2bl w:val="nil"/>
            </w:tcBorders>
            <w:shd w:val="clear" w:color="auto" w:fill="auto"/>
          </w:tcPr>
          <w:p w14:paraId="5ECB0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cs="Times New Roman"/>
                <w:sz w:val="18"/>
                <w:szCs w:val="18"/>
              </w:rPr>
              <w:t>905</w:t>
            </w:r>
          </w:p>
        </w:tc>
      </w:tr>
      <w:tr w14:paraId="5ECB0192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top w:val="nil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Pseudo R</w:t>
            </w:r>
            <w:r>
              <w:rPr>
                <w:rFonts w:cs="Times New Roman"/>
                <w:i/>
                <w:iCs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686" w:type="pct"/>
            <w:tcBorders>
              <w:top w:val="nil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  <w:highlight w:val="none"/>
              </w:rPr>
              <w:t>0.150</w:t>
            </w:r>
            <w:r>
              <w:rPr>
                <w:rFonts w:hint="eastAsia" w:cs="Times New Roman"/>
                <w:sz w:val="18"/>
                <w:szCs w:val="18"/>
                <w:highlight w:val="none"/>
                <w:lang w:val="en-US" w:eastAsia="zh-CN"/>
              </w:rPr>
              <w:t>8</w:t>
            </w:r>
          </w:p>
        </w:tc>
        <w:tc>
          <w:tcPr>
            <w:tcW w:w="738" w:type="pct"/>
            <w:tcBorders>
              <w:top w:val="nil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sz w:val="18"/>
                <w:szCs w:val="18"/>
              </w:rPr>
              <w:t>0.09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49</w:t>
            </w:r>
          </w:p>
        </w:tc>
        <w:tc>
          <w:tcPr>
            <w:tcW w:w="760" w:type="pct"/>
            <w:tcBorders>
              <w:top w:val="nil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-</w:t>
            </w:r>
          </w:p>
        </w:tc>
        <w:tc>
          <w:tcPr>
            <w:tcW w:w="954" w:type="pct"/>
            <w:tcBorders>
              <w:top w:val="nil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sz w:val="18"/>
                <w:szCs w:val="18"/>
              </w:rPr>
              <w:t>0.15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76</w:t>
            </w:r>
          </w:p>
        </w:tc>
        <w:tc>
          <w:tcPr>
            <w:tcW w:w="956" w:type="pct"/>
            <w:tcBorders>
              <w:top w:val="nil"/>
              <w:lef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199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AR(1)</w:t>
            </w:r>
          </w:p>
        </w:tc>
        <w:tc>
          <w:tcPr>
            <w:tcW w:w="686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38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0.000</w:t>
            </w:r>
          </w:p>
        </w:tc>
        <w:tc>
          <w:tcPr>
            <w:tcW w:w="954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56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</w:tcPr>
          <w:p w14:paraId="5ECB01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1A0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AR(2)</w:t>
            </w:r>
          </w:p>
        </w:tc>
        <w:tc>
          <w:tcPr>
            <w:tcW w:w="68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38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1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shd w:val="clear" w:color="auto" w:fill="auto"/>
          </w:tcPr>
          <w:p w14:paraId="5ECB01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sz w:val="18"/>
                <w:szCs w:val="18"/>
              </w:rPr>
              <w:t>0.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161</w:t>
            </w:r>
          </w:p>
        </w:tc>
        <w:tc>
          <w:tcPr>
            <w:tcW w:w="954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56" w:type="pct"/>
            <w:tcBorders>
              <w:left w:val="single" w:color="000000" w:sz="4" w:space="0"/>
              <w:tl2br w:val="nil"/>
              <w:tr2bl w:val="nil"/>
            </w:tcBorders>
          </w:tcPr>
          <w:p w14:paraId="5ECB01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1A7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05" w:type="pct"/>
            <w:tcBorders>
              <w:bottom w:val="single" w:color="auto" w:sz="8" w:space="0"/>
              <w:right w:val="single" w:color="000000" w:sz="4" w:space="0"/>
            </w:tcBorders>
            <w:shd w:val="clear" w:color="auto" w:fill="auto"/>
          </w:tcPr>
          <w:p w14:paraId="5ECB01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Hansen Test</w:t>
            </w:r>
          </w:p>
        </w:tc>
        <w:tc>
          <w:tcPr>
            <w:tcW w:w="686" w:type="pct"/>
            <w:tcBorders>
              <w:left w:val="single" w:color="000000" w:sz="4" w:space="0"/>
              <w:bottom w:val="single" w:color="auto" w:sz="8" w:space="0"/>
              <w:right w:val="single" w:color="000000" w:sz="4" w:space="0"/>
            </w:tcBorders>
            <w:shd w:val="clear" w:color="auto" w:fill="auto"/>
          </w:tcPr>
          <w:p w14:paraId="5ECB0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38" w:type="pct"/>
            <w:tcBorders>
              <w:left w:val="single" w:color="000000" w:sz="4" w:space="0"/>
              <w:bottom w:val="single" w:color="auto" w:sz="8" w:space="0"/>
              <w:right w:val="single" w:color="000000" w:sz="4" w:space="0"/>
            </w:tcBorders>
            <w:shd w:val="clear" w:color="auto" w:fill="auto"/>
            <w:vAlign w:val="center"/>
          </w:tcPr>
          <w:p w14:paraId="5ECB01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760" w:type="pct"/>
            <w:tcBorders>
              <w:left w:val="single" w:color="000000" w:sz="4" w:space="0"/>
              <w:bottom w:val="single" w:color="auto" w:sz="8" w:space="0"/>
              <w:right w:val="single" w:color="000000" w:sz="4" w:space="0"/>
            </w:tcBorders>
            <w:shd w:val="clear" w:color="auto" w:fill="auto"/>
          </w:tcPr>
          <w:p w14:paraId="5ECB0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sz w:val="18"/>
                <w:szCs w:val="18"/>
              </w:rPr>
              <w:t>0.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960</w:t>
            </w:r>
          </w:p>
        </w:tc>
        <w:tc>
          <w:tcPr>
            <w:tcW w:w="954" w:type="pct"/>
            <w:tcBorders>
              <w:left w:val="single" w:color="000000" w:sz="4" w:space="0"/>
              <w:bottom w:val="single" w:color="auto" w:sz="8" w:space="0"/>
              <w:right w:val="single" w:color="000000" w:sz="4" w:space="0"/>
            </w:tcBorders>
          </w:tcPr>
          <w:p w14:paraId="5ECB01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956" w:type="pct"/>
            <w:tcBorders>
              <w:left w:val="single" w:color="000000" w:sz="4" w:space="0"/>
              <w:bottom w:val="single" w:color="auto" w:sz="8" w:space="0"/>
            </w:tcBorders>
            <w:vAlign w:val="center"/>
          </w:tcPr>
          <w:p w14:paraId="5ECB01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</w:tbl>
    <w:p w14:paraId="5DE63482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注：AR(1)和AR(2)以及</w:t>
      </w:r>
      <w:r>
        <w:rPr>
          <w:rFonts w:ascii="Times New Roman Regular" w:hAnsi="Times New Roman Regular" w:cs="Times New Roman Regular"/>
          <w:iCs/>
          <w:sz w:val="18"/>
          <w:szCs w:val="18"/>
        </w:rPr>
        <w:t>Hansen Test行的</w:t>
      </w: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汇报结果分别为</w:t>
      </w:r>
      <w:r>
        <w:rPr>
          <w:rFonts w:hint="eastAsia"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一阶、二阶自相关</w:t>
      </w: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检验以及</w:t>
      </w:r>
      <w:r>
        <w:rPr>
          <w:rFonts w:hint="eastAsia"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工具变量过度识别</w:t>
      </w: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检验的p值。</w:t>
      </w:r>
    </w:p>
    <w:p w14:paraId="4CCD0757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</w:p>
    <w:p w14:paraId="02F2D947">
      <w:pPr>
        <w:spacing w:line="240" w:lineRule="auto"/>
        <w:ind w:firstLine="420"/>
        <w:jc w:val="center"/>
        <w:rPr>
          <w:rFonts w:hint="eastAsia"/>
          <w:b/>
          <w:bCs/>
          <w:kern w:val="0"/>
          <w:szCs w:val="21"/>
          <w:lang w:val="en-US" w:eastAsia="zh-CN"/>
        </w:rPr>
      </w:pPr>
    </w:p>
    <w:p w14:paraId="228BF08F">
      <w:pPr>
        <w:spacing w:line="240" w:lineRule="auto"/>
        <w:ind w:firstLine="420"/>
        <w:jc w:val="center"/>
        <w:rPr>
          <w:rFonts w:hint="eastAsia"/>
          <w:b/>
          <w:bCs/>
          <w:kern w:val="0"/>
          <w:szCs w:val="21"/>
          <w:lang w:val="en-US" w:eastAsia="zh-CN"/>
        </w:rPr>
      </w:pPr>
    </w:p>
    <w:p w14:paraId="5ECB01AA">
      <w:pPr>
        <w:spacing w:line="240" w:lineRule="auto"/>
        <w:ind w:firstLine="420"/>
        <w:jc w:val="center"/>
        <w:rPr>
          <w:b/>
          <w:bCs/>
          <w:kern w:val="0"/>
          <w:szCs w:val="21"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rFonts w:hint="eastAsia"/>
          <w:b/>
          <w:bCs/>
          <w:kern w:val="0"/>
          <w:szCs w:val="21"/>
        </w:rPr>
        <w:t>表</w:t>
      </w:r>
      <w:r>
        <w:rPr>
          <w:rFonts w:hint="eastAsia"/>
          <w:b/>
          <w:bCs/>
          <w:kern w:val="0"/>
          <w:szCs w:val="21"/>
          <w:lang w:val="en-US" w:eastAsia="zh-CN"/>
        </w:rPr>
        <w:t>4</w:t>
      </w:r>
      <w:r>
        <w:rPr>
          <w:rFonts w:hint="eastAsia"/>
          <w:b/>
          <w:bCs/>
          <w:kern w:val="0"/>
          <w:szCs w:val="21"/>
        </w:rPr>
        <w:t xml:space="preserve"> 稳健性检验III</w:t>
      </w:r>
    </w:p>
    <w:tbl>
      <w:tblPr>
        <w:tblStyle w:val="3"/>
        <w:tblW w:w="4998" w:type="pct"/>
        <w:jc w:val="center"/>
        <w:tblBorders>
          <w:top w:val="single" w:color="000000" w:sz="12" w:space="0"/>
          <w:left w:val="none" w:color="auto" w:sz="0" w:space="0"/>
          <w:bottom w:val="single" w:color="000000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17"/>
        <w:gridCol w:w="1154"/>
        <w:gridCol w:w="1212"/>
        <w:gridCol w:w="1040"/>
        <w:gridCol w:w="1117"/>
        <w:gridCol w:w="1185"/>
        <w:gridCol w:w="1194"/>
      </w:tblGrid>
      <w:tr w14:paraId="5ECB01B2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1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sz w:val="18"/>
                <w:szCs w:val="18"/>
              </w:rPr>
            </w:pPr>
          </w:p>
        </w:tc>
        <w:tc>
          <w:tcPr>
            <w:tcW w:w="679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(1)</w:t>
            </w:r>
          </w:p>
        </w:tc>
        <w:tc>
          <w:tcPr>
            <w:tcW w:w="713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(2)</w:t>
            </w:r>
          </w:p>
        </w:tc>
        <w:tc>
          <w:tcPr>
            <w:tcW w:w="612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(3)</w:t>
            </w:r>
          </w:p>
        </w:tc>
        <w:tc>
          <w:tcPr>
            <w:tcW w:w="657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(4)</w:t>
            </w:r>
          </w:p>
        </w:tc>
        <w:tc>
          <w:tcPr>
            <w:tcW w:w="697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(5)</w:t>
            </w:r>
          </w:p>
        </w:tc>
        <w:tc>
          <w:tcPr>
            <w:tcW w:w="701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tl2br w:val="nil"/>
              <w:tr2bl w:val="nil"/>
            </w:tcBorders>
            <w:vAlign w:val="center"/>
          </w:tcPr>
          <w:p w14:paraId="5ECB01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(6)</w:t>
            </w:r>
          </w:p>
        </w:tc>
      </w:tr>
      <w:tr w14:paraId="5ECB01B7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bottom w:val="nil"/>
              <w:right w:val="single" w:color="000000" w:sz="4" w:space="0"/>
              <w:tl2br w:val="nil"/>
              <w:tr2bl w:val="nil"/>
            </w:tcBorders>
          </w:tcPr>
          <w:p w14:paraId="5ECB01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sz w:val="18"/>
                <w:szCs w:val="18"/>
              </w:rPr>
            </w:pPr>
          </w:p>
        </w:tc>
        <w:tc>
          <w:tcPr>
            <w:tcW w:w="1392" w:type="pct"/>
            <w:gridSpan w:val="2"/>
            <w:tcBorders>
              <w:top w:val="single" w:color="auto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CB01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剔除试点企业干扰</w:t>
            </w:r>
          </w:p>
        </w:tc>
        <w:tc>
          <w:tcPr>
            <w:tcW w:w="1269" w:type="pct"/>
            <w:gridSpan w:val="2"/>
            <w:tcBorders>
              <w:top w:val="single" w:color="auto" w:sz="6" w:space="0"/>
              <w:left w:val="single" w:color="000000" w:sz="4" w:space="0"/>
              <w:bottom w:val="single" w:color="000000" w:sz="6" w:space="0"/>
              <w:right w:val="single" w:color="000000" w:sz="4" w:space="0"/>
            </w:tcBorders>
            <w:vAlign w:val="center"/>
          </w:tcPr>
          <w:p w14:paraId="5ECB0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剔除试点城市干扰</w:t>
            </w:r>
          </w:p>
        </w:tc>
        <w:tc>
          <w:tcPr>
            <w:tcW w:w="1399" w:type="pct"/>
            <w:gridSpan w:val="2"/>
            <w:tcBorders>
              <w:top w:val="single" w:color="auto" w:sz="6" w:space="0"/>
              <w:left w:val="single" w:color="000000" w:sz="4" w:space="0"/>
              <w:bottom w:val="single" w:color="000000" w:sz="6" w:space="0"/>
            </w:tcBorders>
            <w:vAlign w:val="center"/>
          </w:tcPr>
          <w:p w14:paraId="5ECB0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剔除金融危机干扰</w:t>
            </w:r>
          </w:p>
        </w:tc>
      </w:tr>
      <w:tr w14:paraId="5ECB01BF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top w:val="nil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79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713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12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57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697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1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固定效应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  <w:tc>
          <w:tcPr>
            <w:tcW w:w="701" w:type="pct"/>
            <w:tcBorders>
              <w:top w:val="single" w:color="000000" w:sz="6" w:space="0"/>
              <w:left w:val="single" w:color="000000" w:sz="4" w:space="0"/>
              <w:bottom w:val="single" w:color="000000" w:sz="8" w:space="0"/>
            </w:tcBorders>
            <w:vAlign w:val="center"/>
          </w:tcPr>
          <w:p w14:paraId="5ECB01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随机效应</w:t>
            </w:r>
            <w:r>
              <w:rPr>
                <w:rFonts w:cs="Times New Roman"/>
                <w:sz w:val="18"/>
                <w:szCs w:val="18"/>
              </w:rPr>
              <w:t>Logit</w:t>
            </w:r>
          </w:p>
        </w:tc>
      </w:tr>
      <w:tr w14:paraId="5ECB01C7">
        <w:trPr>
          <w:jc w:val="center"/>
        </w:trPr>
        <w:tc>
          <w:tcPr>
            <w:tcW w:w="939" w:type="pc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679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573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</w:t>
            </w:r>
          </w:p>
        </w:tc>
        <w:tc>
          <w:tcPr>
            <w:tcW w:w="713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592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  <w:tc>
          <w:tcPr>
            <w:tcW w:w="612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564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</w:t>
            </w:r>
          </w:p>
        </w:tc>
        <w:tc>
          <w:tcPr>
            <w:tcW w:w="657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604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  <w:tc>
          <w:tcPr>
            <w:tcW w:w="697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525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</w:t>
            </w:r>
          </w:p>
        </w:tc>
        <w:tc>
          <w:tcPr>
            <w:tcW w:w="701" w:type="pct"/>
            <w:tcBorders>
              <w:top w:val="single" w:color="000000" w:sz="8" w:space="0"/>
              <w:left w:val="single" w:color="000000" w:sz="4" w:space="0"/>
              <w:tl2br w:val="nil"/>
              <w:tr2bl w:val="nil"/>
            </w:tcBorders>
          </w:tcPr>
          <w:p w14:paraId="5ECB01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566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</w:tr>
      <w:tr w14:paraId="5ECB01CF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right w:val="single" w:color="000000" w:sz="4" w:space="0"/>
              <w:tl2br w:val="nil"/>
              <w:tr2bl w:val="nil"/>
            </w:tcBorders>
          </w:tcPr>
          <w:p w14:paraId="5ECB0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79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cs="Times New Roman"/>
                <w:sz w:val="18"/>
                <w:szCs w:val="18"/>
              </w:rPr>
              <w:t>3)</w:t>
            </w:r>
          </w:p>
        </w:tc>
        <w:tc>
          <w:tcPr>
            <w:tcW w:w="713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74</w:t>
            </w:r>
            <w:r>
              <w:rPr>
                <w:rFonts w:hint="eastAsia" w:cs="Times New Roman"/>
                <w:sz w:val="18"/>
                <w:szCs w:val="18"/>
              </w:rPr>
              <w:t>)</w:t>
            </w:r>
          </w:p>
        </w:tc>
        <w:tc>
          <w:tcPr>
            <w:tcW w:w="612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305</w:t>
            </w:r>
            <w:r>
              <w:rPr>
                <w:rFonts w:hint="eastAsia" w:cs="Times New Roman"/>
                <w:sz w:val="18"/>
                <w:szCs w:val="18"/>
              </w:rPr>
              <w:t>)</w:t>
            </w:r>
          </w:p>
        </w:tc>
        <w:tc>
          <w:tcPr>
            <w:tcW w:w="65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84</w:t>
            </w:r>
            <w:r>
              <w:rPr>
                <w:rFonts w:hint="eastAsia" w:cs="Times New Roman"/>
                <w:sz w:val="18"/>
                <w:szCs w:val="18"/>
              </w:rPr>
              <w:t>)</w:t>
            </w:r>
          </w:p>
        </w:tc>
        <w:tc>
          <w:tcPr>
            <w:tcW w:w="69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cs="Times New Roman"/>
                <w:sz w:val="18"/>
                <w:szCs w:val="18"/>
              </w:rPr>
              <w:t>1)</w:t>
            </w:r>
          </w:p>
        </w:tc>
        <w:tc>
          <w:tcPr>
            <w:tcW w:w="701" w:type="pct"/>
            <w:tcBorders>
              <w:left w:val="single" w:color="000000" w:sz="4" w:space="0"/>
              <w:tl2br w:val="nil"/>
              <w:tr2bl w:val="nil"/>
            </w:tcBorders>
          </w:tcPr>
          <w:p w14:paraId="5ECB01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(0.02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72</w:t>
            </w:r>
            <w:r>
              <w:rPr>
                <w:rFonts w:hint="eastAsia" w:cs="Times New Roman"/>
                <w:sz w:val="18"/>
                <w:szCs w:val="18"/>
              </w:rPr>
              <w:t>)</w:t>
            </w:r>
          </w:p>
        </w:tc>
      </w:tr>
      <w:tr w14:paraId="5ECB01E7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Controls</w:t>
            </w:r>
          </w:p>
        </w:tc>
        <w:tc>
          <w:tcPr>
            <w:tcW w:w="679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13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12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57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1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97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01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1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1EF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1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Firm/Year/Industry</w:t>
            </w:r>
          </w:p>
        </w:tc>
        <w:tc>
          <w:tcPr>
            <w:tcW w:w="679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13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12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5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69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701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207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</w:tcPr>
          <w:p w14:paraId="5ECB02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观测值</w:t>
            </w:r>
          </w:p>
        </w:tc>
        <w:tc>
          <w:tcPr>
            <w:tcW w:w="679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333</w:t>
            </w:r>
          </w:p>
        </w:tc>
        <w:tc>
          <w:tcPr>
            <w:tcW w:w="713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264</w:t>
            </w:r>
          </w:p>
        </w:tc>
        <w:tc>
          <w:tcPr>
            <w:tcW w:w="612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5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08</w:t>
            </w:r>
          </w:p>
        </w:tc>
        <w:tc>
          <w:tcPr>
            <w:tcW w:w="657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9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462</w:t>
            </w:r>
          </w:p>
        </w:tc>
        <w:tc>
          <w:tcPr>
            <w:tcW w:w="697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5 357</w:t>
            </w:r>
          </w:p>
        </w:tc>
        <w:tc>
          <w:tcPr>
            <w:tcW w:w="701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</w:tcPr>
          <w:p w14:paraId="5ECB0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10 363</w:t>
            </w:r>
          </w:p>
        </w:tc>
      </w:tr>
      <w:tr w14:paraId="5ECB020F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企业数</w:t>
            </w:r>
          </w:p>
        </w:tc>
        <w:tc>
          <w:tcPr>
            <w:tcW w:w="679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736</w:t>
            </w:r>
          </w:p>
        </w:tc>
        <w:tc>
          <w:tcPr>
            <w:tcW w:w="713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18"/>
                <w:szCs w:val="18"/>
              </w:rPr>
              <w:t>882</w:t>
            </w:r>
          </w:p>
        </w:tc>
        <w:tc>
          <w:tcPr>
            <w:tcW w:w="612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 w:eastAsiaTheme="minorEastAsia"/>
                <w:sz w:val="18"/>
                <w:szCs w:val="18"/>
                <w:lang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72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65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792</w:t>
            </w:r>
          </w:p>
        </w:tc>
        <w:tc>
          <w:tcPr>
            <w:tcW w:w="697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</w:tcPr>
          <w:p w14:paraId="5ECB02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738</w:t>
            </w:r>
          </w:p>
        </w:tc>
        <w:tc>
          <w:tcPr>
            <w:tcW w:w="701" w:type="pct"/>
            <w:tcBorders>
              <w:left w:val="single" w:color="000000" w:sz="4" w:space="0"/>
              <w:tl2br w:val="nil"/>
              <w:tr2bl w:val="nil"/>
            </w:tcBorders>
          </w:tcPr>
          <w:p w14:paraId="5ECB02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 xml:space="preserve"> 907</w:t>
            </w:r>
          </w:p>
        </w:tc>
      </w:tr>
      <w:tr w14:paraId="5ECB0217"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939" w:type="pct"/>
            <w:tcBorders>
              <w:bottom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Pseudo R</w:t>
            </w:r>
            <w:r>
              <w:rPr>
                <w:rFonts w:cs="Times New Roman"/>
                <w:i/>
                <w:iCs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679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2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0.156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713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2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12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0.1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496</w:t>
            </w:r>
          </w:p>
        </w:tc>
        <w:tc>
          <w:tcPr>
            <w:tcW w:w="657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2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697" w:type="pct"/>
            <w:tcBorders>
              <w:left w:val="single" w:color="000000" w:sz="4" w:space="0"/>
              <w:bottom w:val="single" w:color="000000" w:sz="8" w:space="0"/>
              <w:right w:val="single" w:color="000000" w:sz="4" w:space="0"/>
              <w:tl2br w:val="nil"/>
              <w:tr2bl w:val="nil"/>
            </w:tcBorders>
          </w:tcPr>
          <w:p w14:paraId="5ECB02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</w:rPr>
              <w:t>0.1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551</w:t>
            </w:r>
          </w:p>
        </w:tc>
        <w:tc>
          <w:tcPr>
            <w:tcW w:w="701" w:type="pct"/>
            <w:tcBorders>
              <w:left w:val="single" w:color="000000" w:sz="4" w:space="0"/>
              <w:bottom w:val="single" w:color="000000" w:sz="8" w:space="0"/>
              <w:tl2br w:val="nil"/>
              <w:tr2bl w:val="nil"/>
            </w:tcBorders>
            <w:vAlign w:val="center"/>
          </w:tcPr>
          <w:p w14:paraId="5ECB0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</w:tbl>
    <w:p w14:paraId="0A325AF1">
      <w:pPr>
        <w:spacing w:line="240" w:lineRule="auto"/>
        <w:jc w:val="center"/>
        <w:rPr>
          <w:b/>
          <w:bCs/>
        </w:rPr>
      </w:pPr>
    </w:p>
    <w:p w14:paraId="4F6EB8CE">
      <w:pPr>
        <w:spacing w:line="240" w:lineRule="auto"/>
        <w:jc w:val="center"/>
        <w:rPr>
          <w:b/>
          <w:bCs/>
        </w:rPr>
      </w:pPr>
    </w:p>
    <w:p w14:paraId="2793B0AC">
      <w:pPr>
        <w:spacing w:line="240" w:lineRule="auto"/>
        <w:jc w:val="center"/>
        <w:rPr>
          <w:b/>
          <w:bCs/>
        </w:rPr>
      </w:pPr>
    </w:p>
    <w:p w14:paraId="0578FCD6">
      <w:pPr>
        <w:spacing w:line="240" w:lineRule="auto"/>
        <w:jc w:val="center"/>
        <w:rPr>
          <w:b/>
          <w:bCs/>
        </w:rPr>
      </w:pPr>
    </w:p>
    <w:p w14:paraId="5768F541">
      <w:pPr>
        <w:spacing w:line="240" w:lineRule="auto"/>
        <w:jc w:val="center"/>
        <w:rPr>
          <w:b/>
          <w:bCs/>
        </w:rPr>
      </w:pPr>
    </w:p>
    <w:p w14:paraId="75B9B104">
      <w:pPr>
        <w:spacing w:line="240" w:lineRule="auto"/>
        <w:jc w:val="center"/>
        <w:rPr>
          <w:b/>
          <w:bCs/>
        </w:rPr>
      </w:pPr>
    </w:p>
    <w:p w14:paraId="147DC15E">
      <w:pPr>
        <w:spacing w:line="240" w:lineRule="auto"/>
        <w:jc w:val="center"/>
        <w:rPr>
          <w:b/>
          <w:bCs/>
        </w:rPr>
      </w:pPr>
    </w:p>
    <w:p w14:paraId="1D238955">
      <w:pPr>
        <w:spacing w:line="240" w:lineRule="auto"/>
        <w:jc w:val="center"/>
        <w:rPr>
          <w:b/>
          <w:bCs/>
        </w:rPr>
      </w:pPr>
    </w:p>
    <w:p w14:paraId="5ECB021D">
      <w:pPr>
        <w:spacing w:line="240" w:lineRule="auto"/>
        <w:jc w:val="center"/>
        <w:rPr>
          <w:b/>
          <w:bCs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b/>
          <w:bCs/>
        </w:rPr>
        <w:t>表</w:t>
      </w:r>
      <w:r>
        <w:rPr>
          <w:rFonts w:hint="eastAsia"/>
          <w:b/>
          <w:bCs/>
          <w:lang w:val="en-US" w:eastAsia="zh-CN"/>
        </w:rPr>
        <w:t>5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  <w:lang w:val="en-US" w:eastAsia="zh-CN"/>
        </w:rPr>
        <w:t xml:space="preserve"> </w:t>
      </w:r>
      <w:r>
        <w:rPr>
          <w:rFonts w:hint="eastAsia"/>
          <w:b/>
          <w:bCs/>
        </w:rPr>
        <w:t>内生性检验</w:t>
      </w:r>
    </w:p>
    <w:tbl>
      <w:tblPr>
        <w:tblStyle w:val="3"/>
        <w:tblW w:w="4869" w:type="pct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2882"/>
        <w:gridCol w:w="2724"/>
      </w:tblGrid>
      <w:tr w14:paraId="5ECB0221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36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(1)</w:t>
            </w:r>
          </w:p>
        </w:tc>
        <w:tc>
          <w:tcPr>
            <w:tcW w:w="1641" w:type="pct"/>
            <w:tcBorders>
              <w:top w:val="single" w:color="000000" w:sz="8" w:space="0"/>
              <w:left w:val="single" w:color="000000" w:sz="4" w:space="0"/>
              <w:bottom w:val="single" w:color="auto" w:sz="6" w:space="0"/>
              <w:tl2br w:val="nil"/>
              <w:tr2bl w:val="nil"/>
            </w:tcBorders>
            <w:vAlign w:val="center"/>
          </w:tcPr>
          <w:p w14:paraId="5ECB02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(2)</w:t>
            </w:r>
          </w:p>
        </w:tc>
      </w:tr>
      <w:tr w14:paraId="5ECB022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1736" w:type="pct"/>
            <w:tcBorders>
              <w:top w:val="single" w:color="auto" w:sz="6" w:space="0"/>
              <w:left w:val="single" w:color="000000" w:sz="4" w:space="0"/>
              <w:bottom w:val="single" w:color="auto" w:sz="6" w:space="0"/>
              <w:right w:val="single" w:color="000000" w:sz="4" w:space="0"/>
            </w:tcBorders>
            <w:vAlign w:val="center"/>
          </w:tcPr>
          <w:p w14:paraId="5ECB02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第一阶段</w:t>
            </w:r>
          </w:p>
        </w:tc>
        <w:tc>
          <w:tcPr>
            <w:tcW w:w="1641" w:type="pct"/>
            <w:tcBorders>
              <w:top w:val="single" w:color="auto" w:sz="6" w:space="0"/>
              <w:left w:val="single" w:color="000000" w:sz="4" w:space="0"/>
              <w:bottom w:val="single" w:color="auto" w:sz="6" w:space="0"/>
            </w:tcBorders>
            <w:vAlign w:val="center"/>
          </w:tcPr>
          <w:p w14:paraId="5ECB02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第二阶段</w:t>
            </w:r>
          </w:p>
        </w:tc>
      </w:tr>
      <w:tr w14:paraId="5ECB0229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bottom w:val="single" w:color="000000" w:sz="8" w:space="0"/>
              <w:right w:val="single" w:color="000000" w:sz="4" w:space="0"/>
            </w:tcBorders>
            <w:vAlign w:val="center"/>
          </w:tcPr>
          <w:p w14:paraId="5ECB02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1736" w:type="pct"/>
            <w:tcBorders>
              <w:top w:val="single" w:color="auto" w:sz="6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vAlign w:val="center"/>
          </w:tcPr>
          <w:p w14:paraId="5ECB02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1641" w:type="pct"/>
            <w:tcBorders>
              <w:top w:val="single" w:color="auto" w:sz="6" w:space="0"/>
              <w:left w:val="single" w:color="000000" w:sz="4" w:space="0"/>
              <w:bottom w:val="single" w:color="000000" w:sz="8" w:space="0"/>
            </w:tcBorders>
            <w:vAlign w:val="center"/>
          </w:tcPr>
          <w:p w14:paraId="5ECB02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chain</w:t>
            </w:r>
          </w:p>
        </w:tc>
      </w:tr>
      <w:tr w14:paraId="5ECB022D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top w:val="single" w:color="000000" w:sz="8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eastAsia="宋体" w:cs="Times New Roman"/>
                <w:i/>
                <w:iCs/>
                <w:sz w:val="18"/>
                <w:szCs w:val="18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AI_IV</w:t>
            </w:r>
          </w:p>
        </w:tc>
        <w:tc>
          <w:tcPr>
            <w:tcW w:w="1736" w:type="pct"/>
            <w:tcBorders>
              <w:top w:val="single" w:color="000000" w:sz="8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</w:t>
            </w: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814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***</w:t>
            </w:r>
          </w:p>
        </w:tc>
        <w:tc>
          <w:tcPr>
            <w:tcW w:w="1641" w:type="pct"/>
            <w:tcBorders>
              <w:top w:val="single" w:color="000000" w:sz="8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2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231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173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083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  <w:tc>
          <w:tcPr>
            <w:tcW w:w="1641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2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</w:tr>
      <w:tr w14:paraId="5ECB023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50" w:hRule="atLeast"/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AI</w:t>
            </w:r>
          </w:p>
        </w:tc>
        <w:tc>
          <w:tcPr>
            <w:tcW w:w="173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641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0.</w:t>
            </w:r>
            <w:r>
              <w:rPr>
                <w:rFonts w:hint="eastAsia" w:cs="Times New Roman"/>
                <w:sz w:val="18"/>
                <w:szCs w:val="18"/>
              </w:rPr>
              <w:t>1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396</w:t>
            </w:r>
            <w:r>
              <w:rPr>
                <w:rFonts w:hint="eastAsia" w:cs="Times New Roman"/>
                <w:sz w:val="18"/>
                <w:szCs w:val="18"/>
                <w:vertAlign w:val="superscript"/>
                <w:lang w:eastAsia="zh-CN"/>
              </w:rPr>
              <w:t>**</w:t>
            </w:r>
          </w:p>
        </w:tc>
      </w:tr>
      <w:tr w14:paraId="5ECB0239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173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641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2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(0.0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558</w:t>
            </w:r>
            <w:r>
              <w:rPr>
                <w:rFonts w:cs="Times New Roman"/>
                <w:sz w:val="18"/>
                <w:szCs w:val="18"/>
              </w:rPr>
              <w:t>)</w:t>
            </w:r>
          </w:p>
        </w:tc>
      </w:tr>
      <w:tr w14:paraId="5ECB024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Controls</w:t>
            </w:r>
          </w:p>
        </w:tc>
        <w:tc>
          <w:tcPr>
            <w:tcW w:w="1736" w:type="pct"/>
            <w:tcBorders>
              <w:top w:val="single" w:color="000000" w:sz="6" w:space="0"/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1641" w:type="pct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2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249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shd w:val="clear" w:color="auto" w:fill="auto"/>
            <w:vAlign w:val="center"/>
          </w:tcPr>
          <w:p w14:paraId="5ECB02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240" w:lineRule="auto"/>
              <w:jc w:val="center"/>
              <w:textAlignment w:val="auto"/>
              <w:rPr>
                <w:rFonts w:hint="default" w:ascii="Times New Roman" w:hAnsi="Times New Roman" w:cs="Times New Roman" w:eastAsiaTheme="minorEastAsia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Firm/Year/Industry</w:t>
            </w:r>
          </w:p>
        </w:tc>
        <w:tc>
          <w:tcPr>
            <w:tcW w:w="1736" w:type="pct"/>
            <w:tcBorders>
              <w:left w:val="single" w:color="000000" w:sz="4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  <w:tc>
          <w:tcPr>
            <w:tcW w:w="1641" w:type="pct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控制</w:t>
            </w:r>
          </w:p>
        </w:tc>
      </w:tr>
      <w:tr w14:paraId="5ECB0254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top w:val="single" w:color="000000" w:sz="6" w:space="0"/>
              <w:right w:val="single" w:color="000000" w:sz="4" w:space="0"/>
              <w:tl2br w:val="nil"/>
              <w:tr2bl w:val="nil"/>
            </w:tcBorders>
            <w:vAlign w:val="center"/>
          </w:tcPr>
          <w:p w14:paraId="5ECB02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一阶段</w:t>
            </w:r>
            <w:r>
              <w:rPr>
                <w:rFonts w:cs="Times New Roman"/>
                <w:sz w:val="18"/>
                <w:szCs w:val="18"/>
              </w:rPr>
              <w:t>F</w:t>
            </w:r>
            <w:r>
              <w:rPr>
                <w:rFonts w:hint="eastAsia" w:cs="Times New Roman"/>
                <w:sz w:val="18"/>
                <w:szCs w:val="18"/>
              </w:rPr>
              <w:t>检验</w:t>
            </w:r>
          </w:p>
        </w:tc>
        <w:tc>
          <w:tcPr>
            <w:tcW w:w="3377" w:type="pct"/>
            <w:gridSpan w:val="2"/>
            <w:tcBorders>
              <w:top w:val="single" w:color="000000" w:sz="6" w:space="0"/>
              <w:left w:val="single" w:color="000000" w:sz="4" w:space="0"/>
              <w:tl2br w:val="nil"/>
              <w:tr2bl w:val="nil"/>
            </w:tcBorders>
            <w:vAlign w:val="center"/>
          </w:tcPr>
          <w:p w14:paraId="5ECB02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139.22</w:t>
            </w:r>
          </w:p>
        </w:tc>
      </w:tr>
      <w:tr w14:paraId="5ECB0257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right w:val="single" w:color="000000" w:sz="4" w:space="0"/>
              <w:tl2br w:val="nil"/>
              <w:tr2bl w:val="nil"/>
            </w:tcBorders>
            <w:vAlign w:val="center"/>
          </w:tcPr>
          <w:p w14:paraId="5ECB02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</w:rPr>
              <w:t>Wald test</w:t>
            </w:r>
          </w:p>
        </w:tc>
        <w:tc>
          <w:tcPr>
            <w:tcW w:w="3377" w:type="pct"/>
            <w:gridSpan w:val="2"/>
            <w:tcBorders>
              <w:left w:val="single" w:color="000000" w:sz="4" w:space="0"/>
              <w:tl2br w:val="nil"/>
              <w:tr2bl w:val="nil"/>
            </w:tcBorders>
            <w:vAlign w:val="center"/>
          </w:tcPr>
          <w:p w14:paraId="5ECB02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4.86</w:t>
            </w:r>
            <w:r>
              <w:rPr>
                <w:rFonts w:cs="Times New Roman"/>
                <w:sz w:val="18"/>
                <w:szCs w:val="18"/>
              </w:rPr>
              <w:t>[0.0</w:t>
            </w:r>
            <w:r>
              <w:rPr>
                <w:rFonts w:hint="eastAsia" w:cs="Times New Roman"/>
                <w:sz w:val="18"/>
                <w:szCs w:val="18"/>
              </w:rPr>
              <w:t>2</w:t>
            </w: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75</w:t>
            </w:r>
            <w:r>
              <w:rPr>
                <w:rFonts w:cs="Times New Roman"/>
                <w:sz w:val="18"/>
                <w:szCs w:val="18"/>
              </w:rPr>
              <w:t>]</w:t>
            </w:r>
          </w:p>
        </w:tc>
      </w:tr>
      <w:tr w14:paraId="5ECB025B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jc w:val="center"/>
        </w:trPr>
        <w:tc>
          <w:tcPr>
            <w:tcW w:w="1622" w:type="pct"/>
            <w:tcBorders>
              <w:bottom w:val="single" w:color="auto" w:sz="8" w:space="0"/>
              <w:right w:val="single" w:color="000000" w:sz="4" w:space="0"/>
            </w:tcBorders>
            <w:vAlign w:val="center"/>
          </w:tcPr>
          <w:p w14:paraId="5ECB02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hint="eastAsia" w:cs="Times New Roman"/>
                <w:sz w:val="18"/>
                <w:szCs w:val="18"/>
              </w:rPr>
              <w:t>观测值</w:t>
            </w:r>
          </w:p>
        </w:tc>
        <w:tc>
          <w:tcPr>
            <w:tcW w:w="3377" w:type="pct"/>
            <w:gridSpan w:val="2"/>
            <w:tcBorders>
              <w:left w:val="single" w:color="000000" w:sz="4" w:space="0"/>
              <w:bottom w:val="single" w:color="auto" w:sz="8" w:space="0"/>
            </w:tcBorders>
            <w:vAlign w:val="center"/>
          </w:tcPr>
          <w:p w14:paraId="5ECB02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 w:eastAsiaTheme="minorEastAsia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10 166</w:t>
            </w:r>
          </w:p>
        </w:tc>
      </w:tr>
    </w:tbl>
    <w:p w14:paraId="00F83B13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注：</w:t>
      </w:r>
      <w:r>
        <w:rPr>
          <w:rFonts w:hint="eastAsia"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中括号中</w:t>
      </w:r>
      <w:r>
        <w:rPr>
          <w:rFonts w:ascii="Times New Roman Regular" w:hAnsi="Times New Roman Regular" w:cs="Times New Roman Regular"/>
          <w:iCs/>
          <w:sz w:val="18"/>
          <w:szCs w:val="18"/>
        </w:rPr>
        <w:t>的</w:t>
      </w: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汇报结果为</w:t>
      </w:r>
      <w:r>
        <w:rPr>
          <w:rFonts w:hint="eastAsia"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Wald</w:t>
      </w:r>
      <w:r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  <w:t>检验的p值。</w:t>
      </w:r>
    </w:p>
    <w:p w14:paraId="7FC1B70D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</w:p>
    <w:p w14:paraId="7EF6AB67">
      <w:pPr>
        <w:spacing w:line="240" w:lineRule="auto"/>
        <w:jc w:val="center"/>
        <w:rPr>
          <w:rFonts w:hint="eastAsia" w:ascii="Times New Roman Regular" w:hAnsi="Times New Roman Regular" w:cs="Times New Roman Regular" w:eastAsiaTheme="minorEastAsia"/>
          <w:iCs/>
          <w:kern w:val="0"/>
          <w:sz w:val="18"/>
          <w:szCs w:val="18"/>
          <w:lang w:val="en-US" w:eastAsia="zh-CN" w:bidi="ar"/>
        </w:rPr>
      </w:pPr>
      <w:r>
        <w:rPr>
          <w:rFonts w:hint="eastAsia"/>
          <w:b/>
          <w:bCs/>
          <w:kern w:val="0"/>
          <w:szCs w:val="21"/>
          <w:lang w:val="en-US" w:eastAsia="zh-CN"/>
        </w:rPr>
        <w:t>附</w:t>
      </w:r>
      <w:r>
        <w:rPr>
          <w:b/>
          <w:bCs/>
        </w:rPr>
        <w:t>表</w:t>
      </w:r>
      <w:r>
        <w:rPr>
          <w:rFonts w:hint="eastAsia"/>
          <w:b/>
          <w:bCs/>
          <w:lang w:val="en-US" w:eastAsia="zh-CN"/>
        </w:rPr>
        <w:t>6</w:t>
      </w:r>
      <w:r>
        <w:rPr>
          <w:rFonts w:hint="eastAsia"/>
          <w:b/>
          <w:bCs/>
        </w:rPr>
        <w:t xml:space="preserve"> </w:t>
      </w:r>
      <w:r>
        <w:rPr>
          <w:rFonts w:hint="eastAsia"/>
          <w:b/>
          <w:bCs/>
          <w:lang w:val="en-US" w:eastAsia="zh-CN"/>
        </w:rPr>
        <w:t xml:space="preserve"> VIF</w:t>
      </w:r>
      <w:r>
        <w:rPr>
          <w:rFonts w:hint="eastAsia"/>
          <w:b/>
          <w:bCs/>
        </w:rPr>
        <w:t>检验</w:t>
      </w:r>
      <w:r>
        <w:rPr>
          <w:rFonts w:hint="eastAsia"/>
          <w:b/>
          <w:bCs/>
          <w:lang w:val="en-US" w:eastAsia="zh-CN"/>
        </w:rPr>
        <w:t>结果</w:t>
      </w:r>
    </w:p>
    <w:tbl>
      <w:tblPr>
        <w:tblStyle w:val="3"/>
        <w:tblW w:w="4999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9"/>
        <w:gridCol w:w="2616"/>
        <w:gridCol w:w="2765"/>
      </w:tblGrid>
      <w:tr w14:paraId="5314D7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85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FF8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  <w:t>Variable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2CC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  <w:t>VIF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E5F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</w:rPr>
            </w:pPr>
            <w:r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  <w:t>1/VIF</w:t>
            </w:r>
          </w:p>
        </w:tc>
      </w:tr>
      <w:tr w14:paraId="341ADD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4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6B61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size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022F25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4.82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7D207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0.207283</w:t>
            </w:r>
          </w:p>
        </w:tc>
      </w:tr>
      <w:tr w14:paraId="5C846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929A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ww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8817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4.41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CD1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0.226642</w:t>
            </w:r>
          </w:p>
        </w:tc>
      </w:tr>
      <w:tr w14:paraId="7397D0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6EA8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lev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74F0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2.01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7A73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0.497481</w:t>
            </w:r>
          </w:p>
        </w:tc>
      </w:tr>
      <w:tr w14:paraId="29E861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40AA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hint="eastAsia" w:eastAsia="宋体" w:cs="Times New Roman"/>
                <w:i/>
                <w:iCs/>
                <w:sz w:val="18"/>
                <w:szCs w:val="18"/>
              </w:rPr>
              <w:t>indscale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6A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1.84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C828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0.542152</w:t>
            </w:r>
          </w:p>
        </w:tc>
      </w:tr>
      <w:tr w14:paraId="17821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F36A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hint="eastAsia" w:eastAsia="宋体" w:cs="Times New Roman"/>
                <w:i/>
                <w:iCs/>
                <w:sz w:val="18"/>
                <w:szCs w:val="18"/>
                <w:lang w:val="en-US" w:eastAsia="zh-CN"/>
              </w:rPr>
              <w:t>hhi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BDB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1.71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AF8E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0.585745</w:t>
            </w:r>
          </w:p>
        </w:tc>
      </w:tr>
      <w:tr w14:paraId="729A0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D7E9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roa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3FB1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1.70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E46F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0.589859</w:t>
            </w:r>
          </w:p>
        </w:tc>
      </w:tr>
      <w:tr w14:paraId="4AC770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AFC9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age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B307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1.39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D106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0.717097</w:t>
            </w:r>
          </w:p>
        </w:tc>
      </w:tr>
      <w:tr w14:paraId="2B589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5B3C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debt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D59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1.32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D55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0.760005</w:t>
            </w:r>
          </w:p>
        </w:tc>
      </w:tr>
      <w:tr w14:paraId="5AA214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EA3D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ci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1561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1.28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2376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0.782018</w:t>
            </w:r>
          </w:p>
        </w:tc>
      </w:tr>
      <w:tr w14:paraId="291AC8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1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E572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  <w:t>AI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7B8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1.13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58EB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0.885115</w:t>
            </w:r>
          </w:p>
        </w:tc>
      </w:tr>
      <w:tr w14:paraId="5EEFCE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60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19D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eastAsia="宋体" w:cs="Times New Roman"/>
                <w:i/>
                <w:iCs/>
                <w:sz w:val="18"/>
                <w:szCs w:val="18"/>
              </w:rPr>
              <w:t>own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DFE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1.07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E99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cs="Times New Roman"/>
                <w:sz w:val="18"/>
                <w:szCs w:val="18"/>
                <w:lang w:val="en-US" w:eastAsia="zh-CN"/>
              </w:rPr>
            </w:pPr>
            <w:r>
              <w:rPr>
                <w:rFonts w:hint="eastAsia" w:cs="Times New Roman"/>
                <w:sz w:val="18"/>
                <w:szCs w:val="18"/>
                <w:lang w:val="en-US" w:eastAsia="zh-CN"/>
              </w:rPr>
              <w:t>0.934539</w:t>
            </w:r>
          </w:p>
        </w:tc>
      </w:tr>
      <w:tr w14:paraId="4D8BA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55" w:hRule="atLeast"/>
          <w:jc w:val="center"/>
        </w:trPr>
        <w:tc>
          <w:tcPr>
            <w:tcW w:w="18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499227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  <w:t>Mean VIF</w:t>
            </w:r>
          </w:p>
        </w:tc>
        <w:tc>
          <w:tcPr>
            <w:tcW w:w="15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 w14:paraId="2F055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</w:pPr>
            <w:r>
              <w:rPr>
                <w:rFonts w:cs="Times New Roman"/>
                <w:i w:val="0"/>
                <w:iCs w:val="0"/>
                <w:sz w:val="18"/>
                <w:szCs w:val="18"/>
                <w:lang w:val="en-US" w:eastAsia="zh-CN"/>
              </w:rPr>
              <w:t>2.06</w:t>
            </w:r>
            <w:r>
              <w:rPr>
                <w:rFonts w:cs="Times New Roman"/>
                <w:i/>
                <w:iCs/>
                <w:sz w:val="18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16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C60E05">
            <w:pPr>
              <w:jc w:val="left"/>
              <w:rPr>
                <w:rFonts w:hint="default" w:ascii="Arial" w:hAnsi="Arial" w:cs="Arial" w:eastAsiaTheme="minorEastAsia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bookmarkStart w:id="0" w:name="_GoBack"/>
            <w:bookmarkEnd w:id="0"/>
          </w:p>
        </w:tc>
      </w:tr>
    </w:tbl>
    <w:p w14:paraId="6B01A703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</w:p>
    <w:p w14:paraId="7C66143E">
      <w:pPr>
        <w:widowControl/>
        <w:spacing w:line="240" w:lineRule="auto"/>
        <w:rPr>
          <w:rFonts w:ascii="Times New Roman Regular" w:hAnsi="Times New Roman Regular" w:eastAsia="宋体" w:cs="Times New Roman Regular"/>
          <w:iCs/>
          <w:kern w:val="0"/>
          <w:sz w:val="18"/>
          <w:szCs w:val="18"/>
          <w:lang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Times New Roman Italic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Times New Roman Regular">
    <w:panose1 w:val="02020503050405090304"/>
    <w:charset w:val="00"/>
    <w:family w:val="auto"/>
    <w:pitch w:val="default"/>
    <w:sig w:usb0="E0000AFF" w:usb1="00007843" w:usb2="00000001" w:usb3="00000000" w:csb0="400001BF" w:csb1="DFF7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Tahoma">
    <w:panose1 w:val="020B0604030504040204"/>
    <w:charset w:val="00"/>
    <w:family w:val="auto"/>
    <w:pitch w:val="default"/>
    <w:sig w:usb0="E1002AFF" w:usb1="C000605B" w:usb2="00000029" w:usb3="00000000" w:csb0="200101FF" w:csb1="2028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00" w:lineRule="auto"/>
      </w:pPr>
      <w:r>
        <w:separator/>
      </w:r>
    </w:p>
  </w:footnote>
  <w:footnote w:type="continuationSeparator" w:id="1">
    <w:p>
      <w:pPr>
        <w:spacing w:line="30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RlZTZhNmZkZjMyMDZiYjMxN2JhZWVjODkxODIwMjMifQ=="/>
  </w:docVars>
  <w:rsids>
    <w:rsidRoot w:val="52101F07"/>
    <w:rsid w:val="003F5F2A"/>
    <w:rsid w:val="009E6A8E"/>
    <w:rsid w:val="01675739"/>
    <w:rsid w:val="018D1DB1"/>
    <w:rsid w:val="01F12C93"/>
    <w:rsid w:val="03CF75C5"/>
    <w:rsid w:val="04351B1E"/>
    <w:rsid w:val="048F6295"/>
    <w:rsid w:val="05850883"/>
    <w:rsid w:val="06B255BD"/>
    <w:rsid w:val="06C632A9"/>
    <w:rsid w:val="07187B96"/>
    <w:rsid w:val="0B957346"/>
    <w:rsid w:val="0C34090D"/>
    <w:rsid w:val="0D1F15BD"/>
    <w:rsid w:val="0FD42B11"/>
    <w:rsid w:val="10F20D97"/>
    <w:rsid w:val="13A9398F"/>
    <w:rsid w:val="15DD0268"/>
    <w:rsid w:val="16B3535F"/>
    <w:rsid w:val="17683B61"/>
    <w:rsid w:val="177D585E"/>
    <w:rsid w:val="182757CA"/>
    <w:rsid w:val="18AA1346"/>
    <w:rsid w:val="194523AC"/>
    <w:rsid w:val="19461C80"/>
    <w:rsid w:val="19E44366"/>
    <w:rsid w:val="1A660973"/>
    <w:rsid w:val="1B99253B"/>
    <w:rsid w:val="1C2838BF"/>
    <w:rsid w:val="203E7B55"/>
    <w:rsid w:val="20A83220"/>
    <w:rsid w:val="20DD736E"/>
    <w:rsid w:val="21E12E8E"/>
    <w:rsid w:val="227D2BB6"/>
    <w:rsid w:val="22A719E1"/>
    <w:rsid w:val="23201794"/>
    <w:rsid w:val="24311EAA"/>
    <w:rsid w:val="253172CE"/>
    <w:rsid w:val="26121868"/>
    <w:rsid w:val="267F67D1"/>
    <w:rsid w:val="2685203A"/>
    <w:rsid w:val="26D34E9E"/>
    <w:rsid w:val="27D36DD5"/>
    <w:rsid w:val="281D1523"/>
    <w:rsid w:val="298A7967"/>
    <w:rsid w:val="29DB01C2"/>
    <w:rsid w:val="2AB033FD"/>
    <w:rsid w:val="2B3A7A04"/>
    <w:rsid w:val="2C2C0092"/>
    <w:rsid w:val="2C9103E2"/>
    <w:rsid w:val="2CD930DF"/>
    <w:rsid w:val="2CFF7759"/>
    <w:rsid w:val="2DA059AB"/>
    <w:rsid w:val="2F2F348A"/>
    <w:rsid w:val="2F34284F"/>
    <w:rsid w:val="300D4E4E"/>
    <w:rsid w:val="32326DEE"/>
    <w:rsid w:val="325C2D15"/>
    <w:rsid w:val="36D6243D"/>
    <w:rsid w:val="373D24BC"/>
    <w:rsid w:val="3843006F"/>
    <w:rsid w:val="38EF3C8A"/>
    <w:rsid w:val="3A5E69D2"/>
    <w:rsid w:val="3AA57635"/>
    <w:rsid w:val="3AF91BA6"/>
    <w:rsid w:val="3BFC2946"/>
    <w:rsid w:val="3C4B742A"/>
    <w:rsid w:val="3CD14846"/>
    <w:rsid w:val="3CE358B4"/>
    <w:rsid w:val="3DDF42CD"/>
    <w:rsid w:val="3F397A0D"/>
    <w:rsid w:val="3F781209"/>
    <w:rsid w:val="3FF35E0E"/>
    <w:rsid w:val="41C9628B"/>
    <w:rsid w:val="440523CD"/>
    <w:rsid w:val="454964D0"/>
    <w:rsid w:val="45A73923"/>
    <w:rsid w:val="46250CEB"/>
    <w:rsid w:val="46845B8C"/>
    <w:rsid w:val="48254FD3"/>
    <w:rsid w:val="492E7EB7"/>
    <w:rsid w:val="4B0C2D14"/>
    <w:rsid w:val="4B2F5DA5"/>
    <w:rsid w:val="4BB26449"/>
    <w:rsid w:val="4CAA3CF8"/>
    <w:rsid w:val="4DD252B5"/>
    <w:rsid w:val="4EF65E55"/>
    <w:rsid w:val="4F0E4A13"/>
    <w:rsid w:val="50C555A5"/>
    <w:rsid w:val="52101F07"/>
    <w:rsid w:val="53081779"/>
    <w:rsid w:val="536D782E"/>
    <w:rsid w:val="545D78A2"/>
    <w:rsid w:val="55746E1D"/>
    <w:rsid w:val="562C577E"/>
    <w:rsid w:val="57E93745"/>
    <w:rsid w:val="57EA3B43"/>
    <w:rsid w:val="58134DC1"/>
    <w:rsid w:val="59E62A83"/>
    <w:rsid w:val="5F427DC1"/>
    <w:rsid w:val="5F677827"/>
    <w:rsid w:val="61DC44FC"/>
    <w:rsid w:val="623A01EC"/>
    <w:rsid w:val="62475BA8"/>
    <w:rsid w:val="62EF5B01"/>
    <w:rsid w:val="63666773"/>
    <w:rsid w:val="63870498"/>
    <w:rsid w:val="643E324C"/>
    <w:rsid w:val="6471301B"/>
    <w:rsid w:val="65F74BF4"/>
    <w:rsid w:val="667549E2"/>
    <w:rsid w:val="66811CCE"/>
    <w:rsid w:val="66DE2AC5"/>
    <w:rsid w:val="6731417C"/>
    <w:rsid w:val="673D322F"/>
    <w:rsid w:val="67897E8A"/>
    <w:rsid w:val="68476448"/>
    <w:rsid w:val="68BE670A"/>
    <w:rsid w:val="68FD3D1B"/>
    <w:rsid w:val="69484A8D"/>
    <w:rsid w:val="699C10AC"/>
    <w:rsid w:val="69F0323B"/>
    <w:rsid w:val="6A7E224A"/>
    <w:rsid w:val="6BD44D33"/>
    <w:rsid w:val="6E40325B"/>
    <w:rsid w:val="6F1FB9FA"/>
    <w:rsid w:val="6F8FC5E8"/>
    <w:rsid w:val="706B361B"/>
    <w:rsid w:val="72C76B03"/>
    <w:rsid w:val="74E514C2"/>
    <w:rsid w:val="750000AA"/>
    <w:rsid w:val="76B92C06"/>
    <w:rsid w:val="76C021E7"/>
    <w:rsid w:val="78B123B4"/>
    <w:rsid w:val="7A4F7B0A"/>
    <w:rsid w:val="7A7B26AD"/>
    <w:rsid w:val="7A870038"/>
    <w:rsid w:val="7D2E5047"/>
    <w:rsid w:val="7E591DBD"/>
    <w:rsid w:val="7FC65FE3"/>
    <w:rsid w:val="DF3DC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00" w:lineRule="auto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5">
    <w:name w:val="p1"/>
    <w:basedOn w:val="1"/>
    <w:qFormat/>
    <w:uiPriority w:val="0"/>
    <w:pPr>
      <w:jc w:val="center"/>
    </w:pPr>
    <w:rPr>
      <w:rFonts w:cs="Times New Roman"/>
      <w:kern w:val="0"/>
      <w:sz w:val="24"/>
    </w:rPr>
  </w:style>
  <w:style w:type="character" w:customStyle="1" w:styleId="6">
    <w:name w:val="font41"/>
    <w:basedOn w:val="4"/>
    <w:uiPriority w:val="0"/>
    <w:rPr>
      <w:rFonts w:ascii="宋体" w:hAnsi="宋体" w:eastAsia="宋体" w:cs="宋体"/>
      <w:b/>
      <w:bCs/>
      <w:color w:val="000000"/>
      <w:sz w:val="14"/>
      <w:szCs w:val="14"/>
      <w:u w:val="none"/>
    </w:rPr>
  </w:style>
  <w:style w:type="character" w:customStyle="1" w:styleId="7">
    <w:name w:val="font51"/>
    <w:basedOn w:val="4"/>
    <w:uiPriority w:val="0"/>
    <w:rPr>
      <w:rFonts w:ascii="宋体" w:hAnsi="宋体" w:eastAsia="宋体" w:cs="宋体"/>
      <w:color w:val="000000"/>
      <w:sz w:val="14"/>
      <w:szCs w:val="1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475</Words>
  <Characters>1266</Characters>
  <Lines>0</Lines>
  <Paragraphs>0</Paragraphs>
  <TotalTime>0</TotalTime>
  <ScaleCrop>false</ScaleCrop>
  <LinksUpToDate>false</LinksUpToDate>
  <CharactersWithSpaces>1372</CharactersWithSpaces>
  <Application>WPS Office_6.9.0.8865_F1E327BC-269C-435d-A152-05C5408002CA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2024-10-31T11:21:00Z</dcterms:created>
  <dc:creator>zyf97</dc:creator>
  <cp:lastModifiedBy>张誉夫</cp:lastModifiedBy>
  <dcterms:modified xsi:type="dcterms:W3CDTF">2025-02-01T21:24:17Z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2052-6.9.0.8865</vt:lpwstr>
  </property>
  <property fmtid="{D5CDD505-2E9C-101B-9397-08002B2CF9AE}" pid="3" name="ICV">
    <vt:lpwstr>95281F30A8DF42978B27169D80D37C57_11</vt:lpwstr>
  </property>
  <property fmtid="{D5CDD505-2E9C-101B-9397-08002B2CF9AE}" pid="4" name="KSOTemplateDocerSaveRecord">
    <vt:lpwstr>eyJoZGlkIjoiNjFkMzFlM2YyNzI0ZWI5NGYyZWEwZDZmZWZiOWVhZWMiLCJ1c2VySWQiOiIyNTI5OTY2NDAifQ==</vt:lpwstr>
  </property>
</Properties>
</file>